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81297859" w:displacedByCustomXml="next"/>
    <w:bookmarkEnd w:id="0" w:displacedByCustomXml="next"/>
    <w:sdt>
      <w:sdtPr>
        <w:rPr>
          <w:rFonts w:ascii="Arial" w:eastAsiaTheme="majorEastAsia" w:hAnsi="Arial" w:cs="Arial"/>
          <w:caps/>
          <w:color w:val="auto"/>
          <w:sz w:val="22"/>
          <w:szCs w:val="22"/>
        </w:rPr>
        <w:id w:val="2060278073"/>
        <w:docPartObj>
          <w:docPartGallery w:val="Cover Pages"/>
          <w:docPartUnique/>
        </w:docPartObj>
      </w:sdtPr>
      <w:sdtEndPr>
        <w:rPr>
          <w:rFonts w:eastAsiaTheme="minorHAnsi"/>
          <w:caps w:val="0"/>
        </w:rPr>
      </w:sdtEndPr>
      <w:sdtContent>
        <w:p w14:paraId="10AE64E3" w14:textId="45F39392" w:rsidR="00717D7D" w:rsidRPr="00B92FD4" w:rsidRDefault="003F5171" w:rsidP="00B92FD4">
          <w:pPr>
            <w:pStyle w:val="Default"/>
            <w:spacing w:before="120" w:after="120" w:line="360" w:lineRule="auto"/>
          </w:pPr>
          <w:r>
            <w:rPr>
              <w:noProof/>
              <w:lang w:eastAsia="cs-CZ"/>
            </w:rPr>
            <mc:AlternateContent>
              <mc:Choice Requires="wps">
                <w:drawing>
                  <wp:anchor distT="0" distB="0" distL="114300" distR="114300" simplePos="0" relativeHeight="252323840" behindDoc="1" locked="0" layoutInCell="1" allowOverlap="1" wp14:anchorId="326B58E2" wp14:editId="292E0A1F">
                    <wp:simplePos x="0" y="0"/>
                    <wp:positionH relativeFrom="column">
                      <wp:posOffset>-1011641</wp:posOffset>
                    </wp:positionH>
                    <wp:positionV relativeFrom="paragraph">
                      <wp:posOffset>-589812</wp:posOffset>
                    </wp:positionV>
                    <wp:extent cx="7747481" cy="10786882"/>
                    <wp:effectExtent l="0" t="0" r="25400" b="14605"/>
                    <wp:wrapNone/>
                    <wp:docPr id="62" name="Obdélník 62"/>
                    <wp:cNvGraphicFramePr/>
                    <a:graphic xmlns:a="http://schemas.openxmlformats.org/drawingml/2006/main">
                      <a:graphicData uri="http://schemas.microsoft.com/office/word/2010/wordprocessingShape">
                        <wps:wsp>
                          <wps:cNvSpPr/>
                          <wps:spPr>
                            <a:xfrm>
                              <a:off x="0" y="0"/>
                              <a:ext cx="7747481" cy="10786882"/>
                            </a:xfrm>
                            <a:prstGeom prst="rect">
                              <a:avLst/>
                            </a:prstGeom>
                            <a:solidFill>
                              <a:srgbClr val="EEF0F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7F4B6407" id="Obdélník 62" o:spid="_x0000_s1026" style="position:absolute;margin-left:-79.65pt;margin-top:-46.45pt;width:610.05pt;height:849.35pt;z-index:-2509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" fillcolor="#eef0f2" strokecolor="#1f3763 [1604]" strokeweight="1pt"/>
                </w:pict>
              </mc:Fallback>
            </mc:AlternateContent>
          </w:r>
          <w:r w:rsidR="00717D7D" w:rsidRPr="00B92FD4">
            <w:rPr>
              <w:noProof/>
              <w:lang w:eastAsia="cs-CZ"/>
            </w:rPr>
            <w:drawing>
              <wp:anchor distT="0" distB="0" distL="114300" distR="114300" simplePos="0" relativeHeight="251661312" behindDoc="1" locked="0" layoutInCell="1" allowOverlap="1" wp14:anchorId="3212B5B5" wp14:editId="5C5E3C2F">
                <wp:simplePos x="0" y="0"/>
                <wp:positionH relativeFrom="column">
                  <wp:posOffset>-1270</wp:posOffset>
                </wp:positionH>
                <wp:positionV relativeFrom="paragraph">
                  <wp:posOffset>-267335</wp:posOffset>
                </wp:positionV>
                <wp:extent cx="1698625" cy="798195"/>
                <wp:effectExtent l="0" t="0" r="0" b="190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8625" cy="798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D612233" w14:textId="224CD1F9" w:rsidR="00717D7D" w:rsidRPr="00B92FD4" w:rsidRDefault="00717D7D" w:rsidP="00B92FD4">
          <w:pPr>
            <w:pStyle w:val="Pa1"/>
            <w:spacing w:before="120" w:after="120" w:line="360" w:lineRule="auto"/>
            <w:ind w:left="4956" w:firstLine="708"/>
            <w:jc w:val="right"/>
            <w:rPr>
              <w:rStyle w:val="A1"/>
              <w:rFonts w:asciiTheme="minorHAnsi" w:eastAsiaTheme="majorEastAsia" w:hAnsiTheme="minorHAnsi"/>
              <w:color w:val="2F5496" w:themeColor="accent1" w:themeShade="BF"/>
              <w:sz w:val="24"/>
              <w:szCs w:val="24"/>
            </w:rPr>
          </w:pPr>
          <w:r w:rsidRPr="00B92FD4">
            <w:rPr>
              <w:rStyle w:val="A1"/>
              <w:rFonts w:asciiTheme="minorHAnsi" w:eastAsiaTheme="majorEastAsia" w:hAnsiTheme="minorHAnsi"/>
              <w:color w:val="2F5496" w:themeColor="accent1" w:themeShade="BF"/>
              <w:sz w:val="28"/>
              <w:szCs w:val="24"/>
            </w:rPr>
            <w:t>Sekce digitalizace a inovací</w:t>
          </w:r>
        </w:p>
        <w:p w14:paraId="6269A7D0" w14:textId="0A6DD3C4" w:rsidR="00717D7D" w:rsidRPr="00B92FD4" w:rsidRDefault="00717D7D" w:rsidP="00B92FD4">
          <w:pPr>
            <w:spacing w:before="120" w:after="120" w:line="360" w:lineRule="auto"/>
            <w:ind w:left="4956" w:firstLine="708"/>
            <w:jc w:val="right"/>
            <w:rPr>
              <w:rStyle w:val="A1"/>
              <w:b/>
              <w:color w:val="2F5496" w:themeColor="accent1" w:themeShade="BF"/>
              <w:sz w:val="24"/>
              <w:szCs w:val="24"/>
            </w:rPr>
          </w:pPr>
          <w:bookmarkStart w:id="1" w:name="_Hlk80093116"/>
        </w:p>
        <w:bookmarkEnd w:id="1"/>
        <w:p w14:paraId="0A57B3A1" w14:textId="77777777" w:rsidR="00717D7D" w:rsidRPr="00B92FD4" w:rsidRDefault="00717D7D" w:rsidP="00B92FD4">
          <w:pPr>
            <w:spacing w:before="120" w:after="120" w:line="360" w:lineRule="auto"/>
            <w:ind w:left="4956" w:firstLine="708"/>
            <w:jc w:val="right"/>
            <w:rPr>
              <w:rStyle w:val="A1"/>
              <w:color w:val="2F5496" w:themeColor="accent1" w:themeShade="BF"/>
              <w:sz w:val="24"/>
              <w:szCs w:val="24"/>
            </w:rPr>
          </w:pPr>
        </w:p>
        <w:p w14:paraId="6192CB87" w14:textId="77777777" w:rsidR="00717D7D" w:rsidRPr="00B92FD4" w:rsidRDefault="00717D7D" w:rsidP="00B92FD4">
          <w:pPr>
            <w:spacing w:before="120" w:after="120" w:line="360" w:lineRule="auto"/>
            <w:ind w:left="4956" w:firstLine="708"/>
            <w:jc w:val="right"/>
            <w:rPr>
              <w:rStyle w:val="A1"/>
              <w:color w:val="2F5496" w:themeColor="accent1" w:themeShade="BF"/>
              <w:sz w:val="24"/>
              <w:szCs w:val="24"/>
            </w:rPr>
          </w:pPr>
        </w:p>
        <w:p w14:paraId="7729430A" w14:textId="1D68CCFD" w:rsidR="000229C0" w:rsidRPr="00B92FD4" w:rsidRDefault="003F5171" w:rsidP="003F5171">
          <w:pPr>
            <w:tabs>
              <w:tab w:val="center" w:pos="4465"/>
              <w:tab w:val="right" w:pos="8930"/>
            </w:tabs>
            <w:spacing w:before="120" w:after="120" w:line="240" w:lineRule="auto"/>
            <w:rPr>
              <w:b/>
              <w:color w:val="2F5496" w:themeColor="accent1" w:themeShade="BF"/>
              <w:sz w:val="72"/>
              <w:szCs w:val="72"/>
            </w:rPr>
          </w:pPr>
          <w:r>
            <w:rPr>
              <w:b/>
              <w:bCs/>
              <w:color w:val="2F5496" w:themeColor="accent1" w:themeShade="BF"/>
              <w:sz w:val="72"/>
              <w:szCs w:val="72"/>
            </w:rPr>
            <w:tab/>
          </w:r>
          <w:r w:rsidR="00386F04" w:rsidRPr="00B92FD4">
            <w:rPr>
              <w:b/>
              <w:bCs/>
              <w:color w:val="2F5496" w:themeColor="accent1" w:themeShade="BF"/>
              <w:sz w:val="72"/>
              <w:szCs w:val="72"/>
            </w:rPr>
            <w:t xml:space="preserve">Zpráva </w:t>
          </w:r>
          <w:r w:rsidR="005D144F" w:rsidRPr="00B92FD4">
            <w:rPr>
              <w:b/>
              <w:bCs/>
              <w:color w:val="2F5496" w:themeColor="accent1" w:themeShade="BF"/>
              <w:sz w:val="72"/>
              <w:szCs w:val="72"/>
            </w:rPr>
            <w:t xml:space="preserve">o realizaci </w:t>
          </w:r>
          <w:r>
            <w:rPr>
              <w:b/>
              <w:bCs/>
              <w:color w:val="2F5496" w:themeColor="accent1" w:themeShade="BF"/>
              <w:sz w:val="72"/>
              <w:szCs w:val="72"/>
            </w:rPr>
            <w:tab/>
          </w:r>
        </w:p>
        <w:p w14:paraId="7E774C62" w14:textId="4F329804" w:rsidR="00717FE2" w:rsidRPr="00B92FD4" w:rsidRDefault="00D33795" w:rsidP="00B92FD4">
          <w:pPr>
            <w:spacing w:before="120" w:after="120" w:line="240" w:lineRule="auto"/>
            <w:jc w:val="center"/>
            <w:rPr>
              <w:b/>
              <w:color w:val="2F5496" w:themeColor="accent1" w:themeShade="BF"/>
              <w:sz w:val="72"/>
              <w:szCs w:val="72"/>
            </w:rPr>
          </w:pPr>
          <w:r w:rsidRPr="00B92FD4">
            <w:rPr>
              <w:b/>
              <w:color w:val="2F5496" w:themeColor="accent1" w:themeShade="BF"/>
              <w:sz w:val="72"/>
              <w:szCs w:val="72"/>
            </w:rPr>
            <w:t>N</w:t>
          </w:r>
          <w:r w:rsidR="00A36F58" w:rsidRPr="00B92FD4">
            <w:rPr>
              <w:b/>
              <w:color w:val="2F5496" w:themeColor="accent1" w:themeShade="BF"/>
              <w:sz w:val="72"/>
              <w:szCs w:val="72"/>
            </w:rPr>
            <w:t xml:space="preserve">árodní </w:t>
          </w:r>
          <w:r w:rsidR="00E52B55" w:rsidRPr="00B92FD4">
            <w:rPr>
              <w:b/>
              <w:color w:val="2F5496" w:themeColor="accent1" w:themeShade="BF"/>
              <w:sz w:val="72"/>
              <w:szCs w:val="72"/>
            </w:rPr>
            <w:t>RIS3 strategie</w:t>
          </w:r>
        </w:p>
        <w:p w14:paraId="0260AC9C" w14:textId="0E7D73F3" w:rsidR="00292E1C" w:rsidRPr="00B92FD4" w:rsidRDefault="003F5171" w:rsidP="003F5171">
          <w:pPr>
            <w:tabs>
              <w:tab w:val="center" w:pos="4465"/>
              <w:tab w:val="left" w:pos="6422"/>
              <w:tab w:val="right" w:pos="8930"/>
            </w:tabs>
            <w:spacing w:after="0" w:line="360" w:lineRule="auto"/>
            <w:rPr>
              <w:b/>
              <w:color w:val="2F5496" w:themeColor="accent1" w:themeShade="BF"/>
              <w:sz w:val="48"/>
              <w:szCs w:val="48"/>
            </w:rPr>
          </w:pPr>
          <w:r>
            <w:rPr>
              <w:b/>
              <w:color w:val="2F5496" w:themeColor="accent1" w:themeShade="BF"/>
              <w:sz w:val="48"/>
              <w:szCs w:val="48"/>
            </w:rPr>
            <w:tab/>
          </w:r>
          <w:r w:rsidR="00292E1C" w:rsidRPr="00B92FD4">
            <w:rPr>
              <w:b/>
              <w:color w:val="2F5496" w:themeColor="accent1" w:themeShade="BF"/>
              <w:sz w:val="48"/>
              <w:szCs w:val="48"/>
            </w:rPr>
            <w:t>202</w:t>
          </w:r>
          <w:r w:rsidR="00AF56A2" w:rsidRPr="00B92FD4">
            <w:rPr>
              <w:b/>
              <w:color w:val="2F5496" w:themeColor="accent1" w:themeShade="BF"/>
              <w:sz w:val="48"/>
              <w:szCs w:val="48"/>
            </w:rPr>
            <w:t>4</w:t>
          </w:r>
          <w:r w:rsidR="00292E1C" w:rsidRPr="00B92FD4">
            <w:rPr>
              <w:b/>
              <w:color w:val="2F5496" w:themeColor="accent1" w:themeShade="BF"/>
              <w:sz w:val="48"/>
              <w:szCs w:val="48"/>
            </w:rPr>
            <w:t xml:space="preserve"> </w:t>
          </w:r>
          <w:r>
            <w:rPr>
              <w:b/>
              <w:color w:val="2F5496" w:themeColor="accent1" w:themeShade="BF"/>
              <w:sz w:val="48"/>
              <w:szCs w:val="48"/>
            </w:rPr>
            <w:tab/>
          </w:r>
          <w:r>
            <w:rPr>
              <w:b/>
              <w:color w:val="2F5496" w:themeColor="accent1" w:themeShade="BF"/>
              <w:sz w:val="48"/>
              <w:szCs w:val="48"/>
            </w:rPr>
            <w:tab/>
          </w:r>
        </w:p>
        <w:p w14:paraId="1A96508D" w14:textId="5699A01A" w:rsidR="00292E1C" w:rsidRPr="00B92FD4" w:rsidRDefault="00292E1C" w:rsidP="003F5171">
          <w:pPr>
            <w:spacing w:after="0" w:line="360" w:lineRule="auto"/>
            <w:jc w:val="right"/>
            <w:rPr>
              <w:b/>
              <w:color w:val="2F5496" w:themeColor="accent1" w:themeShade="BF"/>
              <w:sz w:val="48"/>
              <w:szCs w:val="48"/>
            </w:rPr>
          </w:pPr>
        </w:p>
        <w:p w14:paraId="5C3229F3" w14:textId="5D37D6F6" w:rsidR="00292E1C" w:rsidRPr="00B92FD4" w:rsidRDefault="0039744A" w:rsidP="00B92FD4">
          <w:pPr>
            <w:spacing w:after="0" w:line="360" w:lineRule="auto"/>
            <w:jc w:val="center"/>
            <w:rPr>
              <w:b/>
              <w:color w:val="2F5496" w:themeColor="accent1" w:themeShade="BF"/>
              <w:sz w:val="72"/>
              <w:szCs w:val="72"/>
            </w:rPr>
          </w:pPr>
          <w:r w:rsidRPr="003F5171">
            <w:rPr>
              <w:b/>
              <w:bCs/>
              <w:color w:val="2F5496" w:themeColor="accent1" w:themeShade="BF"/>
              <w:sz w:val="56"/>
              <w:szCs w:val="56"/>
            </w:rPr>
            <w:t>Plán</w:t>
          </w:r>
          <w:r w:rsidR="00415C73" w:rsidRPr="003F5171">
            <w:rPr>
              <w:b/>
              <w:bCs/>
              <w:color w:val="2F5496" w:themeColor="accent1" w:themeShade="BF"/>
              <w:sz w:val="56"/>
              <w:szCs w:val="56"/>
            </w:rPr>
            <w:t xml:space="preserve"> implementace</w:t>
          </w:r>
          <w:r w:rsidR="00415C73" w:rsidRPr="00B92FD4">
            <w:rPr>
              <w:b/>
              <w:color w:val="2F5496" w:themeColor="accent1" w:themeShade="BF"/>
              <w:sz w:val="72"/>
              <w:szCs w:val="72"/>
            </w:rPr>
            <w:t xml:space="preserve"> </w:t>
          </w:r>
        </w:p>
        <w:p w14:paraId="3E317C15" w14:textId="46059A48" w:rsidR="00415C73" w:rsidRPr="00B92FD4" w:rsidRDefault="00292E1C" w:rsidP="00B92FD4">
          <w:pPr>
            <w:spacing w:after="0" w:line="360" w:lineRule="auto"/>
            <w:jc w:val="center"/>
            <w:rPr>
              <w:b/>
              <w:sz w:val="48"/>
              <w:szCs w:val="72"/>
            </w:rPr>
          </w:pPr>
          <w:r w:rsidRPr="00B92FD4">
            <w:rPr>
              <w:b/>
              <w:color w:val="2F5496" w:themeColor="accent1" w:themeShade="BF"/>
              <w:sz w:val="48"/>
              <w:szCs w:val="72"/>
            </w:rPr>
            <w:t>202</w:t>
          </w:r>
          <w:r w:rsidR="00AF56A2" w:rsidRPr="00B92FD4">
            <w:rPr>
              <w:b/>
              <w:color w:val="2F5496" w:themeColor="accent1" w:themeShade="BF"/>
              <w:sz w:val="48"/>
              <w:szCs w:val="72"/>
            </w:rPr>
            <w:t>5</w:t>
          </w:r>
          <w:r w:rsidR="00B9459F" w:rsidRPr="00B92FD4">
            <w:rPr>
              <w:b/>
              <w:color w:val="2F5496" w:themeColor="accent1" w:themeShade="BF"/>
              <w:sz w:val="48"/>
              <w:szCs w:val="72"/>
            </w:rPr>
            <w:t xml:space="preserve"> </w:t>
          </w:r>
          <w:r w:rsidR="00415C73" w:rsidRPr="00B92FD4">
            <w:rPr>
              <w:b/>
              <w:color w:val="2F5496" w:themeColor="accent1" w:themeShade="BF"/>
              <w:sz w:val="48"/>
              <w:szCs w:val="72"/>
            </w:rPr>
            <w:t xml:space="preserve"> </w:t>
          </w:r>
        </w:p>
        <w:p w14:paraId="4534E3FC" w14:textId="73EB9DCE" w:rsidR="009214D6" w:rsidRDefault="003F5171" w:rsidP="009214D6">
          <w:pPr>
            <w:pStyle w:val="Obsah2"/>
            <w:jc w:val="center"/>
            <w:rPr>
              <w:b/>
              <w:sz w:val="72"/>
              <w:szCs w:val="72"/>
            </w:rPr>
          </w:pPr>
          <w:r w:rsidRPr="00B92FD4">
            <w:rPr>
              <w:szCs w:val="20"/>
              <w:lang w:eastAsia="cs-CZ"/>
            </w:rPr>
            <w:drawing>
              <wp:anchor distT="0" distB="0" distL="114300" distR="114300" simplePos="0" relativeHeight="252324864" behindDoc="1" locked="0" layoutInCell="1" allowOverlap="1" wp14:anchorId="12D1AB89" wp14:editId="76BA1F56">
                <wp:simplePos x="0" y="0"/>
                <wp:positionH relativeFrom="column">
                  <wp:posOffset>1066027</wp:posOffset>
                </wp:positionH>
                <wp:positionV relativeFrom="paragraph">
                  <wp:posOffset>299068</wp:posOffset>
                </wp:positionV>
                <wp:extent cx="5507355" cy="4383405"/>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alphaModFix amt="35000"/>
                          <a:extLst>
                            <a:ext uri="{28A0092B-C50C-407E-A947-70E740481C1C}">
                              <a14:useLocalDpi xmlns:a14="http://schemas.microsoft.com/office/drawing/2010/main" val="0"/>
                            </a:ext>
                          </a:extLst>
                        </a:blip>
                        <a:srcRect/>
                        <a:stretch>
                          <a:fillRect/>
                        </a:stretch>
                      </pic:blipFill>
                      <pic:spPr bwMode="auto">
                        <a:xfrm>
                          <a:off x="0" y="0"/>
                          <a:ext cx="5507355" cy="4383405"/>
                        </a:xfrm>
                        <a:prstGeom prst="rect">
                          <a:avLst/>
                        </a:prstGeom>
                        <a:noFill/>
                      </pic:spPr>
                    </pic:pic>
                  </a:graphicData>
                </a:graphic>
                <wp14:sizeRelH relativeFrom="margin">
                  <wp14:pctWidth>0</wp14:pctWidth>
                </wp14:sizeRelH>
                <wp14:sizeRelV relativeFrom="margin">
                  <wp14:pctHeight>0</wp14:pctHeight>
                </wp14:sizeRelV>
              </wp:anchor>
            </w:drawing>
          </w:r>
          <w:r w:rsidR="00717D7D" w:rsidRPr="00B92FD4">
            <w:rPr>
              <w:b/>
              <w:sz w:val="72"/>
              <w:szCs w:val="72"/>
            </w:rPr>
            <w:br w:type="page"/>
          </w:r>
        </w:p>
        <w:sdt>
          <w:sdtPr>
            <w:rPr>
              <w:iCs/>
              <w:noProof/>
              <w:sz w:val="28"/>
            </w:rPr>
            <w:id w:val="-1683119955"/>
            <w:docPartObj>
              <w:docPartGallery w:val="Table of Contents"/>
              <w:docPartUnique/>
            </w:docPartObj>
          </w:sdtPr>
          <w:sdtEndPr>
            <w:rPr>
              <w:rFonts w:cs="Arial"/>
              <w:iCs w:val="0"/>
              <w:sz w:val="22"/>
            </w:rPr>
          </w:sdtEndPr>
          <w:sdtContent>
            <w:p w14:paraId="5FE11E0C" w14:textId="6ECCE332" w:rsidR="007D4A9B" w:rsidRPr="00B92FD4" w:rsidRDefault="007D4A9B" w:rsidP="009214D6">
              <w:pPr>
                <w:spacing w:before="120" w:after="120" w:line="36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92FD4">
                <w:rPr>
                  <w:color w:val="4472C4" w:themeColor="accent1"/>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Obsah</w:t>
              </w:r>
            </w:p>
            <w:p w14:paraId="61842DEC" w14:textId="7B8DFBFA" w:rsidR="0099735B" w:rsidRDefault="007D4A9B">
              <w:pPr>
                <w:pStyle w:val="Obsah1"/>
                <w:rPr>
                  <w:rFonts w:eastAsiaTheme="minorEastAsia"/>
                  <w:lang w:eastAsia="cs-CZ"/>
                </w:rPr>
              </w:pPr>
              <w:r w:rsidRPr="00B92FD4">
                <w:rPr>
                  <w:rFonts w:cstheme="minorHAnsi"/>
                  <w:sz w:val="20"/>
                </w:rPr>
                <w:fldChar w:fldCharType="begin"/>
              </w:r>
              <w:r w:rsidRPr="00B92FD4">
                <w:rPr>
                  <w:rFonts w:cstheme="minorHAnsi"/>
                  <w:sz w:val="20"/>
                </w:rPr>
                <w:instrText xml:space="preserve"> TOC \o "1-4" \h \z \u </w:instrText>
              </w:r>
              <w:r w:rsidRPr="00B92FD4">
                <w:rPr>
                  <w:rFonts w:cstheme="minorHAnsi"/>
                  <w:sz w:val="20"/>
                </w:rPr>
                <w:fldChar w:fldCharType="separate"/>
              </w:r>
              <w:hyperlink w:anchor="_Toc202360778" w:history="1">
                <w:r w:rsidR="0099735B" w:rsidRPr="00CC7999">
                  <w:rPr>
                    <w:rStyle w:val="Hypertextovodkaz"/>
                  </w:rPr>
                  <w:t>Východiska</w:t>
                </w:r>
                <w:r w:rsidR="0099735B">
                  <w:rPr>
                    <w:webHidden/>
                  </w:rPr>
                  <w:tab/>
                </w:r>
                <w:r w:rsidR="0099735B">
                  <w:rPr>
                    <w:webHidden/>
                  </w:rPr>
                  <w:fldChar w:fldCharType="begin"/>
                </w:r>
                <w:r w:rsidR="0099735B">
                  <w:rPr>
                    <w:webHidden/>
                  </w:rPr>
                  <w:instrText xml:space="preserve"> PAGEREF _Toc202360778 \h </w:instrText>
                </w:r>
                <w:r w:rsidR="0099735B">
                  <w:rPr>
                    <w:webHidden/>
                  </w:rPr>
                </w:r>
                <w:r w:rsidR="0099735B">
                  <w:rPr>
                    <w:webHidden/>
                  </w:rPr>
                  <w:fldChar w:fldCharType="separate"/>
                </w:r>
                <w:r w:rsidR="0099735B">
                  <w:rPr>
                    <w:webHidden/>
                  </w:rPr>
                  <w:t>4</w:t>
                </w:r>
                <w:r w:rsidR="0099735B">
                  <w:rPr>
                    <w:webHidden/>
                  </w:rPr>
                  <w:fldChar w:fldCharType="end"/>
                </w:r>
              </w:hyperlink>
            </w:p>
            <w:p w14:paraId="26E2AE66" w14:textId="436872E7" w:rsidR="0099735B" w:rsidRDefault="000C07D0">
              <w:pPr>
                <w:pStyle w:val="Obsah1"/>
                <w:rPr>
                  <w:rFonts w:eastAsiaTheme="minorEastAsia"/>
                  <w:lang w:eastAsia="cs-CZ"/>
                </w:rPr>
              </w:pPr>
              <w:hyperlink w:anchor="_Toc202360779" w:history="1">
                <w:r w:rsidR="0099735B" w:rsidRPr="00CC7999">
                  <w:rPr>
                    <w:rStyle w:val="Hypertextovodkaz"/>
                  </w:rPr>
                  <w:t>Manažerské shrnutí</w:t>
                </w:r>
                <w:r w:rsidR="0099735B">
                  <w:rPr>
                    <w:webHidden/>
                  </w:rPr>
                  <w:tab/>
                </w:r>
                <w:r w:rsidR="0099735B">
                  <w:rPr>
                    <w:webHidden/>
                  </w:rPr>
                  <w:fldChar w:fldCharType="begin"/>
                </w:r>
                <w:r w:rsidR="0099735B">
                  <w:rPr>
                    <w:webHidden/>
                  </w:rPr>
                  <w:instrText xml:space="preserve"> PAGEREF _Toc202360779 \h </w:instrText>
                </w:r>
                <w:r w:rsidR="0099735B">
                  <w:rPr>
                    <w:webHidden/>
                  </w:rPr>
                </w:r>
                <w:r w:rsidR="0099735B">
                  <w:rPr>
                    <w:webHidden/>
                  </w:rPr>
                  <w:fldChar w:fldCharType="separate"/>
                </w:r>
                <w:r w:rsidR="0099735B">
                  <w:rPr>
                    <w:webHidden/>
                  </w:rPr>
                  <w:t>5</w:t>
                </w:r>
                <w:r w:rsidR="0099735B">
                  <w:rPr>
                    <w:webHidden/>
                  </w:rPr>
                  <w:fldChar w:fldCharType="end"/>
                </w:r>
              </w:hyperlink>
            </w:p>
            <w:p w14:paraId="6149359A" w14:textId="7045471A" w:rsidR="0099735B" w:rsidRDefault="000C07D0">
              <w:pPr>
                <w:pStyle w:val="Obsah1"/>
                <w:rPr>
                  <w:rFonts w:eastAsiaTheme="minorEastAsia"/>
                  <w:lang w:eastAsia="cs-CZ"/>
                </w:rPr>
              </w:pPr>
              <w:hyperlink w:anchor="_Toc202360780" w:history="1">
                <w:r w:rsidR="0099735B" w:rsidRPr="00CC7999">
                  <w:rPr>
                    <w:rStyle w:val="Hypertextovodkaz"/>
                  </w:rPr>
                  <w:t>1</w:t>
                </w:r>
                <w:r w:rsidR="0099735B">
                  <w:rPr>
                    <w:rFonts w:eastAsiaTheme="minorEastAsia"/>
                    <w:lang w:eastAsia="cs-CZ"/>
                  </w:rPr>
                  <w:tab/>
                </w:r>
                <w:r w:rsidR="0099735B" w:rsidRPr="00CC7999">
                  <w:rPr>
                    <w:rStyle w:val="Hypertextovodkaz"/>
                  </w:rPr>
                  <w:t>Management RIS3</w:t>
                </w:r>
                <w:r w:rsidR="0099735B">
                  <w:rPr>
                    <w:webHidden/>
                  </w:rPr>
                  <w:tab/>
                </w:r>
                <w:r w:rsidR="0099735B">
                  <w:rPr>
                    <w:webHidden/>
                  </w:rPr>
                  <w:fldChar w:fldCharType="begin"/>
                </w:r>
                <w:r w:rsidR="0099735B">
                  <w:rPr>
                    <w:webHidden/>
                  </w:rPr>
                  <w:instrText xml:space="preserve"> PAGEREF _Toc202360780 \h </w:instrText>
                </w:r>
                <w:r w:rsidR="0099735B">
                  <w:rPr>
                    <w:webHidden/>
                  </w:rPr>
                </w:r>
                <w:r w:rsidR="0099735B">
                  <w:rPr>
                    <w:webHidden/>
                  </w:rPr>
                  <w:fldChar w:fldCharType="separate"/>
                </w:r>
                <w:r w:rsidR="0099735B">
                  <w:rPr>
                    <w:webHidden/>
                  </w:rPr>
                  <w:t>7</w:t>
                </w:r>
                <w:r w:rsidR="0099735B">
                  <w:rPr>
                    <w:webHidden/>
                  </w:rPr>
                  <w:fldChar w:fldCharType="end"/>
                </w:r>
              </w:hyperlink>
            </w:p>
            <w:p w14:paraId="509A37C6" w14:textId="5F186A06" w:rsidR="0099735B" w:rsidRDefault="000C07D0">
              <w:pPr>
                <w:pStyle w:val="Obsah2"/>
                <w:rPr>
                  <w:rFonts w:eastAsiaTheme="minorEastAsia"/>
                  <w:lang w:eastAsia="cs-CZ"/>
                </w:rPr>
              </w:pPr>
              <w:hyperlink w:anchor="_Toc202360781" w:history="1">
                <w:r w:rsidR="0099735B" w:rsidRPr="00CC7999">
                  <w:rPr>
                    <w:rStyle w:val="Hypertextovodkaz"/>
                  </w:rPr>
                  <w:t>1.1</w:t>
                </w:r>
                <w:r w:rsidR="0099735B">
                  <w:rPr>
                    <w:rFonts w:eastAsiaTheme="minorEastAsia"/>
                    <w:lang w:eastAsia="cs-CZ"/>
                  </w:rPr>
                  <w:tab/>
                </w:r>
                <w:r w:rsidR="0099735B" w:rsidRPr="00CC7999">
                  <w:rPr>
                    <w:rStyle w:val="Hypertextovodkaz"/>
                  </w:rPr>
                  <w:t>Činnost Oddělení S3</w:t>
                </w:r>
                <w:r w:rsidR="0099735B">
                  <w:rPr>
                    <w:webHidden/>
                  </w:rPr>
                  <w:tab/>
                </w:r>
                <w:r w:rsidR="0099735B">
                  <w:rPr>
                    <w:webHidden/>
                  </w:rPr>
                  <w:fldChar w:fldCharType="begin"/>
                </w:r>
                <w:r w:rsidR="0099735B">
                  <w:rPr>
                    <w:webHidden/>
                  </w:rPr>
                  <w:instrText xml:space="preserve"> PAGEREF _Toc202360781 \h </w:instrText>
                </w:r>
                <w:r w:rsidR="0099735B">
                  <w:rPr>
                    <w:webHidden/>
                  </w:rPr>
                </w:r>
                <w:r w:rsidR="0099735B">
                  <w:rPr>
                    <w:webHidden/>
                  </w:rPr>
                  <w:fldChar w:fldCharType="separate"/>
                </w:r>
                <w:r w:rsidR="0099735B">
                  <w:rPr>
                    <w:webHidden/>
                  </w:rPr>
                  <w:t>7</w:t>
                </w:r>
                <w:r w:rsidR="0099735B">
                  <w:rPr>
                    <w:webHidden/>
                  </w:rPr>
                  <w:fldChar w:fldCharType="end"/>
                </w:r>
              </w:hyperlink>
            </w:p>
            <w:p w14:paraId="475A972C" w14:textId="1421E800" w:rsidR="0099735B" w:rsidRDefault="000C07D0">
              <w:pPr>
                <w:pStyle w:val="Obsah2"/>
                <w:rPr>
                  <w:rFonts w:eastAsiaTheme="minorEastAsia"/>
                  <w:lang w:eastAsia="cs-CZ"/>
                </w:rPr>
              </w:pPr>
              <w:hyperlink w:anchor="_Toc202360782" w:history="1">
                <w:r w:rsidR="0099735B" w:rsidRPr="00CC7999">
                  <w:rPr>
                    <w:rStyle w:val="Hypertextovodkaz"/>
                  </w:rPr>
                  <w:t>1.2</w:t>
                </w:r>
                <w:r w:rsidR="0099735B">
                  <w:rPr>
                    <w:rFonts w:eastAsiaTheme="minorEastAsia"/>
                    <w:lang w:eastAsia="cs-CZ"/>
                  </w:rPr>
                  <w:tab/>
                </w:r>
                <w:r w:rsidR="0099735B" w:rsidRPr="00CC7999">
                  <w:rPr>
                    <w:rStyle w:val="Hypertextovodkaz"/>
                  </w:rPr>
                  <w:t>Projekty na podporu RIS3</w:t>
                </w:r>
                <w:r w:rsidR="0099735B">
                  <w:rPr>
                    <w:webHidden/>
                  </w:rPr>
                  <w:tab/>
                </w:r>
                <w:r w:rsidR="0099735B">
                  <w:rPr>
                    <w:webHidden/>
                  </w:rPr>
                  <w:fldChar w:fldCharType="begin"/>
                </w:r>
                <w:r w:rsidR="0099735B">
                  <w:rPr>
                    <w:webHidden/>
                  </w:rPr>
                  <w:instrText xml:space="preserve"> PAGEREF _Toc202360782 \h </w:instrText>
                </w:r>
                <w:r w:rsidR="0099735B">
                  <w:rPr>
                    <w:webHidden/>
                  </w:rPr>
                </w:r>
                <w:r w:rsidR="0099735B">
                  <w:rPr>
                    <w:webHidden/>
                  </w:rPr>
                  <w:fldChar w:fldCharType="separate"/>
                </w:r>
                <w:r w:rsidR="0099735B">
                  <w:rPr>
                    <w:webHidden/>
                  </w:rPr>
                  <w:t>9</w:t>
                </w:r>
                <w:r w:rsidR="0099735B">
                  <w:rPr>
                    <w:webHidden/>
                  </w:rPr>
                  <w:fldChar w:fldCharType="end"/>
                </w:r>
              </w:hyperlink>
            </w:p>
            <w:p w14:paraId="79665091" w14:textId="34FA77AA" w:rsidR="0099735B" w:rsidRDefault="000C07D0">
              <w:pPr>
                <w:pStyle w:val="Obsah3"/>
                <w:tabs>
                  <w:tab w:val="left" w:pos="1320"/>
                  <w:tab w:val="right" w:leader="dot" w:pos="8920"/>
                </w:tabs>
                <w:rPr>
                  <w:rFonts w:eastAsiaTheme="minorEastAsia"/>
                  <w:noProof/>
                  <w:lang w:eastAsia="cs-CZ"/>
                </w:rPr>
              </w:pPr>
              <w:hyperlink w:anchor="_Toc202360783" w:history="1">
                <w:r w:rsidR="0099735B" w:rsidRPr="00CC7999">
                  <w:rPr>
                    <w:rStyle w:val="Hypertextovodkaz"/>
                    <w:noProof/>
                  </w:rPr>
                  <w:t>1.2.1</w:t>
                </w:r>
                <w:r w:rsidR="0099735B">
                  <w:rPr>
                    <w:rFonts w:eastAsiaTheme="minorEastAsia"/>
                    <w:noProof/>
                    <w:lang w:eastAsia="cs-CZ"/>
                  </w:rPr>
                  <w:tab/>
                </w:r>
                <w:r w:rsidR="0099735B" w:rsidRPr="00CC7999">
                  <w:rPr>
                    <w:rStyle w:val="Hypertextovodkaz"/>
                    <w:noProof/>
                  </w:rPr>
                  <w:t>Projekt Systémová podpora implementace a řízení Národní RIS3 strategie 2023+</w:t>
                </w:r>
                <w:r w:rsidR="0099735B">
                  <w:rPr>
                    <w:noProof/>
                    <w:webHidden/>
                  </w:rPr>
                  <w:tab/>
                </w:r>
                <w:r w:rsidR="0099735B">
                  <w:rPr>
                    <w:noProof/>
                    <w:webHidden/>
                  </w:rPr>
                  <w:fldChar w:fldCharType="begin"/>
                </w:r>
                <w:r w:rsidR="0099735B">
                  <w:rPr>
                    <w:noProof/>
                    <w:webHidden/>
                  </w:rPr>
                  <w:instrText xml:space="preserve"> PAGEREF _Toc202360783 \h </w:instrText>
                </w:r>
                <w:r w:rsidR="0099735B">
                  <w:rPr>
                    <w:noProof/>
                    <w:webHidden/>
                  </w:rPr>
                </w:r>
                <w:r w:rsidR="0099735B">
                  <w:rPr>
                    <w:noProof/>
                    <w:webHidden/>
                  </w:rPr>
                  <w:fldChar w:fldCharType="separate"/>
                </w:r>
                <w:r w:rsidR="0099735B">
                  <w:rPr>
                    <w:noProof/>
                    <w:webHidden/>
                  </w:rPr>
                  <w:t>9</w:t>
                </w:r>
                <w:r w:rsidR="0099735B">
                  <w:rPr>
                    <w:noProof/>
                    <w:webHidden/>
                  </w:rPr>
                  <w:fldChar w:fldCharType="end"/>
                </w:r>
              </w:hyperlink>
            </w:p>
            <w:p w14:paraId="652DC5DB" w14:textId="6AECE2E8" w:rsidR="0099735B" w:rsidRDefault="000C07D0">
              <w:pPr>
                <w:pStyle w:val="Obsah3"/>
                <w:tabs>
                  <w:tab w:val="left" w:pos="1320"/>
                  <w:tab w:val="right" w:leader="dot" w:pos="8920"/>
                </w:tabs>
                <w:rPr>
                  <w:rFonts w:eastAsiaTheme="minorEastAsia"/>
                  <w:noProof/>
                  <w:lang w:eastAsia="cs-CZ"/>
                </w:rPr>
              </w:pPr>
              <w:hyperlink w:anchor="_Toc202360784" w:history="1">
                <w:r w:rsidR="0099735B" w:rsidRPr="00CC7999">
                  <w:rPr>
                    <w:rStyle w:val="Hypertextovodkaz"/>
                    <w:noProof/>
                  </w:rPr>
                  <w:t>1.2.2</w:t>
                </w:r>
                <w:r w:rsidR="0099735B">
                  <w:rPr>
                    <w:rFonts w:eastAsiaTheme="minorEastAsia"/>
                    <w:noProof/>
                    <w:lang w:eastAsia="cs-CZ"/>
                  </w:rPr>
                  <w:tab/>
                </w:r>
                <w:r w:rsidR="0099735B" w:rsidRPr="00CC7999">
                  <w:rPr>
                    <w:rStyle w:val="Hypertextovodkaz"/>
                    <w:noProof/>
                  </w:rPr>
                  <w:t>Smart Akcelerátor+I</w:t>
                </w:r>
                <w:r w:rsidR="0099735B">
                  <w:rPr>
                    <w:noProof/>
                    <w:webHidden/>
                  </w:rPr>
                  <w:tab/>
                </w:r>
                <w:r w:rsidR="0099735B">
                  <w:rPr>
                    <w:noProof/>
                    <w:webHidden/>
                  </w:rPr>
                  <w:fldChar w:fldCharType="begin"/>
                </w:r>
                <w:r w:rsidR="0099735B">
                  <w:rPr>
                    <w:noProof/>
                    <w:webHidden/>
                  </w:rPr>
                  <w:instrText xml:space="preserve"> PAGEREF _Toc202360784 \h </w:instrText>
                </w:r>
                <w:r w:rsidR="0099735B">
                  <w:rPr>
                    <w:noProof/>
                    <w:webHidden/>
                  </w:rPr>
                </w:r>
                <w:r w:rsidR="0099735B">
                  <w:rPr>
                    <w:noProof/>
                    <w:webHidden/>
                  </w:rPr>
                  <w:fldChar w:fldCharType="separate"/>
                </w:r>
                <w:r w:rsidR="0099735B">
                  <w:rPr>
                    <w:noProof/>
                    <w:webHidden/>
                  </w:rPr>
                  <w:t>10</w:t>
                </w:r>
                <w:r w:rsidR="0099735B">
                  <w:rPr>
                    <w:noProof/>
                    <w:webHidden/>
                  </w:rPr>
                  <w:fldChar w:fldCharType="end"/>
                </w:r>
              </w:hyperlink>
            </w:p>
            <w:p w14:paraId="280C5414" w14:textId="21E10ACE" w:rsidR="0099735B" w:rsidRDefault="000C07D0">
              <w:pPr>
                <w:pStyle w:val="Obsah3"/>
                <w:tabs>
                  <w:tab w:val="left" w:pos="1320"/>
                  <w:tab w:val="right" w:leader="dot" w:pos="8920"/>
                </w:tabs>
                <w:rPr>
                  <w:rFonts w:eastAsiaTheme="minorEastAsia"/>
                  <w:noProof/>
                  <w:lang w:eastAsia="cs-CZ"/>
                </w:rPr>
              </w:pPr>
              <w:hyperlink w:anchor="_Toc202360785" w:history="1">
                <w:r w:rsidR="0099735B" w:rsidRPr="00CC7999">
                  <w:rPr>
                    <w:rStyle w:val="Hypertextovodkaz"/>
                    <w:noProof/>
                  </w:rPr>
                  <w:t>1.2.3</w:t>
                </w:r>
                <w:r w:rsidR="0099735B">
                  <w:rPr>
                    <w:rFonts w:eastAsiaTheme="minorEastAsia"/>
                    <w:noProof/>
                    <w:lang w:eastAsia="cs-CZ"/>
                  </w:rPr>
                  <w:tab/>
                </w:r>
                <w:r w:rsidR="0099735B" w:rsidRPr="00CC7999">
                  <w:rPr>
                    <w:rStyle w:val="Hypertextovodkaz"/>
                    <w:noProof/>
                  </w:rPr>
                  <w:t>RIS3 portál</w:t>
                </w:r>
                <w:r w:rsidR="0099735B">
                  <w:rPr>
                    <w:noProof/>
                    <w:webHidden/>
                  </w:rPr>
                  <w:tab/>
                </w:r>
                <w:r w:rsidR="0099735B">
                  <w:rPr>
                    <w:noProof/>
                    <w:webHidden/>
                  </w:rPr>
                  <w:fldChar w:fldCharType="begin"/>
                </w:r>
                <w:r w:rsidR="0099735B">
                  <w:rPr>
                    <w:noProof/>
                    <w:webHidden/>
                  </w:rPr>
                  <w:instrText xml:space="preserve"> PAGEREF _Toc202360785 \h </w:instrText>
                </w:r>
                <w:r w:rsidR="0099735B">
                  <w:rPr>
                    <w:noProof/>
                    <w:webHidden/>
                  </w:rPr>
                </w:r>
                <w:r w:rsidR="0099735B">
                  <w:rPr>
                    <w:noProof/>
                    <w:webHidden/>
                  </w:rPr>
                  <w:fldChar w:fldCharType="separate"/>
                </w:r>
                <w:r w:rsidR="0099735B">
                  <w:rPr>
                    <w:noProof/>
                    <w:webHidden/>
                  </w:rPr>
                  <w:t>11</w:t>
                </w:r>
                <w:r w:rsidR="0099735B">
                  <w:rPr>
                    <w:noProof/>
                    <w:webHidden/>
                  </w:rPr>
                  <w:fldChar w:fldCharType="end"/>
                </w:r>
              </w:hyperlink>
            </w:p>
            <w:p w14:paraId="7C023DDB" w14:textId="3CF5A22F" w:rsidR="0099735B" w:rsidRDefault="000C07D0">
              <w:pPr>
                <w:pStyle w:val="Obsah3"/>
                <w:tabs>
                  <w:tab w:val="left" w:pos="1320"/>
                  <w:tab w:val="right" w:leader="dot" w:pos="8920"/>
                </w:tabs>
                <w:rPr>
                  <w:rFonts w:eastAsiaTheme="minorEastAsia"/>
                  <w:noProof/>
                  <w:lang w:eastAsia="cs-CZ"/>
                </w:rPr>
              </w:pPr>
              <w:hyperlink w:anchor="_Toc202360786" w:history="1">
                <w:r w:rsidR="0099735B" w:rsidRPr="00CC7999">
                  <w:rPr>
                    <w:rStyle w:val="Hypertextovodkaz"/>
                    <w:noProof/>
                  </w:rPr>
                  <w:t>1.2.4</w:t>
                </w:r>
                <w:r w:rsidR="0099735B">
                  <w:rPr>
                    <w:rFonts w:eastAsiaTheme="minorEastAsia"/>
                    <w:noProof/>
                    <w:lang w:eastAsia="cs-CZ"/>
                  </w:rPr>
                  <w:tab/>
                </w:r>
                <w:r w:rsidR="0099735B" w:rsidRPr="00CC7999">
                  <w:rPr>
                    <w:rStyle w:val="Hypertextovodkaz"/>
                    <w:noProof/>
                  </w:rPr>
                  <w:t>Projekt Aktualizace analýz a vytěžení EDP procesu pro Národní RIS3 strategii</w:t>
                </w:r>
                <w:r w:rsidR="0099735B">
                  <w:rPr>
                    <w:noProof/>
                    <w:webHidden/>
                  </w:rPr>
                  <w:tab/>
                </w:r>
                <w:r w:rsidR="0099735B">
                  <w:rPr>
                    <w:noProof/>
                    <w:webHidden/>
                  </w:rPr>
                  <w:fldChar w:fldCharType="begin"/>
                </w:r>
                <w:r w:rsidR="0099735B">
                  <w:rPr>
                    <w:noProof/>
                    <w:webHidden/>
                  </w:rPr>
                  <w:instrText xml:space="preserve"> PAGEREF _Toc202360786 \h </w:instrText>
                </w:r>
                <w:r w:rsidR="0099735B">
                  <w:rPr>
                    <w:noProof/>
                    <w:webHidden/>
                  </w:rPr>
                </w:r>
                <w:r w:rsidR="0099735B">
                  <w:rPr>
                    <w:noProof/>
                    <w:webHidden/>
                  </w:rPr>
                  <w:fldChar w:fldCharType="separate"/>
                </w:r>
                <w:r w:rsidR="0099735B">
                  <w:rPr>
                    <w:noProof/>
                    <w:webHidden/>
                  </w:rPr>
                  <w:t>12</w:t>
                </w:r>
                <w:r w:rsidR="0099735B">
                  <w:rPr>
                    <w:noProof/>
                    <w:webHidden/>
                  </w:rPr>
                  <w:fldChar w:fldCharType="end"/>
                </w:r>
              </w:hyperlink>
            </w:p>
            <w:p w14:paraId="7D0BFC68" w14:textId="7BF6B34E" w:rsidR="0099735B" w:rsidRDefault="000C07D0">
              <w:pPr>
                <w:pStyle w:val="Obsah3"/>
                <w:tabs>
                  <w:tab w:val="left" w:pos="1320"/>
                  <w:tab w:val="right" w:leader="dot" w:pos="8920"/>
                </w:tabs>
                <w:rPr>
                  <w:rFonts w:eastAsiaTheme="minorEastAsia"/>
                  <w:noProof/>
                  <w:lang w:eastAsia="cs-CZ"/>
                </w:rPr>
              </w:pPr>
              <w:hyperlink w:anchor="_Toc202360787" w:history="1">
                <w:r w:rsidR="0099735B" w:rsidRPr="00CC7999">
                  <w:rPr>
                    <w:rStyle w:val="Hypertextovodkaz"/>
                    <w:noProof/>
                  </w:rPr>
                  <w:t>1.2.5</w:t>
                </w:r>
                <w:r w:rsidR="0099735B">
                  <w:rPr>
                    <w:rFonts w:eastAsiaTheme="minorEastAsia"/>
                    <w:noProof/>
                    <w:lang w:eastAsia="cs-CZ"/>
                  </w:rPr>
                  <w:tab/>
                </w:r>
                <w:r w:rsidR="0099735B" w:rsidRPr="00CC7999">
                  <w:rPr>
                    <w:rStyle w:val="Hypertextovodkaz"/>
                    <w:noProof/>
                  </w:rPr>
                  <w:t>Projekt STRATIN</w:t>
                </w:r>
                <w:r w:rsidR="0099735B">
                  <w:rPr>
                    <w:noProof/>
                    <w:webHidden/>
                  </w:rPr>
                  <w:tab/>
                </w:r>
                <w:r w:rsidR="0099735B">
                  <w:rPr>
                    <w:noProof/>
                    <w:webHidden/>
                  </w:rPr>
                  <w:fldChar w:fldCharType="begin"/>
                </w:r>
                <w:r w:rsidR="0099735B">
                  <w:rPr>
                    <w:noProof/>
                    <w:webHidden/>
                  </w:rPr>
                  <w:instrText xml:space="preserve"> PAGEREF _Toc202360787 \h </w:instrText>
                </w:r>
                <w:r w:rsidR="0099735B">
                  <w:rPr>
                    <w:noProof/>
                    <w:webHidden/>
                  </w:rPr>
                </w:r>
                <w:r w:rsidR="0099735B">
                  <w:rPr>
                    <w:noProof/>
                    <w:webHidden/>
                  </w:rPr>
                  <w:fldChar w:fldCharType="separate"/>
                </w:r>
                <w:r w:rsidR="0099735B">
                  <w:rPr>
                    <w:noProof/>
                    <w:webHidden/>
                  </w:rPr>
                  <w:t>12</w:t>
                </w:r>
                <w:r w:rsidR="0099735B">
                  <w:rPr>
                    <w:noProof/>
                    <w:webHidden/>
                  </w:rPr>
                  <w:fldChar w:fldCharType="end"/>
                </w:r>
              </w:hyperlink>
            </w:p>
            <w:p w14:paraId="4FDF19BE" w14:textId="62036E8D" w:rsidR="0099735B" w:rsidRDefault="000C07D0">
              <w:pPr>
                <w:pStyle w:val="Obsah1"/>
                <w:rPr>
                  <w:rFonts w:eastAsiaTheme="minorEastAsia"/>
                  <w:lang w:eastAsia="cs-CZ"/>
                </w:rPr>
              </w:pPr>
              <w:hyperlink w:anchor="_Toc202360788" w:history="1">
                <w:r w:rsidR="0099735B" w:rsidRPr="00CC7999">
                  <w:rPr>
                    <w:rStyle w:val="Hypertextovodkaz"/>
                  </w:rPr>
                  <w:t>2</w:t>
                </w:r>
                <w:r w:rsidR="0099735B">
                  <w:rPr>
                    <w:rFonts w:eastAsiaTheme="minorEastAsia"/>
                    <w:lang w:eastAsia="cs-CZ"/>
                  </w:rPr>
                  <w:tab/>
                </w:r>
                <w:r w:rsidR="0099735B" w:rsidRPr="00CC7999">
                  <w:rPr>
                    <w:rStyle w:val="Hypertextovodkaz"/>
                  </w:rPr>
                  <w:t>EDP proces</w:t>
                </w:r>
                <w:r w:rsidR="0099735B">
                  <w:rPr>
                    <w:webHidden/>
                  </w:rPr>
                  <w:tab/>
                </w:r>
                <w:r w:rsidR="0099735B">
                  <w:rPr>
                    <w:webHidden/>
                  </w:rPr>
                  <w:fldChar w:fldCharType="begin"/>
                </w:r>
                <w:r w:rsidR="0099735B">
                  <w:rPr>
                    <w:webHidden/>
                  </w:rPr>
                  <w:instrText xml:space="preserve"> PAGEREF _Toc202360788 \h </w:instrText>
                </w:r>
                <w:r w:rsidR="0099735B">
                  <w:rPr>
                    <w:webHidden/>
                  </w:rPr>
                </w:r>
                <w:r w:rsidR="0099735B">
                  <w:rPr>
                    <w:webHidden/>
                  </w:rPr>
                  <w:fldChar w:fldCharType="separate"/>
                </w:r>
                <w:r w:rsidR="0099735B">
                  <w:rPr>
                    <w:webHidden/>
                  </w:rPr>
                  <w:t>13</w:t>
                </w:r>
                <w:r w:rsidR="0099735B">
                  <w:rPr>
                    <w:webHidden/>
                  </w:rPr>
                  <w:fldChar w:fldCharType="end"/>
                </w:r>
              </w:hyperlink>
            </w:p>
            <w:p w14:paraId="3CEB6085" w14:textId="687CF6F1" w:rsidR="0099735B" w:rsidRDefault="000C07D0">
              <w:pPr>
                <w:pStyle w:val="Obsah2"/>
                <w:rPr>
                  <w:rFonts w:eastAsiaTheme="minorEastAsia"/>
                  <w:lang w:eastAsia="cs-CZ"/>
                </w:rPr>
              </w:pPr>
              <w:hyperlink w:anchor="_Toc202360789" w:history="1">
                <w:r w:rsidR="0099735B" w:rsidRPr="00CC7999">
                  <w:rPr>
                    <w:rStyle w:val="Hypertextovodkaz"/>
                  </w:rPr>
                  <w:t>2.1</w:t>
                </w:r>
                <w:r w:rsidR="0099735B">
                  <w:rPr>
                    <w:rFonts w:eastAsiaTheme="minorEastAsia"/>
                    <w:lang w:eastAsia="cs-CZ"/>
                  </w:rPr>
                  <w:tab/>
                </w:r>
                <w:r w:rsidR="0099735B" w:rsidRPr="00CC7999">
                  <w:rPr>
                    <w:rStyle w:val="Hypertextovodkaz"/>
                  </w:rPr>
                  <w:t>Aktivity Národních inovačních platforem</w:t>
                </w:r>
                <w:r w:rsidR="0099735B">
                  <w:rPr>
                    <w:webHidden/>
                  </w:rPr>
                  <w:tab/>
                </w:r>
                <w:r w:rsidR="0099735B">
                  <w:rPr>
                    <w:webHidden/>
                  </w:rPr>
                  <w:fldChar w:fldCharType="begin"/>
                </w:r>
                <w:r w:rsidR="0099735B">
                  <w:rPr>
                    <w:webHidden/>
                  </w:rPr>
                  <w:instrText xml:space="preserve"> PAGEREF _Toc202360789 \h </w:instrText>
                </w:r>
                <w:r w:rsidR="0099735B">
                  <w:rPr>
                    <w:webHidden/>
                  </w:rPr>
                </w:r>
                <w:r w:rsidR="0099735B">
                  <w:rPr>
                    <w:webHidden/>
                  </w:rPr>
                  <w:fldChar w:fldCharType="separate"/>
                </w:r>
                <w:r w:rsidR="0099735B">
                  <w:rPr>
                    <w:webHidden/>
                  </w:rPr>
                  <w:t>13</w:t>
                </w:r>
                <w:r w:rsidR="0099735B">
                  <w:rPr>
                    <w:webHidden/>
                  </w:rPr>
                  <w:fldChar w:fldCharType="end"/>
                </w:r>
              </w:hyperlink>
            </w:p>
            <w:p w14:paraId="2CE2A7A2" w14:textId="18AF0184" w:rsidR="0099735B" w:rsidRDefault="000C07D0">
              <w:pPr>
                <w:pStyle w:val="Obsah2"/>
                <w:rPr>
                  <w:rFonts w:eastAsiaTheme="minorEastAsia"/>
                  <w:lang w:eastAsia="cs-CZ"/>
                </w:rPr>
              </w:pPr>
              <w:hyperlink w:anchor="_Toc202360790" w:history="1">
                <w:r w:rsidR="0099735B" w:rsidRPr="00CC7999">
                  <w:rPr>
                    <w:rStyle w:val="Hypertextovodkaz"/>
                  </w:rPr>
                  <w:t>2.2</w:t>
                </w:r>
                <w:r w:rsidR="0099735B">
                  <w:rPr>
                    <w:rFonts w:eastAsiaTheme="minorEastAsia"/>
                    <w:lang w:eastAsia="cs-CZ"/>
                  </w:rPr>
                  <w:tab/>
                </w:r>
                <w:r w:rsidR="0099735B" w:rsidRPr="00CC7999">
                  <w:rPr>
                    <w:rStyle w:val="Hypertextovodkaz"/>
                  </w:rPr>
                  <w:t>Aktivity krajských RIS3 týmů</w:t>
                </w:r>
                <w:r w:rsidR="0099735B">
                  <w:rPr>
                    <w:webHidden/>
                  </w:rPr>
                  <w:tab/>
                </w:r>
                <w:r w:rsidR="0099735B">
                  <w:rPr>
                    <w:webHidden/>
                  </w:rPr>
                  <w:fldChar w:fldCharType="begin"/>
                </w:r>
                <w:r w:rsidR="0099735B">
                  <w:rPr>
                    <w:webHidden/>
                  </w:rPr>
                  <w:instrText xml:space="preserve"> PAGEREF _Toc202360790 \h </w:instrText>
                </w:r>
                <w:r w:rsidR="0099735B">
                  <w:rPr>
                    <w:webHidden/>
                  </w:rPr>
                </w:r>
                <w:r w:rsidR="0099735B">
                  <w:rPr>
                    <w:webHidden/>
                  </w:rPr>
                  <w:fldChar w:fldCharType="separate"/>
                </w:r>
                <w:r w:rsidR="0099735B">
                  <w:rPr>
                    <w:webHidden/>
                  </w:rPr>
                  <w:t>14</w:t>
                </w:r>
                <w:r w:rsidR="0099735B">
                  <w:rPr>
                    <w:webHidden/>
                  </w:rPr>
                  <w:fldChar w:fldCharType="end"/>
                </w:r>
              </w:hyperlink>
            </w:p>
            <w:p w14:paraId="0E45B91D" w14:textId="1C9D0E66" w:rsidR="0099735B" w:rsidRDefault="000C07D0">
              <w:pPr>
                <w:pStyle w:val="Obsah2"/>
                <w:rPr>
                  <w:rFonts w:eastAsiaTheme="minorEastAsia"/>
                  <w:lang w:eastAsia="cs-CZ"/>
                </w:rPr>
              </w:pPr>
              <w:hyperlink w:anchor="_Toc202360791" w:history="1">
                <w:r w:rsidR="0099735B" w:rsidRPr="00CC7999">
                  <w:rPr>
                    <w:rStyle w:val="Hypertextovodkaz"/>
                  </w:rPr>
                  <w:t>2.3</w:t>
                </w:r>
                <w:r w:rsidR="0099735B">
                  <w:rPr>
                    <w:rFonts w:eastAsiaTheme="minorEastAsia"/>
                    <w:lang w:eastAsia="cs-CZ"/>
                  </w:rPr>
                  <w:tab/>
                </w:r>
                <w:r w:rsidR="0099735B" w:rsidRPr="00CC7999">
                  <w:rPr>
                    <w:rStyle w:val="Hypertextovodkaz"/>
                  </w:rPr>
                  <w:t>Průmět RIS3 do programů podpory</w:t>
                </w:r>
                <w:r w:rsidR="0099735B">
                  <w:rPr>
                    <w:webHidden/>
                  </w:rPr>
                  <w:tab/>
                </w:r>
                <w:r w:rsidR="0099735B">
                  <w:rPr>
                    <w:webHidden/>
                  </w:rPr>
                  <w:fldChar w:fldCharType="begin"/>
                </w:r>
                <w:r w:rsidR="0099735B">
                  <w:rPr>
                    <w:webHidden/>
                  </w:rPr>
                  <w:instrText xml:space="preserve"> PAGEREF _Toc202360791 \h </w:instrText>
                </w:r>
                <w:r w:rsidR="0099735B">
                  <w:rPr>
                    <w:webHidden/>
                  </w:rPr>
                </w:r>
                <w:r w:rsidR="0099735B">
                  <w:rPr>
                    <w:webHidden/>
                  </w:rPr>
                  <w:fldChar w:fldCharType="separate"/>
                </w:r>
                <w:r w:rsidR="0099735B">
                  <w:rPr>
                    <w:webHidden/>
                  </w:rPr>
                  <w:t>17</w:t>
                </w:r>
                <w:r w:rsidR="0099735B">
                  <w:rPr>
                    <w:webHidden/>
                  </w:rPr>
                  <w:fldChar w:fldCharType="end"/>
                </w:r>
              </w:hyperlink>
            </w:p>
            <w:p w14:paraId="23DB370C" w14:textId="303349DD" w:rsidR="0099735B" w:rsidRDefault="000C07D0">
              <w:pPr>
                <w:pStyle w:val="Obsah1"/>
                <w:rPr>
                  <w:rFonts w:eastAsiaTheme="minorEastAsia"/>
                  <w:lang w:eastAsia="cs-CZ"/>
                </w:rPr>
              </w:pPr>
              <w:hyperlink w:anchor="_Toc202360792" w:history="1">
                <w:r w:rsidR="0099735B" w:rsidRPr="00CC7999">
                  <w:rPr>
                    <w:rStyle w:val="Hypertextovodkaz"/>
                  </w:rPr>
                  <w:t>3</w:t>
                </w:r>
                <w:r w:rsidR="0099735B">
                  <w:rPr>
                    <w:rFonts w:eastAsiaTheme="minorEastAsia"/>
                    <w:lang w:eastAsia="cs-CZ"/>
                  </w:rPr>
                  <w:tab/>
                </w:r>
                <w:r w:rsidR="0099735B" w:rsidRPr="00CC7999">
                  <w:rPr>
                    <w:rStyle w:val="Hypertextovodkaz"/>
                  </w:rPr>
                  <w:t>Prioritizace RIS3</w:t>
                </w:r>
                <w:r w:rsidR="0099735B">
                  <w:rPr>
                    <w:webHidden/>
                  </w:rPr>
                  <w:tab/>
                </w:r>
                <w:r w:rsidR="0099735B">
                  <w:rPr>
                    <w:webHidden/>
                  </w:rPr>
                  <w:fldChar w:fldCharType="begin"/>
                </w:r>
                <w:r w:rsidR="0099735B">
                  <w:rPr>
                    <w:webHidden/>
                  </w:rPr>
                  <w:instrText xml:space="preserve"> PAGEREF _Toc202360792 \h </w:instrText>
                </w:r>
                <w:r w:rsidR="0099735B">
                  <w:rPr>
                    <w:webHidden/>
                  </w:rPr>
                </w:r>
                <w:r w:rsidR="0099735B">
                  <w:rPr>
                    <w:webHidden/>
                  </w:rPr>
                  <w:fldChar w:fldCharType="separate"/>
                </w:r>
                <w:r w:rsidR="0099735B">
                  <w:rPr>
                    <w:webHidden/>
                  </w:rPr>
                  <w:t>18</w:t>
                </w:r>
                <w:r w:rsidR="0099735B">
                  <w:rPr>
                    <w:webHidden/>
                  </w:rPr>
                  <w:fldChar w:fldCharType="end"/>
                </w:r>
              </w:hyperlink>
            </w:p>
            <w:p w14:paraId="2BDB92F7" w14:textId="52997A3F" w:rsidR="0099735B" w:rsidRDefault="000C07D0">
              <w:pPr>
                <w:pStyle w:val="Obsah2"/>
                <w:rPr>
                  <w:rFonts w:eastAsiaTheme="minorEastAsia"/>
                  <w:lang w:eastAsia="cs-CZ"/>
                </w:rPr>
              </w:pPr>
              <w:hyperlink w:anchor="_Toc202360793" w:history="1">
                <w:r w:rsidR="0099735B" w:rsidRPr="00CC7999">
                  <w:rPr>
                    <w:rStyle w:val="Hypertextovodkaz"/>
                  </w:rPr>
                  <w:t>3.1</w:t>
                </w:r>
                <w:r w:rsidR="0099735B">
                  <w:rPr>
                    <w:rFonts w:eastAsiaTheme="minorEastAsia"/>
                    <w:lang w:eastAsia="cs-CZ"/>
                  </w:rPr>
                  <w:tab/>
                </w:r>
                <w:r w:rsidR="0099735B" w:rsidRPr="00CC7999">
                  <w:rPr>
                    <w:rStyle w:val="Hypertextovodkaz"/>
                  </w:rPr>
                  <w:t>Aktualizace specializace RIS3</w:t>
                </w:r>
                <w:r w:rsidR="0099735B">
                  <w:rPr>
                    <w:webHidden/>
                  </w:rPr>
                  <w:tab/>
                </w:r>
                <w:r w:rsidR="0099735B">
                  <w:rPr>
                    <w:webHidden/>
                  </w:rPr>
                  <w:fldChar w:fldCharType="begin"/>
                </w:r>
                <w:r w:rsidR="0099735B">
                  <w:rPr>
                    <w:webHidden/>
                  </w:rPr>
                  <w:instrText xml:space="preserve"> PAGEREF _Toc202360793 \h </w:instrText>
                </w:r>
                <w:r w:rsidR="0099735B">
                  <w:rPr>
                    <w:webHidden/>
                  </w:rPr>
                </w:r>
                <w:r w:rsidR="0099735B">
                  <w:rPr>
                    <w:webHidden/>
                  </w:rPr>
                  <w:fldChar w:fldCharType="separate"/>
                </w:r>
                <w:r w:rsidR="0099735B">
                  <w:rPr>
                    <w:webHidden/>
                  </w:rPr>
                  <w:t>18</w:t>
                </w:r>
                <w:r w:rsidR="0099735B">
                  <w:rPr>
                    <w:webHidden/>
                  </w:rPr>
                  <w:fldChar w:fldCharType="end"/>
                </w:r>
              </w:hyperlink>
            </w:p>
            <w:p w14:paraId="21A1CBC6" w14:textId="21A205A0" w:rsidR="0099735B" w:rsidRDefault="000C07D0">
              <w:pPr>
                <w:pStyle w:val="Obsah2"/>
                <w:rPr>
                  <w:rFonts w:eastAsiaTheme="minorEastAsia"/>
                  <w:lang w:eastAsia="cs-CZ"/>
                </w:rPr>
              </w:pPr>
              <w:hyperlink w:anchor="_Toc202360794" w:history="1">
                <w:r w:rsidR="0099735B" w:rsidRPr="00CC7999">
                  <w:rPr>
                    <w:rStyle w:val="Hypertextovodkaz"/>
                  </w:rPr>
                  <w:t>3.2</w:t>
                </w:r>
                <w:r w:rsidR="0099735B">
                  <w:rPr>
                    <w:rFonts w:eastAsiaTheme="minorEastAsia"/>
                    <w:lang w:eastAsia="cs-CZ"/>
                  </w:rPr>
                  <w:tab/>
                </w:r>
                <w:r w:rsidR="0099735B" w:rsidRPr="00CC7999">
                  <w:rPr>
                    <w:rStyle w:val="Hypertextovodkaz"/>
                  </w:rPr>
                  <w:t>RIS3 mise</w:t>
                </w:r>
                <w:r w:rsidR="0099735B">
                  <w:rPr>
                    <w:webHidden/>
                  </w:rPr>
                  <w:tab/>
                </w:r>
                <w:r w:rsidR="0099735B">
                  <w:rPr>
                    <w:webHidden/>
                  </w:rPr>
                  <w:fldChar w:fldCharType="begin"/>
                </w:r>
                <w:r w:rsidR="0099735B">
                  <w:rPr>
                    <w:webHidden/>
                  </w:rPr>
                  <w:instrText xml:space="preserve"> PAGEREF _Toc202360794 \h </w:instrText>
                </w:r>
                <w:r w:rsidR="0099735B">
                  <w:rPr>
                    <w:webHidden/>
                  </w:rPr>
                </w:r>
                <w:r w:rsidR="0099735B">
                  <w:rPr>
                    <w:webHidden/>
                  </w:rPr>
                  <w:fldChar w:fldCharType="separate"/>
                </w:r>
                <w:r w:rsidR="0099735B">
                  <w:rPr>
                    <w:webHidden/>
                  </w:rPr>
                  <w:t>18</w:t>
                </w:r>
                <w:r w:rsidR="0099735B">
                  <w:rPr>
                    <w:webHidden/>
                  </w:rPr>
                  <w:fldChar w:fldCharType="end"/>
                </w:r>
              </w:hyperlink>
            </w:p>
            <w:p w14:paraId="57132DB1" w14:textId="6E371E4E" w:rsidR="0099735B" w:rsidRDefault="000C07D0">
              <w:pPr>
                <w:pStyle w:val="Obsah1"/>
                <w:rPr>
                  <w:rFonts w:eastAsiaTheme="minorEastAsia"/>
                  <w:lang w:eastAsia="cs-CZ"/>
                </w:rPr>
              </w:pPr>
              <w:hyperlink w:anchor="_Toc202360795" w:history="1">
                <w:r w:rsidR="0099735B" w:rsidRPr="00CC7999">
                  <w:rPr>
                    <w:rStyle w:val="Hypertextovodkaz"/>
                  </w:rPr>
                  <w:t>4</w:t>
                </w:r>
                <w:r w:rsidR="0099735B">
                  <w:rPr>
                    <w:rFonts w:eastAsiaTheme="minorEastAsia"/>
                    <w:lang w:eastAsia="cs-CZ"/>
                  </w:rPr>
                  <w:tab/>
                </w:r>
                <w:r w:rsidR="0099735B" w:rsidRPr="00CC7999">
                  <w:rPr>
                    <w:rStyle w:val="Hypertextovodkaz"/>
                  </w:rPr>
                  <w:t>Monitoring a evaluace</w:t>
                </w:r>
                <w:r w:rsidR="0099735B">
                  <w:rPr>
                    <w:webHidden/>
                  </w:rPr>
                  <w:tab/>
                </w:r>
                <w:r w:rsidR="0099735B">
                  <w:rPr>
                    <w:webHidden/>
                  </w:rPr>
                  <w:fldChar w:fldCharType="begin"/>
                </w:r>
                <w:r w:rsidR="0099735B">
                  <w:rPr>
                    <w:webHidden/>
                  </w:rPr>
                  <w:instrText xml:space="preserve"> PAGEREF _Toc202360795 \h </w:instrText>
                </w:r>
                <w:r w:rsidR="0099735B">
                  <w:rPr>
                    <w:webHidden/>
                  </w:rPr>
                </w:r>
                <w:r w:rsidR="0099735B">
                  <w:rPr>
                    <w:webHidden/>
                  </w:rPr>
                  <w:fldChar w:fldCharType="separate"/>
                </w:r>
                <w:r w:rsidR="0099735B">
                  <w:rPr>
                    <w:webHidden/>
                  </w:rPr>
                  <w:t>19</w:t>
                </w:r>
                <w:r w:rsidR="0099735B">
                  <w:rPr>
                    <w:webHidden/>
                  </w:rPr>
                  <w:fldChar w:fldCharType="end"/>
                </w:r>
              </w:hyperlink>
            </w:p>
            <w:p w14:paraId="15CCB313" w14:textId="2288036A" w:rsidR="0099735B" w:rsidRDefault="000C07D0">
              <w:pPr>
                <w:pStyle w:val="Obsah2"/>
                <w:rPr>
                  <w:rFonts w:eastAsiaTheme="minorEastAsia"/>
                  <w:lang w:eastAsia="cs-CZ"/>
                </w:rPr>
              </w:pPr>
              <w:hyperlink w:anchor="_Toc202360796" w:history="1">
                <w:r w:rsidR="0099735B" w:rsidRPr="00CC7999">
                  <w:rPr>
                    <w:rStyle w:val="Hypertextovodkaz"/>
                  </w:rPr>
                  <w:t>4.1</w:t>
                </w:r>
                <w:r w:rsidR="0099735B">
                  <w:rPr>
                    <w:rFonts w:eastAsiaTheme="minorEastAsia"/>
                    <w:lang w:eastAsia="cs-CZ"/>
                  </w:rPr>
                  <w:tab/>
                </w:r>
                <w:r w:rsidR="0099735B" w:rsidRPr="00CC7999">
                  <w:rPr>
                    <w:rStyle w:val="Hypertextovodkaz"/>
                  </w:rPr>
                  <w:t>Nastavení monitoringu RIS3</w:t>
                </w:r>
                <w:r w:rsidR="0099735B">
                  <w:rPr>
                    <w:webHidden/>
                  </w:rPr>
                  <w:tab/>
                </w:r>
                <w:r w:rsidR="0099735B">
                  <w:rPr>
                    <w:webHidden/>
                  </w:rPr>
                  <w:fldChar w:fldCharType="begin"/>
                </w:r>
                <w:r w:rsidR="0099735B">
                  <w:rPr>
                    <w:webHidden/>
                  </w:rPr>
                  <w:instrText xml:space="preserve"> PAGEREF _Toc202360796 \h </w:instrText>
                </w:r>
                <w:r w:rsidR="0099735B">
                  <w:rPr>
                    <w:webHidden/>
                  </w:rPr>
                </w:r>
                <w:r w:rsidR="0099735B">
                  <w:rPr>
                    <w:webHidden/>
                  </w:rPr>
                  <w:fldChar w:fldCharType="separate"/>
                </w:r>
                <w:r w:rsidR="0099735B">
                  <w:rPr>
                    <w:webHidden/>
                  </w:rPr>
                  <w:t>19</w:t>
                </w:r>
                <w:r w:rsidR="0099735B">
                  <w:rPr>
                    <w:webHidden/>
                  </w:rPr>
                  <w:fldChar w:fldCharType="end"/>
                </w:r>
              </w:hyperlink>
            </w:p>
            <w:p w14:paraId="68FE9639" w14:textId="07BA5C1E" w:rsidR="0099735B" w:rsidRDefault="000C07D0">
              <w:pPr>
                <w:pStyle w:val="Obsah2"/>
                <w:rPr>
                  <w:rFonts w:eastAsiaTheme="minorEastAsia"/>
                  <w:lang w:eastAsia="cs-CZ"/>
                </w:rPr>
              </w:pPr>
              <w:hyperlink w:anchor="_Toc202360797" w:history="1">
                <w:r w:rsidR="0099735B" w:rsidRPr="00CC7999">
                  <w:rPr>
                    <w:rStyle w:val="Hypertextovodkaz"/>
                  </w:rPr>
                  <w:t>4.2</w:t>
                </w:r>
                <w:r w:rsidR="0099735B">
                  <w:rPr>
                    <w:rFonts w:eastAsiaTheme="minorEastAsia"/>
                    <w:lang w:eastAsia="cs-CZ"/>
                  </w:rPr>
                  <w:tab/>
                </w:r>
                <w:r w:rsidR="0099735B" w:rsidRPr="00CC7999">
                  <w:rPr>
                    <w:rStyle w:val="Hypertextovodkaz"/>
                  </w:rPr>
                  <w:t>Analytické vyhodnocení aktuálního stavu implementace RIS3</w:t>
                </w:r>
                <w:r w:rsidR="0099735B">
                  <w:rPr>
                    <w:webHidden/>
                  </w:rPr>
                  <w:tab/>
                </w:r>
                <w:r w:rsidR="0099735B">
                  <w:rPr>
                    <w:webHidden/>
                  </w:rPr>
                  <w:fldChar w:fldCharType="begin"/>
                </w:r>
                <w:r w:rsidR="0099735B">
                  <w:rPr>
                    <w:webHidden/>
                  </w:rPr>
                  <w:instrText xml:space="preserve"> PAGEREF _Toc202360797 \h </w:instrText>
                </w:r>
                <w:r w:rsidR="0099735B">
                  <w:rPr>
                    <w:webHidden/>
                  </w:rPr>
                </w:r>
                <w:r w:rsidR="0099735B">
                  <w:rPr>
                    <w:webHidden/>
                  </w:rPr>
                  <w:fldChar w:fldCharType="separate"/>
                </w:r>
                <w:r w:rsidR="0099735B">
                  <w:rPr>
                    <w:webHidden/>
                  </w:rPr>
                  <w:t>19</w:t>
                </w:r>
                <w:r w:rsidR="0099735B">
                  <w:rPr>
                    <w:webHidden/>
                  </w:rPr>
                  <w:fldChar w:fldCharType="end"/>
                </w:r>
              </w:hyperlink>
            </w:p>
            <w:p w14:paraId="09D5FD00" w14:textId="554274E5" w:rsidR="0099735B" w:rsidRDefault="000C07D0">
              <w:pPr>
                <w:pStyle w:val="Obsah3"/>
                <w:tabs>
                  <w:tab w:val="left" w:pos="1320"/>
                  <w:tab w:val="right" w:leader="dot" w:pos="8920"/>
                </w:tabs>
                <w:rPr>
                  <w:rFonts w:eastAsiaTheme="minorEastAsia"/>
                  <w:noProof/>
                  <w:lang w:eastAsia="cs-CZ"/>
                </w:rPr>
              </w:pPr>
              <w:hyperlink w:anchor="_Toc202360798" w:history="1">
                <w:r w:rsidR="0099735B" w:rsidRPr="00CC7999">
                  <w:rPr>
                    <w:rStyle w:val="Hypertextovodkaz"/>
                    <w:noProof/>
                  </w:rPr>
                  <w:t>4.2.1</w:t>
                </w:r>
                <w:r w:rsidR="0099735B">
                  <w:rPr>
                    <w:rFonts w:eastAsiaTheme="minorEastAsia"/>
                    <w:noProof/>
                    <w:lang w:eastAsia="cs-CZ"/>
                  </w:rPr>
                  <w:tab/>
                </w:r>
                <w:r w:rsidR="0099735B" w:rsidRPr="00CC7999">
                  <w:rPr>
                    <w:rStyle w:val="Hypertextovodkaz"/>
                    <w:noProof/>
                  </w:rPr>
                  <w:t>RIS3 v operačních programech</w:t>
                </w:r>
                <w:r w:rsidR="0099735B">
                  <w:rPr>
                    <w:noProof/>
                    <w:webHidden/>
                  </w:rPr>
                  <w:tab/>
                </w:r>
                <w:r w:rsidR="0099735B">
                  <w:rPr>
                    <w:noProof/>
                    <w:webHidden/>
                  </w:rPr>
                  <w:fldChar w:fldCharType="begin"/>
                </w:r>
                <w:r w:rsidR="0099735B">
                  <w:rPr>
                    <w:noProof/>
                    <w:webHidden/>
                  </w:rPr>
                  <w:instrText xml:space="preserve"> PAGEREF _Toc202360798 \h </w:instrText>
                </w:r>
                <w:r w:rsidR="0099735B">
                  <w:rPr>
                    <w:noProof/>
                    <w:webHidden/>
                  </w:rPr>
                </w:r>
                <w:r w:rsidR="0099735B">
                  <w:rPr>
                    <w:noProof/>
                    <w:webHidden/>
                  </w:rPr>
                  <w:fldChar w:fldCharType="separate"/>
                </w:r>
                <w:r w:rsidR="0099735B">
                  <w:rPr>
                    <w:noProof/>
                    <w:webHidden/>
                  </w:rPr>
                  <w:t>19</w:t>
                </w:r>
                <w:r w:rsidR="0099735B">
                  <w:rPr>
                    <w:noProof/>
                    <w:webHidden/>
                  </w:rPr>
                  <w:fldChar w:fldCharType="end"/>
                </w:r>
              </w:hyperlink>
            </w:p>
            <w:p w14:paraId="715798E0" w14:textId="62EF2C96" w:rsidR="0099735B" w:rsidRDefault="000C07D0">
              <w:pPr>
                <w:pStyle w:val="Obsah3"/>
                <w:tabs>
                  <w:tab w:val="left" w:pos="1320"/>
                  <w:tab w:val="right" w:leader="dot" w:pos="8920"/>
                </w:tabs>
                <w:rPr>
                  <w:rFonts w:eastAsiaTheme="minorEastAsia"/>
                  <w:noProof/>
                  <w:lang w:eastAsia="cs-CZ"/>
                </w:rPr>
              </w:pPr>
              <w:hyperlink w:anchor="_Toc202360799" w:history="1">
                <w:r w:rsidR="0099735B" w:rsidRPr="00CC7999">
                  <w:rPr>
                    <w:rStyle w:val="Hypertextovodkaz"/>
                    <w:noProof/>
                  </w:rPr>
                  <w:t>4.2.2</w:t>
                </w:r>
                <w:r w:rsidR="0099735B">
                  <w:rPr>
                    <w:rFonts w:eastAsiaTheme="minorEastAsia"/>
                    <w:noProof/>
                    <w:lang w:eastAsia="cs-CZ"/>
                  </w:rPr>
                  <w:tab/>
                </w:r>
                <w:r w:rsidR="0099735B" w:rsidRPr="00CC7999">
                  <w:rPr>
                    <w:rStyle w:val="Hypertextovodkaz"/>
                    <w:noProof/>
                  </w:rPr>
                  <w:t>RIS3 v národních programech</w:t>
                </w:r>
                <w:r w:rsidR="0099735B">
                  <w:rPr>
                    <w:noProof/>
                    <w:webHidden/>
                  </w:rPr>
                  <w:tab/>
                </w:r>
                <w:r w:rsidR="0099735B">
                  <w:rPr>
                    <w:noProof/>
                    <w:webHidden/>
                  </w:rPr>
                  <w:fldChar w:fldCharType="begin"/>
                </w:r>
                <w:r w:rsidR="0099735B">
                  <w:rPr>
                    <w:noProof/>
                    <w:webHidden/>
                  </w:rPr>
                  <w:instrText xml:space="preserve"> PAGEREF _Toc202360799 \h </w:instrText>
                </w:r>
                <w:r w:rsidR="0099735B">
                  <w:rPr>
                    <w:noProof/>
                    <w:webHidden/>
                  </w:rPr>
                </w:r>
                <w:r w:rsidR="0099735B">
                  <w:rPr>
                    <w:noProof/>
                    <w:webHidden/>
                  </w:rPr>
                  <w:fldChar w:fldCharType="separate"/>
                </w:r>
                <w:r w:rsidR="0099735B">
                  <w:rPr>
                    <w:noProof/>
                    <w:webHidden/>
                  </w:rPr>
                  <w:t>27</w:t>
                </w:r>
                <w:r w:rsidR="0099735B">
                  <w:rPr>
                    <w:noProof/>
                    <w:webHidden/>
                  </w:rPr>
                  <w:fldChar w:fldCharType="end"/>
                </w:r>
              </w:hyperlink>
            </w:p>
            <w:p w14:paraId="4890CC33" w14:textId="36784571" w:rsidR="0099735B" w:rsidRDefault="000C07D0">
              <w:pPr>
                <w:pStyle w:val="Obsah3"/>
                <w:tabs>
                  <w:tab w:val="left" w:pos="1320"/>
                  <w:tab w:val="right" w:leader="dot" w:pos="8920"/>
                </w:tabs>
                <w:rPr>
                  <w:rFonts w:eastAsiaTheme="minorEastAsia"/>
                  <w:noProof/>
                  <w:lang w:eastAsia="cs-CZ"/>
                </w:rPr>
              </w:pPr>
              <w:hyperlink w:anchor="_Toc202360800" w:history="1">
                <w:r w:rsidR="0099735B" w:rsidRPr="00CC7999">
                  <w:rPr>
                    <w:rStyle w:val="Hypertextovodkaz"/>
                    <w:noProof/>
                  </w:rPr>
                  <w:t>4.2.3</w:t>
                </w:r>
                <w:r w:rsidR="0099735B">
                  <w:rPr>
                    <w:rFonts w:eastAsiaTheme="minorEastAsia"/>
                    <w:noProof/>
                    <w:lang w:eastAsia="cs-CZ"/>
                  </w:rPr>
                  <w:tab/>
                </w:r>
                <w:r w:rsidR="0099735B" w:rsidRPr="00CC7999">
                  <w:rPr>
                    <w:rStyle w:val="Hypertextovodkaz"/>
                    <w:noProof/>
                  </w:rPr>
                  <w:t>RIS3 v kontextových datech</w:t>
                </w:r>
                <w:r w:rsidR="0099735B">
                  <w:rPr>
                    <w:noProof/>
                    <w:webHidden/>
                  </w:rPr>
                  <w:tab/>
                </w:r>
                <w:r w:rsidR="0099735B">
                  <w:rPr>
                    <w:noProof/>
                    <w:webHidden/>
                  </w:rPr>
                  <w:fldChar w:fldCharType="begin"/>
                </w:r>
                <w:r w:rsidR="0099735B">
                  <w:rPr>
                    <w:noProof/>
                    <w:webHidden/>
                  </w:rPr>
                  <w:instrText xml:space="preserve"> PAGEREF _Toc202360800 \h </w:instrText>
                </w:r>
                <w:r w:rsidR="0099735B">
                  <w:rPr>
                    <w:noProof/>
                    <w:webHidden/>
                  </w:rPr>
                </w:r>
                <w:r w:rsidR="0099735B">
                  <w:rPr>
                    <w:noProof/>
                    <w:webHidden/>
                  </w:rPr>
                  <w:fldChar w:fldCharType="separate"/>
                </w:r>
                <w:r w:rsidR="0099735B">
                  <w:rPr>
                    <w:noProof/>
                    <w:webHidden/>
                  </w:rPr>
                  <w:t>34</w:t>
                </w:r>
                <w:r w:rsidR="0099735B">
                  <w:rPr>
                    <w:noProof/>
                    <w:webHidden/>
                  </w:rPr>
                  <w:fldChar w:fldCharType="end"/>
                </w:r>
              </w:hyperlink>
            </w:p>
            <w:p w14:paraId="75F6A00F" w14:textId="682C4A53" w:rsidR="0099735B" w:rsidRDefault="000C07D0">
              <w:pPr>
                <w:pStyle w:val="Obsah3"/>
                <w:tabs>
                  <w:tab w:val="left" w:pos="1320"/>
                  <w:tab w:val="right" w:leader="dot" w:pos="8920"/>
                </w:tabs>
                <w:rPr>
                  <w:rFonts w:eastAsiaTheme="minorEastAsia"/>
                  <w:noProof/>
                  <w:lang w:eastAsia="cs-CZ"/>
                </w:rPr>
              </w:pPr>
              <w:hyperlink w:anchor="_Toc202360801" w:history="1">
                <w:r w:rsidR="0099735B" w:rsidRPr="00CC7999">
                  <w:rPr>
                    <w:rStyle w:val="Hypertextovodkaz"/>
                    <w:noProof/>
                  </w:rPr>
                  <w:t>4.2.4</w:t>
                </w:r>
                <w:r w:rsidR="0099735B">
                  <w:rPr>
                    <w:rFonts w:eastAsiaTheme="minorEastAsia"/>
                    <w:noProof/>
                    <w:lang w:eastAsia="cs-CZ"/>
                  </w:rPr>
                  <w:tab/>
                </w:r>
                <w:r w:rsidR="0099735B" w:rsidRPr="00CC7999">
                  <w:rPr>
                    <w:rStyle w:val="Hypertextovodkaz"/>
                    <w:noProof/>
                  </w:rPr>
                  <w:t>Výsledky a doporučení vyplývající z analýz</w:t>
                </w:r>
                <w:r w:rsidR="0099735B">
                  <w:rPr>
                    <w:noProof/>
                    <w:webHidden/>
                  </w:rPr>
                  <w:tab/>
                </w:r>
                <w:r w:rsidR="0099735B">
                  <w:rPr>
                    <w:noProof/>
                    <w:webHidden/>
                  </w:rPr>
                  <w:fldChar w:fldCharType="begin"/>
                </w:r>
                <w:r w:rsidR="0099735B">
                  <w:rPr>
                    <w:noProof/>
                    <w:webHidden/>
                  </w:rPr>
                  <w:instrText xml:space="preserve"> PAGEREF _Toc202360801 \h </w:instrText>
                </w:r>
                <w:r w:rsidR="0099735B">
                  <w:rPr>
                    <w:noProof/>
                    <w:webHidden/>
                  </w:rPr>
                </w:r>
                <w:r w:rsidR="0099735B">
                  <w:rPr>
                    <w:noProof/>
                    <w:webHidden/>
                  </w:rPr>
                  <w:fldChar w:fldCharType="separate"/>
                </w:r>
                <w:r w:rsidR="0099735B">
                  <w:rPr>
                    <w:noProof/>
                    <w:webHidden/>
                  </w:rPr>
                  <w:t>42</w:t>
                </w:r>
                <w:r w:rsidR="0099735B">
                  <w:rPr>
                    <w:noProof/>
                    <w:webHidden/>
                  </w:rPr>
                  <w:fldChar w:fldCharType="end"/>
                </w:r>
              </w:hyperlink>
            </w:p>
            <w:p w14:paraId="11674FFF" w14:textId="67A2031A" w:rsidR="0099735B" w:rsidRDefault="000C07D0">
              <w:pPr>
                <w:pStyle w:val="Obsah2"/>
                <w:rPr>
                  <w:rFonts w:eastAsiaTheme="minorEastAsia"/>
                  <w:lang w:eastAsia="cs-CZ"/>
                </w:rPr>
              </w:pPr>
              <w:hyperlink w:anchor="_Toc202360802" w:history="1">
                <w:r w:rsidR="0099735B" w:rsidRPr="00CC7999">
                  <w:rPr>
                    <w:rStyle w:val="Hypertextovodkaz"/>
                  </w:rPr>
                  <w:t>4.3</w:t>
                </w:r>
                <w:r w:rsidR="0099735B">
                  <w:rPr>
                    <w:rFonts w:eastAsiaTheme="minorEastAsia"/>
                    <w:lang w:eastAsia="cs-CZ"/>
                  </w:rPr>
                  <w:tab/>
                </w:r>
                <w:r w:rsidR="0099735B" w:rsidRPr="00CC7999">
                  <w:rPr>
                    <w:rStyle w:val="Hypertextovodkaz"/>
                  </w:rPr>
                  <w:t>Evaluace RIS3</w:t>
                </w:r>
                <w:r w:rsidR="0099735B">
                  <w:rPr>
                    <w:webHidden/>
                  </w:rPr>
                  <w:tab/>
                </w:r>
                <w:r w:rsidR="0099735B">
                  <w:rPr>
                    <w:webHidden/>
                  </w:rPr>
                  <w:fldChar w:fldCharType="begin"/>
                </w:r>
                <w:r w:rsidR="0099735B">
                  <w:rPr>
                    <w:webHidden/>
                  </w:rPr>
                  <w:instrText xml:space="preserve"> PAGEREF _Toc202360802 \h </w:instrText>
                </w:r>
                <w:r w:rsidR="0099735B">
                  <w:rPr>
                    <w:webHidden/>
                  </w:rPr>
                </w:r>
                <w:r w:rsidR="0099735B">
                  <w:rPr>
                    <w:webHidden/>
                  </w:rPr>
                  <w:fldChar w:fldCharType="separate"/>
                </w:r>
                <w:r w:rsidR="0099735B">
                  <w:rPr>
                    <w:webHidden/>
                  </w:rPr>
                  <w:t>47</w:t>
                </w:r>
                <w:r w:rsidR="0099735B">
                  <w:rPr>
                    <w:webHidden/>
                  </w:rPr>
                  <w:fldChar w:fldCharType="end"/>
                </w:r>
              </w:hyperlink>
            </w:p>
            <w:p w14:paraId="43749685" w14:textId="3B45E09A" w:rsidR="0099735B" w:rsidRDefault="000C07D0">
              <w:pPr>
                <w:pStyle w:val="Obsah1"/>
                <w:rPr>
                  <w:rFonts w:eastAsiaTheme="minorEastAsia"/>
                  <w:lang w:eastAsia="cs-CZ"/>
                </w:rPr>
              </w:pPr>
              <w:hyperlink w:anchor="_Toc202360803" w:history="1">
                <w:r w:rsidR="0099735B" w:rsidRPr="00CC7999">
                  <w:rPr>
                    <w:rStyle w:val="Hypertextovodkaz"/>
                  </w:rPr>
                  <w:t>5</w:t>
                </w:r>
                <w:r w:rsidR="0099735B">
                  <w:rPr>
                    <w:rFonts w:eastAsiaTheme="minorEastAsia"/>
                    <w:lang w:eastAsia="cs-CZ"/>
                  </w:rPr>
                  <w:tab/>
                </w:r>
                <w:r w:rsidR="0099735B" w:rsidRPr="00CC7999">
                  <w:rPr>
                    <w:rStyle w:val="Hypertextovodkaz"/>
                  </w:rPr>
                  <w:t>Plán implementace – aktivity RIS3 v roce 2025</w:t>
                </w:r>
                <w:r w:rsidR="0099735B">
                  <w:rPr>
                    <w:webHidden/>
                  </w:rPr>
                  <w:tab/>
                </w:r>
                <w:r w:rsidR="0099735B">
                  <w:rPr>
                    <w:webHidden/>
                  </w:rPr>
                  <w:fldChar w:fldCharType="begin"/>
                </w:r>
                <w:r w:rsidR="0099735B">
                  <w:rPr>
                    <w:webHidden/>
                  </w:rPr>
                  <w:instrText xml:space="preserve"> PAGEREF _Toc202360803 \h </w:instrText>
                </w:r>
                <w:r w:rsidR="0099735B">
                  <w:rPr>
                    <w:webHidden/>
                  </w:rPr>
                </w:r>
                <w:r w:rsidR="0099735B">
                  <w:rPr>
                    <w:webHidden/>
                  </w:rPr>
                  <w:fldChar w:fldCharType="separate"/>
                </w:r>
                <w:r w:rsidR="0099735B">
                  <w:rPr>
                    <w:webHidden/>
                  </w:rPr>
                  <w:t>49</w:t>
                </w:r>
                <w:r w:rsidR="0099735B">
                  <w:rPr>
                    <w:webHidden/>
                  </w:rPr>
                  <w:fldChar w:fldCharType="end"/>
                </w:r>
              </w:hyperlink>
            </w:p>
            <w:p w14:paraId="6ABF3E96" w14:textId="3A0985D3" w:rsidR="0099735B" w:rsidRDefault="000C07D0">
              <w:pPr>
                <w:pStyle w:val="Obsah2"/>
                <w:rPr>
                  <w:rFonts w:eastAsiaTheme="minorEastAsia"/>
                  <w:lang w:eastAsia="cs-CZ"/>
                </w:rPr>
              </w:pPr>
              <w:hyperlink w:anchor="_Toc202360804" w:history="1">
                <w:r w:rsidR="0099735B" w:rsidRPr="00CC7999">
                  <w:rPr>
                    <w:rStyle w:val="Hypertextovodkaz"/>
                  </w:rPr>
                  <w:t>5.1</w:t>
                </w:r>
                <w:r w:rsidR="0099735B">
                  <w:rPr>
                    <w:rFonts w:eastAsiaTheme="minorEastAsia"/>
                    <w:lang w:eastAsia="cs-CZ"/>
                  </w:rPr>
                  <w:tab/>
                </w:r>
                <w:r w:rsidR="0099735B" w:rsidRPr="00CC7999">
                  <w:rPr>
                    <w:rStyle w:val="Hypertextovodkaz"/>
                  </w:rPr>
                  <w:t>Plán činnosti Oddělení S3</w:t>
                </w:r>
                <w:r w:rsidR="0099735B">
                  <w:rPr>
                    <w:webHidden/>
                  </w:rPr>
                  <w:tab/>
                </w:r>
                <w:r w:rsidR="0099735B">
                  <w:rPr>
                    <w:webHidden/>
                  </w:rPr>
                  <w:fldChar w:fldCharType="begin"/>
                </w:r>
                <w:r w:rsidR="0099735B">
                  <w:rPr>
                    <w:webHidden/>
                  </w:rPr>
                  <w:instrText xml:space="preserve"> PAGEREF _Toc202360804 \h </w:instrText>
                </w:r>
                <w:r w:rsidR="0099735B">
                  <w:rPr>
                    <w:webHidden/>
                  </w:rPr>
                </w:r>
                <w:r w:rsidR="0099735B">
                  <w:rPr>
                    <w:webHidden/>
                  </w:rPr>
                  <w:fldChar w:fldCharType="separate"/>
                </w:r>
                <w:r w:rsidR="0099735B">
                  <w:rPr>
                    <w:webHidden/>
                  </w:rPr>
                  <w:t>49</w:t>
                </w:r>
                <w:r w:rsidR="0099735B">
                  <w:rPr>
                    <w:webHidden/>
                  </w:rPr>
                  <w:fldChar w:fldCharType="end"/>
                </w:r>
              </w:hyperlink>
            </w:p>
            <w:p w14:paraId="45D0EB44" w14:textId="377E818A" w:rsidR="0099735B" w:rsidRDefault="000C07D0">
              <w:pPr>
                <w:pStyle w:val="Obsah2"/>
                <w:rPr>
                  <w:rFonts w:eastAsiaTheme="minorEastAsia"/>
                  <w:lang w:eastAsia="cs-CZ"/>
                </w:rPr>
              </w:pPr>
              <w:hyperlink w:anchor="_Toc202360805" w:history="1">
                <w:r w:rsidR="0099735B" w:rsidRPr="00CC7999">
                  <w:rPr>
                    <w:rStyle w:val="Hypertextovodkaz"/>
                  </w:rPr>
                  <w:t>5.2</w:t>
                </w:r>
                <w:r w:rsidR="0099735B">
                  <w:rPr>
                    <w:rFonts w:eastAsiaTheme="minorEastAsia"/>
                    <w:lang w:eastAsia="cs-CZ"/>
                  </w:rPr>
                  <w:tab/>
                </w:r>
                <w:r w:rsidR="0099735B" w:rsidRPr="00CC7999">
                  <w:rPr>
                    <w:rStyle w:val="Hypertextovodkaz"/>
                  </w:rPr>
                  <w:t>Plánované aktivity v projektech na podporu RIS3</w:t>
                </w:r>
                <w:r w:rsidR="0099735B">
                  <w:rPr>
                    <w:webHidden/>
                  </w:rPr>
                  <w:tab/>
                </w:r>
                <w:r w:rsidR="0099735B">
                  <w:rPr>
                    <w:webHidden/>
                  </w:rPr>
                  <w:fldChar w:fldCharType="begin"/>
                </w:r>
                <w:r w:rsidR="0099735B">
                  <w:rPr>
                    <w:webHidden/>
                  </w:rPr>
                  <w:instrText xml:space="preserve"> PAGEREF _Toc202360805 \h </w:instrText>
                </w:r>
                <w:r w:rsidR="0099735B">
                  <w:rPr>
                    <w:webHidden/>
                  </w:rPr>
                </w:r>
                <w:r w:rsidR="0099735B">
                  <w:rPr>
                    <w:webHidden/>
                  </w:rPr>
                  <w:fldChar w:fldCharType="separate"/>
                </w:r>
                <w:r w:rsidR="0099735B">
                  <w:rPr>
                    <w:webHidden/>
                  </w:rPr>
                  <w:t>50</w:t>
                </w:r>
                <w:r w:rsidR="0099735B">
                  <w:rPr>
                    <w:webHidden/>
                  </w:rPr>
                  <w:fldChar w:fldCharType="end"/>
                </w:r>
              </w:hyperlink>
            </w:p>
            <w:p w14:paraId="7ADE6352" w14:textId="38A40C28" w:rsidR="0099735B" w:rsidRDefault="000C07D0">
              <w:pPr>
                <w:pStyle w:val="Obsah2"/>
                <w:rPr>
                  <w:rFonts w:eastAsiaTheme="minorEastAsia"/>
                  <w:lang w:eastAsia="cs-CZ"/>
                </w:rPr>
              </w:pPr>
              <w:hyperlink w:anchor="_Toc202360806" w:history="1">
                <w:r w:rsidR="0099735B" w:rsidRPr="00CC7999">
                  <w:rPr>
                    <w:rStyle w:val="Hypertextovodkaz"/>
                  </w:rPr>
                  <w:t>5.3</w:t>
                </w:r>
                <w:r w:rsidR="0099735B">
                  <w:rPr>
                    <w:rFonts w:eastAsiaTheme="minorEastAsia"/>
                    <w:lang w:eastAsia="cs-CZ"/>
                  </w:rPr>
                  <w:tab/>
                </w:r>
                <w:r w:rsidR="0099735B" w:rsidRPr="00CC7999">
                  <w:rPr>
                    <w:rStyle w:val="Hypertextovodkaz"/>
                  </w:rPr>
                  <w:t>Plánované aktivity Národních inovačních platforem</w:t>
                </w:r>
                <w:r w:rsidR="0099735B">
                  <w:rPr>
                    <w:webHidden/>
                  </w:rPr>
                  <w:tab/>
                </w:r>
                <w:r w:rsidR="0099735B">
                  <w:rPr>
                    <w:webHidden/>
                  </w:rPr>
                  <w:fldChar w:fldCharType="begin"/>
                </w:r>
                <w:r w:rsidR="0099735B">
                  <w:rPr>
                    <w:webHidden/>
                  </w:rPr>
                  <w:instrText xml:space="preserve"> PAGEREF _Toc202360806 \h </w:instrText>
                </w:r>
                <w:r w:rsidR="0099735B">
                  <w:rPr>
                    <w:webHidden/>
                  </w:rPr>
                </w:r>
                <w:r w:rsidR="0099735B">
                  <w:rPr>
                    <w:webHidden/>
                  </w:rPr>
                  <w:fldChar w:fldCharType="separate"/>
                </w:r>
                <w:r w:rsidR="0099735B">
                  <w:rPr>
                    <w:webHidden/>
                  </w:rPr>
                  <w:t>51</w:t>
                </w:r>
                <w:r w:rsidR="0099735B">
                  <w:rPr>
                    <w:webHidden/>
                  </w:rPr>
                  <w:fldChar w:fldCharType="end"/>
                </w:r>
              </w:hyperlink>
            </w:p>
            <w:p w14:paraId="409535E7" w14:textId="453B1C25" w:rsidR="0099735B" w:rsidRDefault="000C07D0">
              <w:pPr>
                <w:pStyle w:val="Obsah2"/>
                <w:rPr>
                  <w:rFonts w:eastAsiaTheme="minorEastAsia"/>
                  <w:lang w:eastAsia="cs-CZ"/>
                </w:rPr>
              </w:pPr>
              <w:hyperlink w:anchor="_Toc202360807" w:history="1">
                <w:r w:rsidR="0099735B" w:rsidRPr="00CC7999">
                  <w:rPr>
                    <w:rStyle w:val="Hypertextovodkaz"/>
                  </w:rPr>
                  <w:t>5.4</w:t>
                </w:r>
                <w:r w:rsidR="0099735B">
                  <w:rPr>
                    <w:rFonts w:eastAsiaTheme="minorEastAsia"/>
                    <w:lang w:eastAsia="cs-CZ"/>
                  </w:rPr>
                  <w:tab/>
                </w:r>
                <w:r w:rsidR="0099735B" w:rsidRPr="00CC7999">
                  <w:rPr>
                    <w:rStyle w:val="Hypertextovodkaz"/>
                  </w:rPr>
                  <w:t>Plánované aktivity krajských RIS3 týmů</w:t>
                </w:r>
                <w:r w:rsidR="0099735B">
                  <w:rPr>
                    <w:webHidden/>
                  </w:rPr>
                  <w:tab/>
                </w:r>
                <w:r w:rsidR="0099735B">
                  <w:rPr>
                    <w:webHidden/>
                  </w:rPr>
                  <w:fldChar w:fldCharType="begin"/>
                </w:r>
                <w:r w:rsidR="0099735B">
                  <w:rPr>
                    <w:webHidden/>
                  </w:rPr>
                  <w:instrText xml:space="preserve"> PAGEREF _Toc202360807 \h </w:instrText>
                </w:r>
                <w:r w:rsidR="0099735B">
                  <w:rPr>
                    <w:webHidden/>
                  </w:rPr>
                </w:r>
                <w:r w:rsidR="0099735B">
                  <w:rPr>
                    <w:webHidden/>
                  </w:rPr>
                  <w:fldChar w:fldCharType="separate"/>
                </w:r>
                <w:r w:rsidR="0099735B">
                  <w:rPr>
                    <w:webHidden/>
                  </w:rPr>
                  <w:t>51</w:t>
                </w:r>
                <w:r w:rsidR="0099735B">
                  <w:rPr>
                    <w:webHidden/>
                  </w:rPr>
                  <w:fldChar w:fldCharType="end"/>
                </w:r>
              </w:hyperlink>
            </w:p>
            <w:p w14:paraId="3741B529" w14:textId="0AC9A4AC" w:rsidR="0099735B" w:rsidRDefault="000C07D0">
              <w:pPr>
                <w:pStyle w:val="Obsah2"/>
                <w:rPr>
                  <w:rFonts w:eastAsiaTheme="minorEastAsia"/>
                  <w:lang w:eastAsia="cs-CZ"/>
                </w:rPr>
              </w:pPr>
              <w:hyperlink w:anchor="_Toc202360808" w:history="1">
                <w:r w:rsidR="0099735B" w:rsidRPr="00CC7999">
                  <w:rPr>
                    <w:rStyle w:val="Hypertextovodkaz"/>
                  </w:rPr>
                  <w:t>5.5</w:t>
                </w:r>
                <w:r w:rsidR="0099735B">
                  <w:rPr>
                    <w:rFonts w:eastAsiaTheme="minorEastAsia"/>
                    <w:lang w:eastAsia="cs-CZ"/>
                  </w:rPr>
                  <w:tab/>
                </w:r>
                <w:r w:rsidR="0099735B" w:rsidRPr="00CC7999">
                  <w:rPr>
                    <w:rStyle w:val="Hypertextovodkaz"/>
                  </w:rPr>
                  <w:t>Průmět RIS3 do programů podpory – další postup</w:t>
                </w:r>
                <w:r w:rsidR="0099735B">
                  <w:rPr>
                    <w:webHidden/>
                  </w:rPr>
                  <w:tab/>
                </w:r>
                <w:r w:rsidR="0099735B">
                  <w:rPr>
                    <w:webHidden/>
                  </w:rPr>
                  <w:fldChar w:fldCharType="begin"/>
                </w:r>
                <w:r w:rsidR="0099735B">
                  <w:rPr>
                    <w:webHidden/>
                  </w:rPr>
                  <w:instrText xml:space="preserve"> PAGEREF _Toc202360808 \h </w:instrText>
                </w:r>
                <w:r w:rsidR="0099735B">
                  <w:rPr>
                    <w:webHidden/>
                  </w:rPr>
                </w:r>
                <w:r w:rsidR="0099735B">
                  <w:rPr>
                    <w:webHidden/>
                  </w:rPr>
                  <w:fldChar w:fldCharType="separate"/>
                </w:r>
                <w:r w:rsidR="0099735B">
                  <w:rPr>
                    <w:webHidden/>
                  </w:rPr>
                  <w:t>52</w:t>
                </w:r>
                <w:r w:rsidR="0099735B">
                  <w:rPr>
                    <w:webHidden/>
                  </w:rPr>
                  <w:fldChar w:fldCharType="end"/>
                </w:r>
              </w:hyperlink>
            </w:p>
            <w:p w14:paraId="0DDC212C" w14:textId="6ECFC25A" w:rsidR="007D4A9B" w:rsidRPr="00B92FD4" w:rsidRDefault="007D4A9B" w:rsidP="00B92FD4">
              <w:pPr>
                <w:pStyle w:val="Obsah2"/>
                <w:jc w:val="both"/>
                <w:rPr>
                  <w:rFonts w:ascii="Arial" w:hAnsi="Arial" w:cs="Arial"/>
                </w:rPr>
              </w:pPr>
              <w:r w:rsidRPr="00B92FD4">
                <w:rPr>
                  <w:rFonts w:cstheme="minorHAnsi"/>
                  <w:sz w:val="20"/>
                </w:rPr>
                <w:fldChar w:fldCharType="end"/>
              </w:r>
              <w:r w:rsidR="00552E93" w:rsidRPr="00B92FD4">
                <w:rPr>
                  <w:rFonts w:ascii="Arial" w:hAnsi="Arial" w:cs="Arial"/>
                </w:rPr>
                <w:tab/>
              </w:r>
            </w:p>
          </w:sdtContent>
        </w:sdt>
        <w:p w14:paraId="5435C4C0" w14:textId="77777777" w:rsidR="00590C19" w:rsidRPr="00B92FD4" w:rsidRDefault="00590C19" w:rsidP="00B92FD4">
          <w:pPr>
            <w:spacing w:before="120" w:after="120" w:line="360" w:lineRule="auto"/>
            <w:rPr>
              <w:rFonts w:ascii="Arial" w:hAnsi="Arial" w:cs="Arial"/>
            </w:rPr>
          </w:pPr>
        </w:p>
        <w:p w14:paraId="3325F543" w14:textId="3111D263" w:rsidR="00590C19" w:rsidRDefault="00590C19" w:rsidP="00B92FD4">
          <w:pPr>
            <w:spacing w:before="120" w:after="120" w:line="360" w:lineRule="auto"/>
            <w:rPr>
              <w:rFonts w:ascii="Arial" w:hAnsi="Arial" w:cs="Arial"/>
            </w:rPr>
          </w:pPr>
        </w:p>
        <w:p w14:paraId="13C0DED5" w14:textId="77777777" w:rsidR="009214D6" w:rsidRPr="00B92FD4" w:rsidRDefault="009214D6" w:rsidP="00B92FD4">
          <w:pPr>
            <w:spacing w:before="120" w:after="120" w:line="360" w:lineRule="auto"/>
            <w:rPr>
              <w:rFonts w:ascii="Arial" w:hAnsi="Arial" w:cs="Arial"/>
            </w:rPr>
          </w:pPr>
        </w:p>
        <w:p w14:paraId="100BEA66" w14:textId="77579126" w:rsidR="00E33D90" w:rsidRPr="00B92FD4" w:rsidRDefault="000C07D0" w:rsidP="00B92FD4">
          <w:pPr>
            <w:widowControl w:val="0"/>
            <w:spacing w:before="120" w:after="120" w:line="360" w:lineRule="auto"/>
            <w:rPr>
              <w:rFonts w:ascii="Arial" w:hAnsi="Arial" w:cs="Arial"/>
            </w:rPr>
          </w:pPr>
        </w:p>
      </w:sdtContent>
    </w:sdt>
    <w:p w14:paraId="4AFF243D" w14:textId="3AD53EC9" w:rsidR="00D34CBF" w:rsidRPr="00B92FD4" w:rsidRDefault="007C41EA" w:rsidP="00B92FD4">
      <w:pPr>
        <w:pStyle w:val="Podnadpis"/>
        <w:widowControl w:val="0"/>
        <w:spacing w:before="240" w:after="120" w:line="360" w:lineRule="auto"/>
        <w:rPr>
          <w:rFonts w:asciiTheme="minorHAnsi" w:hAnsiTheme="minorHAnsi"/>
          <w:b/>
          <w:i w:val="0"/>
        </w:rPr>
      </w:pPr>
      <w:r w:rsidRPr="00B92FD4">
        <w:rPr>
          <w:rFonts w:asciiTheme="minorHAnsi" w:hAnsiTheme="minorHAnsi"/>
          <w:b/>
          <w:i w:val="0"/>
        </w:rPr>
        <w:lastRenderedPageBreak/>
        <w:t>Seznam grafů</w:t>
      </w:r>
    </w:p>
    <w:p w14:paraId="28ECB57F" w14:textId="1C818021" w:rsidR="0099735B" w:rsidRDefault="00C65D3C">
      <w:pPr>
        <w:pStyle w:val="Seznamobrzk"/>
        <w:tabs>
          <w:tab w:val="right" w:leader="dot" w:pos="8920"/>
        </w:tabs>
        <w:rPr>
          <w:rFonts w:eastAsiaTheme="minorEastAsia"/>
          <w:noProof/>
          <w:lang w:eastAsia="cs-CZ"/>
        </w:rPr>
      </w:pPr>
      <w:r w:rsidRPr="00B92FD4">
        <w:rPr>
          <w:rFonts w:ascii="Arial" w:hAnsi="Arial" w:cs="Arial"/>
        </w:rPr>
        <w:fldChar w:fldCharType="begin"/>
      </w:r>
      <w:r w:rsidRPr="00B92FD4">
        <w:rPr>
          <w:rFonts w:ascii="Arial" w:hAnsi="Arial" w:cs="Arial"/>
        </w:rPr>
        <w:instrText xml:space="preserve"> TOC \h \z \c "Graf" </w:instrText>
      </w:r>
      <w:r w:rsidRPr="00B92FD4">
        <w:rPr>
          <w:rFonts w:ascii="Arial" w:hAnsi="Arial" w:cs="Arial"/>
        </w:rPr>
        <w:fldChar w:fldCharType="separate"/>
      </w:r>
      <w:hyperlink w:anchor="_Toc202360809" w:history="1">
        <w:r w:rsidR="0099735B" w:rsidRPr="00162B22">
          <w:rPr>
            <w:rStyle w:val="Hypertextovodkaz"/>
            <w:noProof/>
          </w:rPr>
          <w:t>Graf 1 – Výdaje na VaV v ČR (celkový vývoj)</w:t>
        </w:r>
        <w:r w:rsidR="0099735B">
          <w:rPr>
            <w:noProof/>
            <w:webHidden/>
          </w:rPr>
          <w:tab/>
        </w:r>
        <w:r w:rsidR="0099735B">
          <w:rPr>
            <w:noProof/>
            <w:webHidden/>
          </w:rPr>
          <w:fldChar w:fldCharType="begin"/>
        </w:r>
        <w:r w:rsidR="0099735B">
          <w:rPr>
            <w:noProof/>
            <w:webHidden/>
          </w:rPr>
          <w:instrText xml:space="preserve"> PAGEREF _Toc202360809 \h </w:instrText>
        </w:r>
        <w:r w:rsidR="0099735B">
          <w:rPr>
            <w:noProof/>
            <w:webHidden/>
          </w:rPr>
        </w:r>
        <w:r w:rsidR="0099735B">
          <w:rPr>
            <w:noProof/>
            <w:webHidden/>
          </w:rPr>
          <w:fldChar w:fldCharType="separate"/>
        </w:r>
        <w:r w:rsidR="0099735B">
          <w:rPr>
            <w:noProof/>
            <w:webHidden/>
          </w:rPr>
          <w:t>35</w:t>
        </w:r>
        <w:r w:rsidR="0099735B">
          <w:rPr>
            <w:noProof/>
            <w:webHidden/>
          </w:rPr>
          <w:fldChar w:fldCharType="end"/>
        </w:r>
      </w:hyperlink>
    </w:p>
    <w:p w14:paraId="1BFB88AE" w14:textId="2F1D20E5" w:rsidR="0099735B" w:rsidRDefault="000C07D0">
      <w:pPr>
        <w:pStyle w:val="Seznamobrzk"/>
        <w:tabs>
          <w:tab w:val="right" w:leader="dot" w:pos="8920"/>
        </w:tabs>
        <w:rPr>
          <w:rFonts w:eastAsiaTheme="minorEastAsia"/>
          <w:noProof/>
          <w:lang w:eastAsia="cs-CZ"/>
        </w:rPr>
      </w:pPr>
      <w:hyperlink w:anchor="_Toc202360810" w:history="1">
        <w:r w:rsidR="0099735B" w:rsidRPr="00162B22">
          <w:rPr>
            <w:rStyle w:val="Hypertextovodkaz"/>
            <w:noProof/>
          </w:rPr>
          <w:t>Graf 2 – Výdaje na VaV v ČR (vývoj podle sektorů)</w:t>
        </w:r>
        <w:r w:rsidR="0099735B">
          <w:rPr>
            <w:noProof/>
            <w:webHidden/>
          </w:rPr>
          <w:tab/>
        </w:r>
        <w:r w:rsidR="0099735B">
          <w:rPr>
            <w:noProof/>
            <w:webHidden/>
          </w:rPr>
          <w:fldChar w:fldCharType="begin"/>
        </w:r>
        <w:r w:rsidR="0099735B">
          <w:rPr>
            <w:noProof/>
            <w:webHidden/>
          </w:rPr>
          <w:instrText xml:space="preserve"> PAGEREF _Toc202360810 \h </w:instrText>
        </w:r>
        <w:r w:rsidR="0099735B">
          <w:rPr>
            <w:noProof/>
            <w:webHidden/>
          </w:rPr>
        </w:r>
        <w:r w:rsidR="0099735B">
          <w:rPr>
            <w:noProof/>
            <w:webHidden/>
          </w:rPr>
          <w:fldChar w:fldCharType="separate"/>
        </w:r>
        <w:r w:rsidR="0099735B">
          <w:rPr>
            <w:noProof/>
            <w:webHidden/>
          </w:rPr>
          <w:t>35</w:t>
        </w:r>
        <w:r w:rsidR="0099735B">
          <w:rPr>
            <w:noProof/>
            <w:webHidden/>
          </w:rPr>
          <w:fldChar w:fldCharType="end"/>
        </w:r>
      </w:hyperlink>
    </w:p>
    <w:p w14:paraId="69F73AC9" w14:textId="1BB72FE3" w:rsidR="00856BCE" w:rsidRPr="00B92FD4" w:rsidRDefault="00C65D3C" w:rsidP="00B92FD4">
      <w:pPr>
        <w:pStyle w:val="Podnadpis"/>
        <w:spacing w:before="240" w:after="120" w:line="360" w:lineRule="auto"/>
        <w:rPr>
          <w:rFonts w:asciiTheme="minorHAnsi" w:hAnsiTheme="minorHAnsi"/>
          <w:b/>
          <w:i w:val="0"/>
        </w:rPr>
      </w:pPr>
      <w:r w:rsidRPr="00B92FD4">
        <w:fldChar w:fldCharType="end"/>
      </w:r>
      <w:r w:rsidR="00856BCE" w:rsidRPr="00B92FD4">
        <w:rPr>
          <w:rFonts w:asciiTheme="minorHAnsi" w:hAnsiTheme="minorHAnsi"/>
          <w:b/>
          <w:i w:val="0"/>
        </w:rPr>
        <w:t xml:space="preserve">Seznam </w:t>
      </w:r>
      <w:r w:rsidR="00092F6A" w:rsidRPr="00B92FD4">
        <w:rPr>
          <w:rFonts w:asciiTheme="minorHAnsi" w:hAnsiTheme="minorHAnsi"/>
          <w:b/>
          <w:i w:val="0"/>
        </w:rPr>
        <w:t>dashboardů</w:t>
      </w:r>
    </w:p>
    <w:p w14:paraId="18964187" w14:textId="06DAA949" w:rsidR="0099735B" w:rsidRDefault="00092F6A">
      <w:pPr>
        <w:pStyle w:val="Seznamobrzk"/>
        <w:tabs>
          <w:tab w:val="right" w:leader="dot" w:pos="8920"/>
        </w:tabs>
        <w:rPr>
          <w:rFonts w:eastAsiaTheme="minorEastAsia"/>
          <w:noProof/>
          <w:lang w:eastAsia="cs-CZ"/>
        </w:rPr>
      </w:pPr>
      <w:r w:rsidRPr="00B92FD4">
        <w:fldChar w:fldCharType="begin"/>
      </w:r>
      <w:r w:rsidRPr="00B92FD4">
        <w:instrText xml:space="preserve"> TOC \h \z \c "Dashboard" </w:instrText>
      </w:r>
      <w:r w:rsidRPr="00B92FD4">
        <w:fldChar w:fldCharType="separate"/>
      </w:r>
      <w:hyperlink w:anchor="_Toc202360811" w:history="1">
        <w:r w:rsidR="0099735B" w:rsidRPr="00127218">
          <w:rPr>
            <w:rStyle w:val="Hypertextovodkaz"/>
            <w:noProof/>
          </w:rPr>
          <w:t>Dashboard 1 – Operační programy s vazbou na RIS3</w:t>
        </w:r>
        <w:r w:rsidR="0099735B">
          <w:rPr>
            <w:noProof/>
            <w:webHidden/>
          </w:rPr>
          <w:tab/>
        </w:r>
        <w:r w:rsidR="0099735B">
          <w:rPr>
            <w:noProof/>
            <w:webHidden/>
          </w:rPr>
          <w:fldChar w:fldCharType="begin"/>
        </w:r>
        <w:r w:rsidR="0099735B">
          <w:rPr>
            <w:noProof/>
            <w:webHidden/>
          </w:rPr>
          <w:instrText xml:space="preserve"> PAGEREF _Toc202360811 \h </w:instrText>
        </w:r>
        <w:r w:rsidR="0099735B">
          <w:rPr>
            <w:noProof/>
            <w:webHidden/>
          </w:rPr>
        </w:r>
        <w:r w:rsidR="0099735B">
          <w:rPr>
            <w:noProof/>
            <w:webHidden/>
          </w:rPr>
          <w:fldChar w:fldCharType="separate"/>
        </w:r>
        <w:r w:rsidR="0099735B">
          <w:rPr>
            <w:noProof/>
            <w:webHidden/>
          </w:rPr>
          <w:t>20</w:t>
        </w:r>
        <w:r w:rsidR="0099735B">
          <w:rPr>
            <w:noProof/>
            <w:webHidden/>
          </w:rPr>
          <w:fldChar w:fldCharType="end"/>
        </w:r>
      </w:hyperlink>
    </w:p>
    <w:p w14:paraId="575C9808" w14:textId="5A4FA8C0" w:rsidR="0099735B" w:rsidRDefault="000C07D0">
      <w:pPr>
        <w:pStyle w:val="Seznamobrzk"/>
        <w:tabs>
          <w:tab w:val="right" w:leader="dot" w:pos="8920"/>
        </w:tabs>
        <w:rPr>
          <w:rFonts w:eastAsiaTheme="minorEastAsia"/>
          <w:noProof/>
          <w:lang w:eastAsia="cs-CZ"/>
        </w:rPr>
      </w:pPr>
      <w:hyperlink w:anchor="_Toc202360812" w:history="1">
        <w:r w:rsidR="0099735B" w:rsidRPr="00127218">
          <w:rPr>
            <w:rStyle w:val="Hypertextovodkaz"/>
            <w:noProof/>
          </w:rPr>
          <w:t>Dashboard 2 – Specifické cíle RIS3 (operační programy)</w:t>
        </w:r>
        <w:r w:rsidR="0099735B">
          <w:rPr>
            <w:noProof/>
            <w:webHidden/>
          </w:rPr>
          <w:tab/>
        </w:r>
        <w:r w:rsidR="0099735B">
          <w:rPr>
            <w:noProof/>
            <w:webHidden/>
          </w:rPr>
          <w:fldChar w:fldCharType="begin"/>
        </w:r>
        <w:r w:rsidR="0099735B">
          <w:rPr>
            <w:noProof/>
            <w:webHidden/>
          </w:rPr>
          <w:instrText xml:space="preserve"> PAGEREF _Toc202360812 \h </w:instrText>
        </w:r>
        <w:r w:rsidR="0099735B">
          <w:rPr>
            <w:noProof/>
            <w:webHidden/>
          </w:rPr>
        </w:r>
        <w:r w:rsidR="0099735B">
          <w:rPr>
            <w:noProof/>
            <w:webHidden/>
          </w:rPr>
          <w:fldChar w:fldCharType="separate"/>
        </w:r>
        <w:r w:rsidR="0099735B">
          <w:rPr>
            <w:noProof/>
            <w:webHidden/>
          </w:rPr>
          <w:t>21</w:t>
        </w:r>
        <w:r w:rsidR="0099735B">
          <w:rPr>
            <w:noProof/>
            <w:webHidden/>
          </w:rPr>
          <w:fldChar w:fldCharType="end"/>
        </w:r>
      </w:hyperlink>
    </w:p>
    <w:p w14:paraId="16414965" w14:textId="381B6A42" w:rsidR="0099735B" w:rsidRDefault="000C07D0">
      <w:pPr>
        <w:pStyle w:val="Seznamobrzk"/>
        <w:tabs>
          <w:tab w:val="right" w:leader="dot" w:pos="8920"/>
        </w:tabs>
        <w:rPr>
          <w:rFonts w:eastAsiaTheme="minorEastAsia"/>
          <w:noProof/>
          <w:lang w:eastAsia="cs-CZ"/>
        </w:rPr>
      </w:pPr>
      <w:hyperlink w:anchor="_Toc202360813" w:history="1">
        <w:r w:rsidR="0099735B" w:rsidRPr="00127218">
          <w:rPr>
            <w:rStyle w:val="Hypertextovodkaz"/>
            <w:noProof/>
          </w:rPr>
          <w:t>Dashboard 3 – Domény specializace RIS3 (operační programy)</w:t>
        </w:r>
        <w:r w:rsidR="0099735B">
          <w:rPr>
            <w:noProof/>
            <w:webHidden/>
          </w:rPr>
          <w:tab/>
        </w:r>
        <w:r w:rsidR="0099735B">
          <w:rPr>
            <w:noProof/>
            <w:webHidden/>
          </w:rPr>
          <w:fldChar w:fldCharType="begin"/>
        </w:r>
        <w:r w:rsidR="0099735B">
          <w:rPr>
            <w:noProof/>
            <w:webHidden/>
          </w:rPr>
          <w:instrText xml:space="preserve"> PAGEREF _Toc202360813 \h </w:instrText>
        </w:r>
        <w:r w:rsidR="0099735B">
          <w:rPr>
            <w:noProof/>
            <w:webHidden/>
          </w:rPr>
        </w:r>
        <w:r w:rsidR="0099735B">
          <w:rPr>
            <w:noProof/>
            <w:webHidden/>
          </w:rPr>
          <w:fldChar w:fldCharType="separate"/>
        </w:r>
        <w:r w:rsidR="0099735B">
          <w:rPr>
            <w:noProof/>
            <w:webHidden/>
          </w:rPr>
          <w:t>23</w:t>
        </w:r>
        <w:r w:rsidR="0099735B">
          <w:rPr>
            <w:noProof/>
            <w:webHidden/>
          </w:rPr>
          <w:fldChar w:fldCharType="end"/>
        </w:r>
      </w:hyperlink>
    </w:p>
    <w:p w14:paraId="61A95D0A" w14:textId="332B27C3" w:rsidR="0099735B" w:rsidRDefault="000C07D0">
      <w:pPr>
        <w:pStyle w:val="Seznamobrzk"/>
        <w:tabs>
          <w:tab w:val="right" w:leader="dot" w:pos="8920"/>
        </w:tabs>
        <w:rPr>
          <w:rFonts w:eastAsiaTheme="minorEastAsia"/>
          <w:noProof/>
          <w:lang w:eastAsia="cs-CZ"/>
        </w:rPr>
      </w:pPr>
      <w:hyperlink w:anchor="_Toc202360814" w:history="1">
        <w:r w:rsidR="0099735B" w:rsidRPr="00127218">
          <w:rPr>
            <w:rStyle w:val="Hypertextovodkaz"/>
            <w:noProof/>
          </w:rPr>
          <w:t>Dashboard 4 – Mise M01 RIS3 (operační programy)</w:t>
        </w:r>
        <w:r w:rsidR="0099735B">
          <w:rPr>
            <w:noProof/>
            <w:webHidden/>
          </w:rPr>
          <w:tab/>
        </w:r>
        <w:r w:rsidR="0099735B">
          <w:rPr>
            <w:noProof/>
            <w:webHidden/>
          </w:rPr>
          <w:fldChar w:fldCharType="begin"/>
        </w:r>
        <w:r w:rsidR="0099735B">
          <w:rPr>
            <w:noProof/>
            <w:webHidden/>
          </w:rPr>
          <w:instrText xml:space="preserve"> PAGEREF _Toc202360814 \h </w:instrText>
        </w:r>
        <w:r w:rsidR="0099735B">
          <w:rPr>
            <w:noProof/>
            <w:webHidden/>
          </w:rPr>
        </w:r>
        <w:r w:rsidR="0099735B">
          <w:rPr>
            <w:noProof/>
            <w:webHidden/>
          </w:rPr>
          <w:fldChar w:fldCharType="separate"/>
        </w:r>
        <w:r w:rsidR="0099735B">
          <w:rPr>
            <w:noProof/>
            <w:webHidden/>
          </w:rPr>
          <w:t>25</w:t>
        </w:r>
        <w:r w:rsidR="0099735B">
          <w:rPr>
            <w:noProof/>
            <w:webHidden/>
          </w:rPr>
          <w:fldChar w:fldCharType="end"/>
        </w:r>
      </w:hyperlink>
    </w:p>
    <w:p w14:paraId="39632F0F" w14:textId="5985F0DB" w:rsidR="0099735B" w:rsidRDefault="000C07D0">
      <w:pPr>
        <w:pStyle w:val="Seznamobrzk"/>
        <w:tabs>
          <w:tab w:val="right" w:leader="dot" w:pos="8920"/>
        </w:tabs>
        <w:rPr>
          <w:rFonts w:eastAsiaTheme="minorEastAsia"/>
          <w:noProof/>
          <w:lang w:eastAsia="cs-CZ"/>
        </w:rPr>
      </w:pPr>
      <w:hyperlink w:anchor="_Toc202360815" w:history="1">
        <w:r w:rsidR="0099735B" w:rsidRPr="00127218">
          <w:rPr>
            <w:rStyle w:val="Hypertextovodkaz"/>
            <w:noProof/>
          </w:rPr>
          <w:t>Dashboard 5 – Mise M02 RIS3 (operační programy)</w:t>
        </w:r>
        <w:r w:rsidR="0099735B">
          <w:rPr>
            <w:noProof/>
            <w:webHidden/>
          </w:rPr>
          <w:tab/>
        </w:r>
        <w:r w:rsidR="0099735B">
          <w:rPr>
            <w:noProof/>
            <w:webHidden/>
          </w:rPr>
          <w:fldChar w:fldCharType="begin"/>
        </w:r>
        <w:r w:rsidR="0099735B">
          <w:rPr>
            <w:noProof/>
            <w:webHidden/>
          </w:rPr>
          <w:instrText xml:space="preserve"> PAGEREF _Toc202360815 \h </w:instrText>
        </w:r>
        <w:r w:rsidR="0099735B">
          <w:rPr>
            <w:noProof/>
            <w:webHidden/>
          </w:rPr>
        </w:r>
        <w:r w:rsidR="0099735B">
          <w:rPr>
            <w:noProof/>
            <w:webHidden/>
          </w:rPr>
          <w:fldChar w:fldCharType="separate"/>
        </w:r>
        <w:r w:rsidR="0099735B">
          <w:rPr>
            <w:noProof/>
            <w:webHidden/>
          </w:rPr>
          <w:t>26</w:t>
        </w:r>
        <w:r w:rsidR="0099735B">
          <w:rPr>
            <w:noProof/>
            <w:webHidden/>
          </w:rPr>
          <w:fldChar w:fldCharType="end"/>
        </w:r>
      </w:hyperlink>
    </w:p>
    <w:p w14:paraId="2D1137E7" w14:textId="31155245" w:rsidR="0099735B" w:rsidRDefault="000C07D0">
      <w:pPr>
        <w:pStyle w:val="Seznamobrzk"/>
        <w:tabs>
          <w:tab w:val="right" w:leader="dot" w:pos="8920"/>
        </w:tabs>
        <w:rPr>
          <w:rFonts w:eastAsiaTheme="minorEastAsia"/>
          <w:noProof/>
          <w:lang w:eastAsia="cs-CZ"/>
        </w:rPr>
      </w:pPr>
      <w:hyperlink w:anchor="_Toc202360816" w:history="1">
        <w:r w:rsidR="0099735B" w:rsidRPr="00127218">
          <w:rPr>
            <w:rStyle w:val="Hypertextovodkaz"/>
            <w:noProof/>
          </w:rPr>
          <w:t>Dashboard 6 – Národní programy s vazbou na RIS3</w:t>
        </w:r>
        <w:r w:rsidR="0099735B">
          <w:rPr>
            <w:noProof/>
            <w:webHidden/>
          </w:rPr>
          <w:tab/>
        </w:r>
        <w:r w:rsidR="0099735B">
          <w:rPr>
            <w:noProof/>
            <w:webHidden/>
          </w:rPr>
          <w:fldChar w:fldCharType="begin"/>
        </w:r>
        <w:r w:rsidR="0099735B">
          <w:rPr>
            <w:noProof/>
            <w:webHidden/>
          </w:rPr>
          <w:instrText xml:space="preserve"> PAGEREF _Toc202360816 \h </w:instrText>
        </w:r>
        <w:r w:rsidR="0099735B">
          <w:rPr>
            <w:noProof/>
            <w:webHidden/>
          </w:rPr>
        </w:r>
        <w:r w:rsidR="0099735B">
          <w:rPr>
            <w:noProof/>
            <w:webHidden/>
          </w:rPr>
          <w:fldChar w:fldCharType="separate"/>
        </w:r>
        <w:r w:rsidR="0099735B">
          <w:rPr>
            <w:noProof/>
            <w:webHidden/>
          </w:rPr>
          <w:t>28</w:t>
        </w:r>
        <w:r w:rsidR="0099735B">
          <w:rPr>
            <w:noProof/>
            <w:webHidden/>
          </w:rPr>
          <w:fldChar w:fldCharType="end"/>
        </w:r>
      </w:hyperlink>
    </w:p>
    <w:p w14:paraId="089A7083" w14:textId="56AA6979" w:rsidR="0099735B" w:rsidRDefault="000C07D0">
      <w:pPr>
        <w:pStyle w:val="Seznamobrzk"/>
        <w:tabs>
          <w:tab w:val="right" w:leader="dot" w:pos="8920"/>
        </w:tabs>
        <w:rPr>
          <w:rFonts w:eastAsiaTheme="minorEastAsia"/>
          <w:noProof/>
          <w:lang w:eastAsia="cs-CZ"/>
        </w:rPr>
      </w:pPr>
      <w:hyperlink w:anchor="_Toc202360817" w:history="1">
        <w:r w:rsidR="0099735B" w:rsidRPr="00127218">
          <w:rPr>
            <w:rStyle w:val="Hypertextovodkaz"/>
            <w:noProof/>
          </w:rPr>
          <w:t>Dashboard 7 – Specifické cíle RIS3 (národní programy)</w:t>
        </w:r>
        <w:r w:rsidR="0099735B">
          <w:rPr>
            <w:noProof/>
            <w:webHidden/>
          </w:rPr>
          <w:tab/>
        </w:r>
        <w:r w:rsidR="0099735B">
          <w:rPr>
            <w:noProof/>
            <w:webHidden/>
          </w:rPr>
          <w:fldChar w:fldCharType="begin"/>
        </w:r>
        <w:r w:rsidR="0099735B">
          <w:rPr>
            <w:noProof/>
            <w:webHidden/>
          </w:rPr>
          <w:instrText xml:space="preserve"> PAGEREF _Toc202360817 \h </w:instrText>
        </w:r>
        <w:r w:rsidR="0099735B">
          <w:rPr>
            <w:noProof/>
            <w:webHidden/>
          </w:rPr>
        </w:r>
        <w:r w:rsidR="0099735B">
          <w:rPr>
            <w:noProof/>
            <w:webHidden/>
          </w:rPr>
          <w:fldChar w:fldCharType="separate"/>
        </w:r>
        <w:r w:rsidR="0099735B">
          <w:rPr>
            <w:noProof/>
            <w:webHidden/>
          </w:rPr>
          <w:t>29</w:t>
        </w:r>
        <w:r w:rsidR="0099735B">
          <w:rPr>
            <w:noProof/>
            <w:webHidden/>
          </w:rPr>
          <w:fldChar w:fldCharType="end"/>
        </w:r>
      </w:hyperlink>
    </w:p>
    <w:p w14:paraId="27DB1208" w14:textId="440C70B5" w:rsidR="0099735B" w:rsidRDefault="000C07D0">
      <w:pPr>
        <w:pStyle w:val="Seznamobrzk"/>
        <w:tabs>
          <w:tab w:val="right" w:leader="dot" w:pos="8920"/>
        </w:tabs>
        <w:rPr>
          <w:rFonts w:eastAsiaTheme="minorEastAsia"/>
          <w:noProof/>
          <w:lang w:eastAsia="cs-CZ"/>
        </w:rPr>
      </w:pPr>
      <w:hyperlink w:anchor="_Toc202360818" w:history="1">
        <w:r w:rsidR="0099735B" w:rsidRPr="00127218">
          <w:rPr>
            <w:rStyle w:val="Hypertextovodkaz"/>
            <w:noProof/>
          </w:rPr>
          <w:t>Dashboard 8 – Financování CEP oborů v RIS3</w:t>
        </w:r>
        <w:r w:rsidR="0099735B">
          <w:rPr>
            <w:noProof/>
            <w:webHidden/>
          </w:rPr>
          <w:tab/>
        </w:r>
        <w:r w:rsidR="0099735B">
          <w:rPr>
            <w:noProof/>
            <w:webHidden/>
          </w:rPr>
          <w:fldChar w:fldCharType="begin"/>
        </w:r>
        <w:r w:rsidR="0099735B">
          <w:rPr>
            <w:noProof/>
            <w:webHidden/>
          </w:rPr>
          <w:instrText xml:space="preserve"> PAGEREF _Toc202360818 \h </w:instrText>
        </w:r>
        <w:r w:rsidR="0099735B">
          <w:rPr>
            <w:noProof/>
            <w:webHidden/>
          </w:rPr>
        </w:r>
        <w:r w:rsidR="0099735B">
          <w:rPr>
            <w:noProof/>
            <w:webHidden/>
          </w:rPr>
          <w:fldChar w:fldCharType="separate"/>
        </w:r>
        <w:r w:rsidR="0099735B">
          <w:rPr>
            <w:noProof/>
            <w:webHidden/>
          </w:rPr>
          <w:t>31</w:t>
        </w:r>
        <w:r w:rsidR="0099735B">
          <w:rPr>
            <w:noProof/>
            <w:webHidden/>
          </w:rPr>
          <w:fldChar w:fldCharType="end"/>
        </w:r>
      </w:hyperlink>
    </w:p>
    <w:p w14:paraId="1A4F787A" w14:textId="13948395" w:rsidR="0099735B" w:rsidRDefault="000C07D0">
      <w:pPr>
        <w:pStyle w:val="Seznamobrzk"/>
        <w:tabs>
          <w:tab w:val="right" w:leader="dot" w:pos="8920"/>
        </w:tabs>
        <w:rPr>
          <w:rFonts w:eastAsiaTheme="minorEastAsia"/>
          <w:noProof/>
          <w:lang w:eastAsia="cs-CZ"/>
        </w:rPr>
      </w:pPr>
      <w:hyperlink w:anchor="_Toc202360819" w:history="1">
        <w:r w:rsidR="0099735B" w:rsidRPr="00127218">
          <w:rPr>
            <w:rStyle w:val="Hypertextovodkaz"/>
            <w:noProof/>
          </w:rPr>
          <w:t>Dashboard 9 – Financování vědních oborů OECD v RIS3</w:t>
        </w:r>
        <w:r w:rsidR="0099735B">
          <w:rPr>
            <w:noProof/>
            <w:webHidden/>
          </w:rPr>
          <w:tab/>
        </w:r>
        <w:r w:rsidR="0099735B">
          <w:rPr>
            <w:noProof/>
            <w:webHidden/>
          </w:rPr>
          <w:fldChar w:fldCharType="begin"/>
        </w:r>
        <w:r w:rsidR="0099735B">
          <w:rPr>
            <w:noProof/>
            <w:webHidden/>
          </w:rPr>
          <w:instrText xml:space="preserve"> PAGEREF _Toc202360819 \h </w:instrText>
        </w:r>
        <w:r w:rsidR="0099735B">
          <w:rPr>
            <w:noProof/>
            <w:webHidden/>
          </w:rPr>
        </w:r>
        <w:r w:rsidR="0099735B">
          <w:rPr>
            <w:noProof/>
            <w:webHidden/>
          </w:rPr>
          <w:fldChar w:fldCharType="separate"/>
        </w:r>
        <w:r w:rsidR="0099735B">
          <w:rPr>
            <w:noProof/>
            <w:webHidden/>
          </w:rPr>
          <w:t>32</w:t>
        </w:r>
        <w:r w:rsidR="0099735B">
          <w:rPr>
            <w:noProof/>
            <w:webHidden/>
          </w:rPr>
          <w:fldChar w:fldCharType="end"/>
        </w:r>
      </w:hyperlink>
    </w:p>
    <w:p w14:paraId="75CDA34E" w14:textId="6F5582A5" w:rsidR="0099735B" w:rsidRDefault="000C07D0">
      <w:pPr>
        <w:pStyle w:val="Seznamobrzk"/>
        <w:tabs>
          <w:tab w:val="right" w:leader="dot" w:pos="8920"/>
        </w:tabs>
        <w:rPr>
          <w:rFonts w:eastAsiaTheme="minorEastAsia"/>
          <w:noProof/>
          <w:lang w:eastAsia="cs-CZ"/>
        </w:rPr>
      </w:pPr>
      <w:hyperlink w:anchor="_Toc202360820" w:history="1">
        <w:r w:rsidR="0099735B" w:rsidRPr="00127218">
          <w:rPr>
            <w:rStyle w:val="Hypertextovodkaz"/>
            <w:noProof/>
          </w:rPr>
          <w:t>Dashboard 10 – Mise M01 RIS3 (národní programy)</w:t>
        </w:r>
        <w:r w:rsidR="0099735B">
          <w:rPr>
            <w:noProof/>
            <w:webHidden/>
          </w:rPr>
          <w:tab/>
        </w:r>
        <w:r w:rsidR="0099735B">
          <w:rPr>
            <w:noProof/>
            <w:webHidden/>
          </w:rPr>
          <w:fldChar w:fldCharType="begin"/>
        </w:r>
        <w:r w:rsidR="0099735B">
          <w:rPr>
            <w:noProof/>
            <w:webHidden/>
          </w:rPr>
          <w:instrText xml:space="preserve"> PAGEREF _Toc202360820 \h </w:instrText>
        </w:r>
        <w:r w:rsidR="0099735B">
          <w:rPr>
            <w:noProof/>
            <w:webHidden/>
          </w:rPr>
        </w:r>
        <w:r w:rsidR="0099735B">
          <w:rPr>
            <w:noProof/>
            <w:webHidden/>
          </w:rPr>
          <w:fldChar w:fldCharType="separate"/>
        </w:r>
        <w:r w:rsidR="0099735B">
          <w:rPr>
            <w:noProof/>
            <w:webHidden/>
          </w:rPr>
          <w:t>33</w:t>
        </w:r>
        <w:r w:rsidR="0099735B">
          <w:rPr>
            <w:noProof/>
            <w:webHidden/>
          </w:rPr>
          <w:fldChar w:fldCharType="end"/>
        </w:r>
      </w:hyperlink>
    </w:p>
    <w:p w14:paraId="6CFED002" w14:textId="189D16EB" w:rsidR="0099735B" w:rsidRDefault="000C07D0">
      <w:pPr>
        <w:pStyle w:val="Seznamobrzk"/>
        <w:tabs>
          <w:tab w:val="right" w:leader="dot" w:pos="8920"/>
        </w:tabs>
        <w:rPr>
          <w:rFonts w:eastAsiaTheme="minorEastAsia"/>
          <w:noProof/>
          <w:lang w:eastAsia="cs-CZ"/>
        </w:rPr>
      </w:pPr>
      <w:hyperlink w:anchor="_Toc202360821" w:history="1">
        <w:r w:rsidR="0099735B" w:rsidRPr="00127218">
          <w:rPr>
            <w:rStyle w:val="Hypertextovodkaz"/>
            <w:noProof/>
          </w:rPr>
          <w:t>Dashboard 11 – Mise M02 RIS3 (národní programy)</w:t>
        </w:r>
        <w:r w:rsidR="0099735B">
          <w:rPr>
            <w:noProof/>
            <w:webHidden/>
          </w:rPr>
          <w:tab/>
        </w:r>
        <w:r w:rsidR="0099735B">
          <w:rPr>
            <w:noProof/>
            <w:webHidden/>
          </w:rPr>
          <w:fldChar w:fldCharType="begin"/>
        </w:r>
        <w:r w:rsidR="0099735B">
          <w:rPr>
            <w:noProof/>
            <w:webHidden/>
          </w:rPr>
          <w:instrText xml:space="preserve"> PAGEREF _Toc202360821 \h </w:instrText>
        </w:r>
        <w:r w:rsidR="0099735B">
          <w:rPr>
            <w:noProof/>
            <w:webHidden/>
          </w:rPr>
        </w:r>
        <w:r w:rsidR="0099735B">
          <w:rPr>
            <w:noProof/>
            <w:webHidden/>
          </w:rPr>
          <w:fldChar w:fldCharType="separate"/>
        </w:r>
        <w:r w:rsidR="0099735B">
          <w:rPr>
            <w:noProof/>
            <w:webHidden/>
          </w:rPr>
          <w:t>34</w:t>
        </w:r>
        <w:r w:rsidR="0099735B">
          <w:rPr>
            <w:noProof/>
            <w:webHidden/>
          </w:rPr>
          <w:fldChar w:fldCharType="end"/>
        </w:r>
      </w:hyperlink>
    </w:p>
    <w:p w14:paraId="067ED37E" w14:textId="5024B026" w:rsidR="0099735B" w:rsidRDefault="000C07D0">
      <w:pPr>
        <w:pStyle w:val="Seznamobrzk"/>
        <w:tabs>
          <w:tab w:val="right" w:leader="dot" w:pos="8920"/>
        </w:tabs>
        <w:rPr>
          <w:rFonts w:eastAsiaTheme="minorEastAsia"/>
          <w:noProof/>
          <w:lang w:eastAsia="cs-CZ"/>
        </w:rPr>
      </w:pPr>
      <w:hyperlink w:anchor="_Toc202360822" w:history="1">
        <w:r w:rsidR="0099735B" w:rsidRPr="00127218">
          <w:rPr>
            <w:rStyle w:val="Hypertextovodkaz"/>
            <w:noProof/>
          </w:rPr>
          <w:t>Dashboard 12  – Výdaje na VaV u silných inovátorů EU (podíl na HDP)</w:t>
        </w:r>
        <w:r w:rsidR="0099735B">
          <w:rPr>
            <w:noProof/>
            <w:webHidden/>
          </w:rPr>
          <w:tab/>
        </w:r>
        <w:r w:rsidR="0099735B">
          <w:rPr>
            <w:noProof/>
            <w:webHidden/>
          </w:rPr>
          <w:fldChar w:fldCharType="begin"/>
        </w:r>
        <w:r w:rsidR="0099735B">
          <w:rPr>
            <w:noProof/>
            <w:webHidden/>
          </w:rPr>
          <w:instrText xml:space="preserve"> PAGEREF _Toc202360822 \h </w:instrText>
        </w:r>
        <w:r w:rsidR="0099735B">
          <w:rPr>
            <w:noProof/>
            <w:webHidden/>
          </w:rPr>
        </w:r>
        <w:r w:rsidR="0099735B">
          <w:rPr>
            <w:noProof/>
            <w:webHidden/>
          </w:rPr>
          <w:fldChar w:fldCharType="separate"/>
        </w:r>
        <w:r w:rsidR="0099735B">
          <w:rPr>
            <w:noProof/>
            <w:webHidden/>
          </w:rPr>
          <w:t>36</w:t>
        </w:r>
        <w:r w:rsidR="0099735B">
          <w:rPr>
            <w:noProof/>
            <w:webHidden/>
          </w:rPr>
          <w:fldChar w:fldCharType="end"/>
        </w:r>
      </w:hyperlink>
    </w:p>
    <w:p w14:paraId="4A843881" w14:textId="04A11659" w:rsidR="0099735B" w:rsidRDefault="000C07D0">
      <w:pPr>
        <w:pStyle w:val="Seznamobrzk"/>
        <w:tabs>
          <w:tab w:val="right" w:leader="dot" w:pos="8920"/>
        </w:tabs>
        <w:rPr>
          <w:rFonts w:eastAsiaTheme="minorEastAsia"/>
          <w:noProof/>
          <w:lang w:eastAsia="cs-CZ"/>
        </w:rPr>
      </w:pPr>
      <w:hyperlink w:anchor="_Toc202360823" w:history="1">
        <w:r w:rsidR="0099735B" w:rsidRPr="00127218">
          <w:rPr>
            <w:rStyle w:val="Hypertextovodkaz"/>
            <w:noProof/>
          </w:rPr>
          <w:t>Dashboard 13 – Intenzita VaV (vývoj v ČR)</w:t>
        </w:r>
        <w:r w:rsidR="0099735B">
          <w:rPr>
            <w:noProof/>
            <w:webHidden/>
          </w:rPr>
          <w:tab/>
        </w:r>
        <w:r w:rsidR="0099735B">
          <w:rPr>
            <w:noProof/>
            <w:webHidden/>
          </w:rPr>
          <w:fldChar w:fldCharType="begin"/>
        </w:r>
        <w:r w:rsidR="0099735B">
          <w:rPr>
            <w:noProof/>
            <w:webHidden/>
          </w:rPr>
          <w:instrText xml:space="preserve"> PAGEREF _Toc202360823 \h </w:instrText>
        </w:r>
        <w:r w:rsidR="0099735B">
          <w:rPr>
            <w:noProof/>
            <w:webHidden/>
          </w:rPr>
        </w:r>
        <w:r w:rsidR="0099735B">
          <w:rPr>
            <w:noProof/>
            <w:webHidden/>
          </w:rPr>
          <w:fldChar w:fldCharType="separate"/>
        </w:r>
        <w:r w:rsidR="0099735B">
          <w:rPr>
            <w:noProof/>
            <w:webHidden/>
          </w:rPr>
          <w:t>37</w:t>
        </w:r>
        <w:r w:rsidR="0099735B">
          <w:rPr>
            <w:noProof/>
            <w:webHidden/>
          </w:rPr>
          <w:fldChar w:fldCharType="end"/>
        </w:r>
      </w:hyperlink>
    </w:p>
    <w:p w14:paraId="4D787B63" w14:textId="0DBA6696" w:rsidR="0099735B" w:rsidRDefault="000C07D0">
      <w:pPr>
        <w:pStyle w:val="Seznamobrzk"/>
        <w:tabs>
          <w:tab w:val="right" w:leader="dot" w:pos="8920"/>
        </w:tabs>
        <w:rPr>
          <w:rFonts w:eastAsiaTheme="minorEastAsia"/>
          <w:noProof/>
          <w:lang w:eastAsia="cs-CZ"/>
        </w:rPr>
      </w:pPr>
      <w:hyperlink w:anchor="_Toc202360824" w:history="1">
        <w:r w:rsidR="0099735B" w:rsidRPr="00127218">
          <w:rPr>
            <w:rStyle w:val="Hypertextovodkaz"/>
            <w:noProof/>
          </w:rPr>
          <w:t>Dashboard 14 – Výdaje na VaV financované z podnikových zdrojů</w:t>
        </w:r>
        <w:r w:rsidR="0099735B">
          <w:rPr>
            <w:noProof/>
            <w:webHidden/>
          </w:rPr>
          <w:tab/>
        </w:r>
        <w:r w:rsidR="0099735B">
          <w:rPr>
            <w:noProof/>
            <w:webHidden/>
          </w:rPr>
          <w:fldChar w:fldCharType="begin"/>
        </w:r>
        <w:r w:rsidR="0099735B">
          <w:rPr>
            <w:noProof/>
            <w:webHidden/>
          </w:rPr>
          <w:instrText xml:space="preserve"> PAGEREF _Toc202360824 \h </w:instrText>
        </w:r>
        <w:r w:rsidR="0099735B">
          <w:rPr>
            <w:noProof/>
            <w:webHidden/>
          </w:rPr>
        </w:r>
        <w:r w:rsidR="0099735B">
          <w:rPr>
            <w:noProof/>
            <w:webHidden/>
          </w:rPr>
          <w:fldChar w:fldCharType="separate"/>
        </w:r>
        <w:r w:rsidR="0099735B">
          <w:rPr>
            <w:noProof/>
            <w:webHidden/>
          </w:rPr>
          <w:t>38</w:t>
        </w:r>
        <w:r w:rsidR="0099735B">
          <w:rPr>
            <w:noProof/>
            <w:webHidden/>
          </w:rPr>
          <w:fldChar w:fldCharType="end"/>
        </w:r>
      </w:hyperlink>
    </w:p>
    <w:p w14:paraId="22226C98" w14:textId="42FE38AC" w:rsidR="0099735B" w:rsidRDefault="000C07D0">
      <w:pPr>
        <w:pStyle w:val="Seznamobrzk"/>
        <w:tabs>
          <w:tab w:val="right" w:leader="dot" w:pos="8920"/>
        </w:tabs>
        <w:rPr>
          <w:rFonts w:eastAsiaTheme="minorEastAsia"/>
          <w:noProof/>
          <w:lang w:eastAsia="cs-CZ"/>
        </w:rPr>
      </w:pPr>
      <w:hyperlink w:anchor="_Toc202360825" w:history="1">
        <w:r w:rsidR="0099735B" w:rsidRPr="00127218">
          <w:rPr>
            <w:rStyle w:val="Hypertextovodkaz"/>
            <w:noProof/>
          </w:rPr>
          <w:t>Dashboard 15 – Výdaje na VaV za vládní a vysokoškolský sektor</w:t>
        </w:r>
        <w:r w:rsidR="0099735B">
          <w:rPr>
            <w:noProof/>
            <w:webHidden/>
          </w:rPr>
          <w:tab/>
        </w:r>
        <w:r w:rsidR="0099735B">
          <w:rPr>
            <w:noProof/>
            <w:webHidden/>
          </w:rPr>
          <w:fldChar w:fldCharType="begin"/>
        </w:r>
        <w:r w:rsidR="0099735B">
          <w:rPr>
            <w:noProof/>
            <w:webHidden/>
          </w:rPr>
          <w:instrText xml:space="preserve"> PAGEREF _Toc202360825 \h </w:instrText>
        </w:r>
        <w:r w:rsidR="0099735B">
          <w:rPr>
            <w:noProof/>
            <w:webHidden/>
          </w:rPr>
        </w:r>
        <w:r w:rsidR="0099735B">
          <w:rPr>
            <w:noProof/>
            <w:webHidden/>
          </w:rPr>
          <w:fldChar w:fldCharType="separate"/>
        </w:r>
        <w:r w:rsidR="0099735B">
          <w:rPr>
            <w:noProof/>
            <w:webHidden/>
          </w:rPr>
          <w:t>40</w:t>
        </w:r>
        <w:r w:rsidR="0099735B">
          <w:rPr>
            <w:noProof/>
            <w:webHidden/>
          </w:rPr>
          <w:fldChar w:fldCharType="end"/>
        </w:r>
      </w:hyperlink>
    </w:p>
    <w:p w14:paraId="1DACBEB7" w14:textId="2DD0F075" w:rsidR="0099735B" w:rsidRDefault="000C07D0">
      <w:pPr>
        <w:pStyle w:val="Seznamobrzk"/>
        <w:tabs>
          <w:tab w:val="right" w:leader="dot" w:pos="8920"/>
        </w:tabs>
        <w:rPr>
          <w:rFonts w:eastAsiaTheme="minorEastAsia"/>
          <w:noProof/>
          <w:lang w:eastAsia="cs-CZ"/>
        </w:rPr>
      </w:pPr>
      <w:hyperlink w:anchor="_Toc202360826" w:history="1">
        <w:r w:rsidR="0099735B" w:rsidRPr="00127218">
          <w:rPr>
            <w:rStyle w:val="Hypertextovodkaz"/>
            <w:noProof/>
          </w:rPr>
          <w:t>Dashboard 16 – Institucionální výdaje státního rozpočtu na VaVaI</w:t>
        </w:r>
        <w:r w:rsidR="0099735B">
          <w:rPr>
            <w:noProof/>
            <w:webHidden/>
          </w:rPr>
          <w:tab/>
        </w:r>
        <w:r w:rsidR="0099735B">
          <w:rPr>
            <w:noProof/>
            <w:webHidden/>
          </w:rPr>
          <w:fldChar w:fldCharType="begin"/>
        </w:r>
        <w:r w:rsidR="0099735B">
          <w:rPr>
            <w:noProof/>
            <w:webHidden/>
          </w:rPr>
          <w:instrText xml:space="preserve"> PAGEREF _Toc202360826 \h </w:instrText>
        </w:r>
        <w:r w:rsidR="0099735B">
          <w:rPr>
            <w:noProof/>
            <w:webHidden/>
          </w:rPr>
        </w:r>
        <w:r w:rsidR="0099735B">
          <w:rPr>
            <w:noProof/>
            <w:webHidden/>
          </w:rPr>
          <w:fldChar w:fldCharType="separate"/>
        </w:r>
        <w:r w:rsidR="0099735B">
          <w:rPr>
            <w:noProof/>
            <w:webHidden/>
          </w:rPr>
          <w:t>41</w:t>
        </w:r>
        <w:r w:rsidR="0099735B">
          <w:rPr>
            <w:noProof/>
            <w:webHidden/>
          </w:rPr>
          <w:fldChar w:fldCharType="end"/>
        </w:r>
      </w:hyperlink>
    </w:p>
    <w:p w14:paraId="582DF264" w14:textId="071D2E80" w:rsidR="00092F6A" w:rsidRPr="00B92FD4" w:rsidRDefault="00092F6A" w:rsidP="00B92FD4">
      <w:r w:rsidRPr="00B92FD4">
        <w:fldChar w:fldCharType="end"/>
      </w:r>
    </w:p>
    <w:p w14:paraId="78D902AA" w14:textId="7C3FE0BB" w:rsidR="007211BB" w:rsidRDefault="007211BB" w:rsidP="00B92FD4">
      <w:pPr>
        <w:pStyle w:val="Podnadpis"/>
        <w:spacing w:before="240" w:after="120" w:line="360" w:lineRule="auto"/>
        <w:rPr>
          <w:rFonts w:asciiTheme="minorHAnsi" w:hAnsiTheme="minorHAnsi"/>
          <w:b/>
          <w:i w:val="0"/>
        </w:rPr>
      </w:pPr>
      <w:r w:rsidRPr="00B92FD4">
        <w:rPr>
          <w:rFonts w:asciiTheme="minorHAnsi" w:hAnsiTheme="minorHAnsi"/>
          <w:b/>
          <w:i w:val="0"/>
        </w:rPr>
        <w:t>Seznam obrázků</w:t>
      </w:r>
    </w:p>
    <w:p w14:paraId="107CC691" w14:textId="3E935224" w:rsidR="0099735B" w:rsidRDefault="00E10466">
      <w:pPr>
        <w:pStyle w:val="Seznamobrzk"/>
        <w:tabs>
          <w:tab w:val="right" w:leader="dot" w:pos="8920"/>
        </w:tabs>
        <w:rPr>
          <w:rFonts w:eastAsiaTheme="minorEastAsia"/>
          <w:noProof/>
          <w:lang w:eastAsia="cs-CZ"/>
        </w:rPr>
      </w:pPr>
      <w:r>
        <w:fldChar w:fldCharType="begin"/>
      </w:r>
      <w:r>
        <w:instrText xml:space="preserve"> TOC \h \z \c "Obrázek" </w:instrText>
      </w:r>
      <w:r>
        <w:fldChar w:fldCharType="separate"/>
      </w:r>
      <w:hyperlink w:anchor="_Toc202360827" w:history="1">
        <w:r w:rsidR="0099735B" w:rsidRPr="005171FA">
          <w:rPr>
            <w:rStyle w:val="Hypertextovodkaz"/>
            <w:noProof/>
          </w:rPr>
          <w:t>Obrázek 1 – RIS3 meet v Ústeckém kraji (6. 6. 2024)</w:t>
        </w:r>
        <w:r w:rsidR="0099735B">
          <w:rPr>
            <w:noProof/>
            <w:webHidden/>
          </w:rPr>
          <w:tab/>
        </w:r>
        <w:r w:rsidR="0099735B">
          <w:rPr>
            <w:noProof/>
            <w:webHidden/>
          </w:rPr>
          <w:fldChar w:fldCharType="begin"/>
        </w:r>
        <w:r w:rsidR="0099735B">
          <w:rPr>
            <w:noProof/>
            <w:webHidden/>
          </w:rPr>
          <w:instrText xml:space="preserve"> PAGEREF _Toc202360827 \h </w:instrText>
        </w:r>
        <w:r w:rsidR="0099735B">
          <w:rPr>
            <w:noProof/>
            <w:webHidden/>
          </w:rPr>
        </w:r>
        <w:r w:rsidR="0099735B">
          <w:rPr>
            <w:noProof/>
            <w:webHidden/>
          </w:rPr>
          <w:fldChar w:fldCharType="separate"/>
        </w:r>
        <w:r w:rsidR="0099735B">
          <w:rPr>
            <w:noProof/>
            <w:webHidden/>
          </w:rPr>
          <w:t>16</w:t>
        </w:r>
        <w:r w:rsidR="0099735B">
          <w:rPr>
            <w:noProof/>
            <w:webHidden/>
          </w:rPr>
          <w:fldChar w:fldCharType="end"/>
        </w:r>
      </w:hyperlink>
    </w:p>
    <w:p w14:paraId="1DDA5B68" w14:textId="39E66949" w:rsidR="0099735B" w:rsidRDefault="000C07D0">
      <w:pPr>
        <w:pStyle w:val="Seznamobrzk"/>
        <w:tabs>
          <w:tab w:val="right" w:leader="dot" w:pos="8920"/>
        </w:tabs>
        <w:rPr>
          <w:rFonts w:eastAsiaTheme="minorEastAsia"/>
          <w:noProof/>
          <w:lang w:eastAsia="cs-CZ"/>
        </w:rPr>
      </w:pPr>
      <w:hyperlink w:anchor="_Toc202360828" w:history="1">
        <w:r w:rsidR="0099735B" w:rsidRPr="005171FA">
          <w:rPr>
            <w:rStyle w:val="Hypertextovodkaz"/>
            <w:noProof/>
          </w:rPr>
          <w:t>Obrázek 2 – RIS3 meet v Moravskoslezském kraji (27.-28. 11. 2024)</w:t>
        </w:r>
        <w:r w:rsidR="0099735B">
          <w:rPr>
            <w:noProof/>
            <w:webHidden/>
          </w:rPr>
          <w:tab/>
        </w:r>
        <w:r w:rsidR="0099735B">
          <w:rPr>
            <w:noProof/>
            <w:webHidden/>
          </w:rPr>
          <w:fldChar w:fldCharType="begin"/>
        </w:r>
        <w:r w:rsidR="0099735B">
          <w:rPr>
            <w:noProof/>
            <w:webHidden/>
          </w:rPr>
          <w:instrText xml:space="preserve"> PAGEREF _Toc202360828 \h </w:instrText>
        </w:r>
        <w:r w:rsidR="0099735B">
          <w:rPr>
            <w:noProof/>
            <w:webHidden/>
          </w:rPr>
        </w:r>
        <w:r w:rsidR="0099735B">
          <w:rPr>
            <w:noProof/>
            <w:webHidden/>
          </w:rPr>
          <w:fldChar w:fldCharType="separate"/>
        </w:r>
        <w:r w:rsidR="0099735B">
          <w:rPr>
            <w:noProof/>
            <w:webHidden/>
          </w:rPr>
          <w:t>16</w:t>
        </w:r>
        <w:r w:rsidR="0099735B">
          <w:rPr>
            <w:noProof/>
            <w:webHidden/>
          </w:rPr>
          <w:fldChar w:fldCharType="end"/>
        </w:r>
      </w:hyperlink>
    </w:p>
    <w:p w14:paraId="399D5068" w14:textId="5CF15722" w:rsidR="00E10466" w:rsidRPr="00E10466" w:rsidRDefault="00E10466" w:rsidP="00E10466">
      <w:r>
        <w:fldChar w:fldCharType="end"/>
      </w:r>
    </w:p>
    <w:p w14:paraId="0C4B1B6D" w14:textId="0096569B" w:rsidR="007760EE" w:rsidRPr="00B92FD4" w:rsidRDefault="007760EE" w:rsidP="00B92FD4">
      <w:pPr>
        <w:pStyle w:val="Podnadpis"/>
        <w:spacing w:before="240" w:after="120" w:line="360" w:lineRule="auto"/>
        <w:rPr>
          <w:rFonts w:asciiTheme="minorHAnsi" w:hAnsiTheme="minorHAnsi"/>
          <w:b/>
          <w:i w:val="0"/>
        </w:rPr>
      </w:pPr>
      <w:r w:rsidRPr="00B92FD4">
        <w:rPr>
          <w:rFonts w:asciiTheme="minorHAnsi" w:hAnsiTheme="minorHAnsi"/>
          <w:b/>
          <w:i w:val="0"/>
        </w:rPr>
        <w:t xml:space="preserve">Přehled analytických </w:t>
      </w:r>
      <w:r w:rsidR="00EA22F3" w:rsidRPr="00B92FD4">
        <w:rPr>
          <w:rFonts w:asciiTheme="minorHAnsi" w:hAnsiTheme="minorHAnsi"/>
          <w:b/>
          <w:i w:val="0"/>
        </w:rPr>
        <w:t>vyhodnocení</w:t>
      </w:r>
    </w:p>
    <w:p w14:paraId="4D7A2AC6" w14:textId="44C191DA" w:rsidR="0099735B" w:rsidRDefault="007760EE">
      <w:pPr>
        <w:pStyle w:val="Seznamobrzk"/>
        <w:tabs>
          <w:tab w:val="right" w:leader="dot" w:pos="8920"/>
        </w:tabs>
        <w:rPr>
          <w:rFonts w:eastAsiaTheme="minorEastAsia"/>
          <w:noProof/>
          <w:lang w:eastAsia="cs-CZ"/>
        </w:rPr>
      </w:pPr>
      <w:r w:rsidRPr="00B92FD4">
        <w:rPr>
          <w:rFonts w:ascii="Arial" w:hAnsi="Arial" w:cs="Arial"/>
        </w:rPr>
        <w:fldChar w:fldCharType="begin"/>
      </w:r>
      <w:r w:rsidRPr="00B92FD4">
        <w:rPr>
          <w:rFonts w:ascii="Arial" w:hAnsi="Arial" w:cs="Arial"/>
        </w:rPr>
        <w:instrText xml:space="preserve"> TOC \h \z \c "Analytický souhrn" </w:instrText>
      </w:r>
      <w:r w:rsidRPr="00B92FD4">
        <w:rPr>
          <w:rFonts w:ascii="Arial" w:hAnsi="Arial" w:cs="Arial"/>
        </w:rPr>
        <w:fldChar w:fldCharType="separate"/>
      </w:r>
      <w:hyperlink w:anchor="_Toc202360829" w:history="1">
        <w:r w:rsidR="0099735B" w:rsidRPr="00D37CBF">
          <w:rPr>
            <w:rStyle w:val="Hypertextovodkaz"/>
            <w:noProof/>
          </w:rPr>
          <w:t>Analytický souhrn 1 (operační programy)</w:t>
        </w:r>
        <w:r w:rsidR="0099735B">
          <w:rPr>
            <w:noProof/>
            <w:webHidden/>
          </w:rPr>
          <w:tab/>
        </w:r>
        <w:r w:rsidR="0099735B">
          <w:rPr>
            <w:noProof/>
            <w:webHidden/>
          </w:rPr>
          <w:fldChar w:fldCharType="begin"/>
        </w:r>
        <w:r w:rsidR="0099735B">
          <w:rPr>
            <w:noProof/>
            <w:webHidden/>
          </w:rPr>
          <w:instrText xml:space="preserve"> PAGEREF _Toc202360829 \h </w:instrText>
        </w:r>
        <w:r w:rsidR="0099735B">
          <w:rPr>
            <w:noProof/>
            <w:webHidden/>
          </w:rPr>
        </w:r>
        <w:r w:rsidR="0099735B">
          <w:rPr>
            <w:noProof/>
            <w:webHidden/>
          </w:rPr>
          <w:fldChar w:fldCharType="separate"/>
        </w:r>
        <w:r w:rsidR="0099735B">
          <w:rPr>
            <w:noProof/>
            <w:webHidden/>
          </w:rPr>
          <w:t>43</w:t>
        </w:r>
        <w:r w:rsidR="0099735B">
          <w:rPr>
            <w:noProof/>
            <w:webHidden/>
          </w:rPr>
          <w:fldChar w:fldCharType="end"/>
        </w:r>
      </w:hyperlink>
    </w:p>
    <w:p w14:paraId="62C7DD59" w14:textId="4EF8B978" w:rsidR="0099735B" w:rsidRDefault="000C07D0">
      <w:pPr>
        <w:pStyle w:val="Seznamobrzk"/>
        <w:tabs>
          <w:tab w:val="right" w:leader="dot" w:pos="8920"/>
        </w:tabs>
        <w:rPr>
          <w:rFonts w:eastAsiaTheme="minorEastAsia"/>
          <w:noProof/>
          <w:lang w:eastAsia="cs-CZ"/>
        </w:rPr>
      </w:pPr>
      <w:hyperlink w:anchor="_Toc202360830" w:history="1">
        <w:r w:rsidR="0099735B" w:rsidRPr="00D37CBF">
          <w:rPr>
            <w:rStyle w:val="Hypertextovodkaz"/>
            <w:noProof/>
          </w:rPr>
          <w:t>Analytický souhrn 2 (národní programy)</w:t>
        </w:r>
        <w:r w:rsidR="0099735B">
          <w:rPr>
            <w:noProof/>
            <w:webHidden/>
          </w:rPr>
          <w:tab/>
        </w:r>
        <w:r w:rsidR="0099735B">
          <w:rPr>
            <w:noProof/>
            <w:webHidden/>
          </w:rPr>
          <w:fldChar w:fldCharType="begin"/>
        </w:r>
        <w:r w:rsidR="0099735B">
          <w:rPr>
            <w:noProof/>
            <w:webHidden/>
          </w:rPr>
          <w:instrText xml:space="preserve"> PAGEREF _Toc202360830 \h </w:instrText>
        </w:r>
        <w:r w:rsidR="0099735B">
          <w:rPr>
            <w:noProof/>
            <w:webHidden/>
          </w:rPr>
        </w:r>
        <w:r w:rsidR="0099735B">
          <w:rPr>
            <w:noProof/>
            <w:webHidden/>
          </w:rPr>
          <w:fldChar w:fldCharType="separate"/>
        </w:r>
        <w:r w:rsidR="0099735B">
          <w:rPr>
            <w:noProof/>
            <w:webHidden/>
          </w:rPr>
          <w:t>44</w:t>
        </w:r>
        <w:r w:rsidR="0099735B">
          <w:rPr>
            <w:noProof/>
            <w:webHidden/>
          </w:rPr>
          <w:fldChar w:fldCharType="end"/>
        </w:r>
      </w:hyperlink>
    </w:p>
    <w:p w14:paraId="28837CFF" w14:textId="305A46AE" w:rsidR="0099735B" w:rsidRDefault="000C07D0">
      <w:pPr>
        <w:pStyle w:val="Seznamobrzk"/>
        <w:tabs>
          <w:tab w:val="right" w:leader="dot" w:pos="8920"/>
        </w:tabs>
        <w:rPr>
          <w:rFonts w:eastAsiaTheme="minorEastAsia"/>
          <w:noProof/>
          <w:lang w:eastAsia="cs-CZ"/>
        </w:rPr>
      </w:pPr>
      <w:hyperlink w:anchor="_Toc202360831" w:history="1">
        <w:r w:rsidR="0099735B" w:rsidRPr="00D37CBF">
          <w:rPr>
            <w:rStyle w:val="Hypertextovodkaz"/>
            <w:noProof/>
          </w:rPr>
          <w:t>Analytický souhrn 3 (kontextová data)</w:t>
        </w:r>
        <w:r w:rsidR="0099735B">
          <w:rPr>
            <w:noProof/>
            <w:webHidden/>
          </w:rPr>
          <w:tab/>
        </w:r>
        <w:r w:rsidR="0099735B">
          <w:rPr>
            <w:noProof/>
            <w:webHidden/>
          </w:rPr>
          <w:fldChar w:fldCharType="begin"/>
        </w:r>
        <w:r w:rsidR="0099735B">
          <w:rPr>
            <w:noProof/>
            <w:webHidden/>
          </w:rPr>
          <w:instrText xml:space="preserve"> PAGEREF _Toc202360831 \h </w:instrText>
        </w:r>
        <w:r w:rsidR="0099735B">
          <w:rPr>
            <w:noProof/>
            <w:webHidden/>
          </w:rPr>
        </w:r>
        <w:r w:rsidR="0099735B">
          <w:rPr>
            <w:noProof/>
            <w:webHidden/>
          </w:rPr>
          <w:fldChar w:fldCharType="separate"/>
        </w:r>
        <w:r w:rsidR="0099735B">
          <w:rPr>
            <w:noProof/>
            <w:webHidden/>
          </w:rPr>
          <w:t>45</w:t>
        </w:r>
        <w:r w:rsidR="0099735B">
          <w:rPr>
            <w:noProof/>
            <w:webHidden/>
          </w:rPr>
          <w:fldChar w:fldCharType="end"/>
        </w:r>
      </w:hyperlink>
    </w:p>
    <w:p w14:paraId="16C8FEF3" w14:textId="575EF80F" w:rsidR="0037194E" w:rsidRPr="00B92FD4" w:rsidRDefault="007760EE" w:rsidP="00B92FD4">
      <w:pPr>
        <w:rPr>
          <w:rFonts w:ascii="Arial" w:hAnsi="Arial" w:cs="Arial"/>
        </w:rPr>
      </w:pPr>
      <w:r w:rsidRPr="00B92FD4">
        <w:rPr>
          <w:rFonts w:ascii="Arial" w:hAnsi="Arial" w:cs="Arial"/>
        </w:rPr>
        <w:fldChar w:fldCharType="end"/>
      </w:r>
    </w:p>
    <w:p w14:paraId="1D8435F3" w14:textId="4FAB52A9" w:rsidR="00EA22F3" w:rsidRPr="00B92FD4" w:rsidRDefault="00EA22F3" w:rsidP="00B92FD4">
      <w:pPr>
        <w:pStyle w:val="Podnadpis"/>
        <w:spacing w:before="240" w:after="120" w:line="360" w:lineRule="auto"/>
        <w:rPr>
          <w:rFonts w:asciiTheme="minorHAnsi" w:hAnsiTheme="minorHAnsi"/>
          <w:b/>
          <w:i w:val="0"/>
        </w:rPr>
      </w:pPr>
      <w:r w:rsidRPr="00B92FD4">
        <w:rPr>
          <w:rFonts w:asciiTheme="minorHAnsi" w:hAnsiTheme="minorHAnsi"/>
          <w:b/>
          <w:i w:val="0"/>
        </w:rPr>
        <w:t>Přehled analytických doporučení</w:t>
      </w:r>
    </w:p>
    <w:p w14:paraId="64ACC3F3" w14:textId="58E46A87" w:rsidR="0099735B" w:rsidRDefault="00EB72A5">
      <w:pPr>
        <w:pStyle w:val="Seznamobrzk"/>
        <w:tabs>
          <w:tab w:val="right" w:leader="dot" w:pos="8920"/>
        </w:tabs>
        <w:rPr>
          <w:rFonts w:eastAsiaTheme="minorEastAsia"/>
          <w:noProof/>
          <w:lang w:eastAsia="cs-CZ"/>
        </w:rPr>
      </w:pPr>
      <w:r w:rsidRPr="00B92FD4">
        <w:fldChar w:fldCharType="begin"/>
      </w:r>
      <w:r w:rsidRPr="00B92FD4">
        <w:instrText xml:space="preserve"> TOC \h \z \c "Doporučení RIS3" </w:instrText>
      </w:r>
      <w:r w:rsidRPr="00B92FD4">
        <w:fldChar w:fldCharType="separate"/>
      </w:r>
      <w:hyperlink w:anchor="_Toc202360832" w:history="1">
        <w:r w:rsidR="0099735B" w:rsidRPr="00D032BA">
          <w:rPr>
            <w:rStyle w:val="Hypertextovodkaz"/>
            <w:noProof/>
          </w:rPr>
          <w:t>Doporučení 1 – (operační programy)</w:t>
        </w:r>
        <w:r w:rsidR="0099735B">
          <w:rPr>
            <w:noProof/>
            <w:webHidden/>
          </w:rPr>
          <w:tab/>
        </w:r>
        <w:r w:rsidR="0099735B">
          <w:rPr>
            <w:noProof/>
            <w:webHidden/>
          </w:rPr>
          <w:fldChar w:fldCharType="begin"/>
        </w:r>
        <w:r w:rsidR="0099735B">
          <w:rPr>
            <w:noProof/>
            <w:webHidden/>
          </w:rPr>
          <w:instrText xml:space="preserve"> PAGEREF _Toc202360832 \h </w:instrText>
        </w:r>
        <w:r w:rsidR="0099735B">
          <w:rPr>
            <w:noProof/>
            <w:webHidden/>
          </w:rPr>
        </w:r>
        <w:r w:rsidR="0099735B">
          <w:rPr>
            <w:noProof/>
            <w:webHidden/>
          </w:rPr>
          <w:fldChar w:fldCharType="separate"/>
        </w:r>
        <w:r w:rsidR="0099735B">
          <w:rPr>
            <w:noProof/>
            <w:webHidden/>
          </w:rPr>
          <w:t>46</w:t>
        </w:r>
        <w:r w:rsidR="0099735B">
          <w:rPr>
            <w:noProof/>
            <w:webHidden/>
          </w:rPr>
          <w:fldChar w:fldCharType="end"/>
        </w:r>
      </w:hyperlink>
    </w:p>
    <w:p w14:paraId="52E624A2" w14:textId="4DD7B467" w:rsidR="0099735B" w:rsidRDefault="000C07D0">
      <w:pPr>
        <w:pStyle w:val="Seznamobrzk"/>
        <w:tabs>
          <w:tab w:val="right" w:leader="dot" w:pos="8920"/>
        </w:tabs>
        <w:rPr>
          <w:rFonts w:eastAsiaTheme="minorEastAsia"/>
          <w:noProof/>
          <w:lang w:eastAsia="cs-CZ"/>
        </w:rPr>
      </w:pPr>
      <w:hyperlink w:anchor="_Toc202360833" w:history="1">
        <w:r w:rsidR="0099735B" w:rsidRPr="00D032BA">
          <w:rPr>
            <w:rStyle w:val="Hypertextovodkaz"/>
            <w:noProof/>
          </w:rPr>
          <w:t>Doporučení 2 – (národní programy)</w:t>
        </w:r>
        <w:r w:rsidR="0099735B">
          <w:rPr>
            <w:noProof/>
            <w:webHidden/>
          </w:rPr>
          <w:tab/>
        </w:r>
        <w:r w:rsidR="0099735B">
          <w:rPr>
            <w:noProof/>
            <w:webHidden/>
          </w:rPr>
          <w:fldChar w:fldCharType="begin"/>
        </w:r>
        <w:r w:rsidR="0099735B">
          <w:rPr>
            <w:noProof/>
            <w:webHidden/>
          </w:rPr>
          <w:instrText xml:space="preserve"> PAGEREF _Toc202360833 \h </w:instrText>
        </w:r>
        <w:r w:rsidR="0099735B">
          <w:rPr>
            <w:noProof/>
            <w:webHidden/>
          </w:rPr>
        </w:r>
        <w:r w:rsidR="0099735B">
          <w:rPr>
            <w:noProof/>
            <w:webHidden/>
          </w:rPr>
          <w:fldChar w:fldCharType="separate"/>
        </w:r>
        <w:r w:rsidR="0099735B">
          <w:rPr>
            <w:noProof/>
            <w:webHidden/>
          </w:rPr>
          <w:t>46</w:t>
        </w:r>
        <w:r w:rsidR="0099735B">
          <w:rPr>
            <w:noProof/>
            <w:webHidden/>
          </w:rPr>
          <w:fldChar w:fldCharType="end"/>
        </w:r>
      </w:hyperlink>
    </w:p>
    <w:p w14:paraId="62182F25" w14:textId="537BD73D" w:rsidR="0099735B" w:rsidRDefault="000C07D0">
      <w:pPr>
        <w:pStyle w:val="Seznamobrzk"/>
        <w:tabs>
          <w:tab w:val="right" w:leader="dot" w:pos="8920"/>
        </w:tabs>
        <w:rPr>
          <w:rFonts w:eastAsiaTheme="minorEastAsia"/>
          <w:noProof/>
          <w:lang w:eastAsia="cs-CZ"/>
        </w:rPr>
      </w:pPr>
      <w:hyperlink w:anchor="_Toc202360834" w:history="1">
        <w:r w:rsidR="0099735B" w:rsidRPr="00D032BA">
          <w:rPr>
            <w:rStyle w:val="Hypertextovodkaz"/>
            <w:noProof/>
          </w:rPr>
          <w:t>Doporučení 3 – (obecně k VaVaI)</w:t>
        </w:r>
        <w:r w:rsidR="0099735B">
          <w:rPr>
            <w:noProof/>
            <w:webHidden/>
          </w:rPr>
          <w:tab/>
        </w:r>
        <w:r w:rsidR="0099735B">
          <w:rPr>
            <w:noProof/>
            <w:webHidden/>
          </w:rPr>
          <w:fldChar w:fldCharType="begin"/>
        </w:r>
        <w:r w:rsidR="0099735B">
          <w:rPr>
            <w:noProof/>
            <w:webHidden/>
          </w:rPr>
          <w:instrText xml:space="preserve"> PAGEREF _Toc202360834 \h </w:instrText>
        </w:r>
        <w:r w:rsidR="0099735B">
          <w:rPr>
            <w:noProof/>
            <w:webHidden/>
          </w:rPr>
        </w:r>
        <w:r w:rsidR="0099735B">
          <w:rPr>
            <w:noProof/>
            <w:webHidden/>
          </w:rPr>
          <w:fldChar w:fldCharType="separate"/>
        </w:r>
        <w:r w:rsidR="0099735B">
          <w:rPr>
            <w:noProof/>
            <w:webHidden/>
          </w:rPr>
          <w:t>47</w:t>
        </w:r>
        <w:r w:rsidR="0099735B">
          <w:rPr>
            <w:noProof/>
            <w:webHidden/>
          </w:rPr>
          <w:fldChar w:fldCharType="end"/>
        </w:r>
      </w:hyperlink>
    </w:p>
    <w:p w14:paraId="7A8EF402" w14:textId="54D5858B" w:rsidR="00EB72A5" w:rsidRPr="00B92FD4" w:rsidRDefault="00EB72A5" w:rsidP="00B92FD4">
      <w:r w:rsidRPr="00B92FD4">
        <w:fldChar w:fldCharType="end"/>
      </w:r>
    </w:p>
    <w:p w14:paraId="276A60EC" w14:textId="77777777" w:rsidR="00575E10" w:rsidRPr="00B92FD4" w:rsidRDefault="00575E10" w:rsidP="00B92FD4">
      <w:pPr>
        <w:pStyle w:val="Podnadpis"/>
        <w:spacing w:before="240" w:after="120" w:line="360" w:lineRule="auto"/>
        <w:rPr>
          <w:rFonts w:asciiTheme="minorHAnsi" w:hAnsiTheme="minorHAnsi"/>
          <w:b/>
          <w:i w:val="0"/>
        </w:rPr>
      </w:pPr>
      <w:r w:rsidRPr="00B92FD4">
        <w:rPr>
          <w:rFonts w:ascii="Arial" w:hAnsi="Arial" w:cs="Arial"/>
        </w:rPr>
        <w:br w:type="page"/>
      </w:r>
      <w:r w:rsidRPr="00B92FD4">
        <w:rPr>
          <w:rFonts w:asciiTheme="minorHAnsi" w:hAnsiTheme="minorHAnsi"/>
          <w:b/>
          <w:i w:val="0"/>
        </w:rPr>
        <w:lastRenderedPageBreak/>
        <w:t>Seznam použitých zkratek</w:t>
      </w:r>
    </w:p>
    <w:tbl>
      <w:tblPr>
        <w:tblW w:w="9498" w:type="dxa"/>
        <w:tblCellMar>
          <w:left w:w="70" w:type="dxa"/>
          <w:right w:w="70" w:type="dxa"/>
        </w:tblCellMar>
        <w:tblLook w:val="04A0" w:firstRow="1" w:lastRow="0" w:firstColumn="1" w:lastColumn="0" w:noHBand="0" w:noVBand="1"/>
      </w:tblPr>
      <w:tblGrid>
        <w:gridCol w:w="1134"/>
        <w:gridCol w:w="8364"/>
      </w:tblGrid>
      <w:tr w:rsidR="00FA7348" w:rsidRPr="00FA7348" w14:paraId="3E74EDDB" w14:textId="77777777" w:rsidTr="00FA7348">
        <w:trPr>
          <w:trHeight w:val="20"/>
        </w:trPr>
        <w:tc>
          <w:tcPr>
            <w:tcW w:w="1134" w:type="dxa"/>
            <w:tcBorders>
              <w:top w:val="nil"/>
              <w:left w:val="nil"/>
              <w:bottom w:val="nil"/>
              <w:right w:val="nil"/>
            </w:tcBorders>
            <w:shd w:val="clear" w:color="auto" w:fill="auto"/>
            <w:noWrap/>
            <w:hideMark/>
          </w:tcPr>
          <w:p w14:paraId="5D4102FD" w14:textId="77777777" w:rsidR="00FA7348" w:rsidRPr="00FA7348" w:rsidRDefault="00FA7348" w:rsidP="00FA7348">
            <w:pPr>
              <w:spacing w:after="0" w:line="240" w:lineRule="auto"/>
              <w:rPr>
                <w:rFonts w:cstheme="minorHAnsi"/>
                <w:b/>
                <w:bCs/>
                <w:sz w:val="18"/>
                <w:szCs w:val="18"/>
              </w:rPr>
            </w:pPr>
            <w:r w:rsidRPr="00FA7348">
              <w:rPr>
                <w:rFonts w:cstheme="minorHAnsi"/>
                <w:b/>
                <w:bCs/>
                <w:sz w:val="18"/>
                <w:szCs w:val="18"/>
              </w:rPr>
              <w:t>Zkratka</w:t>
            </w:r>
          </w:p>
        </w:tc>
        <w:tc>
          <w:tcPr>
            <w:tcW w:w="8364" w:type="dxa"/>
            <w:tcBorders>
              <w:top w:val="nil"/>
              <w:left w:val="nil"/>
              <w:bottom w:val="nil"/>
              <w:right w:val="nil"/>
            </w:tcBorders>
            <w:shd w:val="clear" w:color="auto" w:fill="auto"/>
            <w:noWrap/>
            <w:hideMark/>
          </w:tcPr>
          <w:p w14:paraId="221C9B0C" w14:textId="77777777" w:rsidR="00FA7348" w:rsidRPr="00FA7348" w:rsidRDefault="00FA7348" w:rsidP="00FA7348">
            <w:pPr>
              <w:spacing w:after="0" w:line="240" w:lineRule="auto"/>
              <w:rPr>
                <w:rFonts w:cstheme="minorHAnsi"/>
                <w:b/>
                <w:bCs/>
                <w:sz w:val="18"/>
                <w:szCs w:val="18"/>
              </w:rPr>
            </w:pPr>
            <w:r w:rsidRPr="00FA7348">
              <w:rPr>
                <w:rFonts w:cstheme="minorHAnsi"/>
                <w:b/>
                <w:bCs/>
                <w:sz w:val="18"/>
                <w:szCs w:val="18"/>
              </w:rPr>
              <w:t>Výklad</w:t>
            </w:r>
          </w:p>
        </w:tc>
      </w:tr>
      <w:tr w:rsidR="00FA7348" w:rsidRPr="00FA7348" w14:paraId="27D829BA" w14:textId="77777777" w:rsidTr="00FA7348">
        <w:trPr>
          <w:trHeight w:val="20"/>
        </w:trPr>
        <w:tc>
          <w:tcPr>
            <w:tcW w:w="1134" w:type="dxa"/>
            <w:tcBorders>
              <w:top w:val="nil"/>
              <w:left w:val="nil"/>
              <w:bottom w:val="nil"/>
              <w:right w:val="nil"/>
            </w:tcBorders>
            <w:shd w:val="clear" w:color="auto" w:fill="auto"/>
            <w:noWrap/>
            <w:hideMark/>
          </w:tcPr>
          <w:p w14:paraId="26D5C3E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API</w:t>
            </w:r>
          </w:p>
        </w:tc>
        <w:tc>
          <w:tcPr>
            <w:tcW w:w="8364" w:type="dxa"/>
            <w:tcBorders>
              <w:top w:val="nil"/>
              <w:left w:val="nil"/>
              <w:bottom w:val="nil"/>
              <w:right w:val="nil"/>
            </w:tcBorders>
            <w:shd w:val="clear" w:color="auto" w:fill="auto"/>
            <w:noWrap/>
            <w:hideMark/>
          </w:tcPr>
          <w:p w14:paraId="71C82FA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Rozhraní pro programování aplikací (Application Programming Interface)</w:t>
            </w:r>
          </w:p>
        </w:tc>
      </w:tr>
      <w:tr w:rsidR="00FA7348" w:rsidRPr="00FA7348" w14:paraId="1292AEE0" w14:textId="77777777" w:rsidTr="00FA7348">
        <w:trPr>
          <w:trHeight w:val="20"/>
        </w:trPr>
        <w:tc>
          <w:tcPr>
            <w:tcW w:w="1134" w:type="dxa"/>
            <w:tcBorders>
              <w:top w:val="nil"/>
              <w:left w:val="nil"/>
              <w:bottom w:val="nil"/>
              <w:right w:val="nil"/>
            </w:tcBorders>
            <w:shd w:val="clear" w:color="auto" w:fill="auto"/>
            <w:noWrap/>
            <w:hideMark/>
          </w:tcPr>
          <w:p w14:paraId="2AC5905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BERD</w:t>
            </w:r>
          </w:p>
        </w:tc>
        <w:tc>
          <w:tcPr>
            <w:tcW w:w="8364" w:type="dxa"/>
            <w:tcBorders>
              <w:top w:val="nil"/>
              <w:left w:val="nil"/>
              <w:bottom w:val="nil"/>
              <w:right w:val="nil"/>
            </w:tcBorders>
            <w:shd w:val="clear" w:color="auto" w:fill="auto"/>
            <w:noWrap/>
            <w:hideMark/>
          </w:tcPr>
          <w:p w14:paraId="783E8C2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Výdaje na VaV podnikatelského sektoru (Business Enterprise Expenditure on R&amp;D)</w:t>
            </w:r>
          </w:p>
        </w:tc>
      </w:tr>
      <w:tr w:rsidR="00FA7348" w:rsidRPr="00FA7348" w14:paraId="2E2FFFB1" w14:textId="77777777" w:rsidTr="00FA7348">
        <w:trPr>
          <w:trHeight w:val="20"/>
        </w:trPr>
        <w:tc>
          <w:tcPr>
            <w:tcW w:w="1134" w:type="dxa"/>
            <w:tcBorders>
              <w:top w:val="nil"/>
              <w:left w:val="nil"/>
              <w:bottom w:val="nil"/>
              <w:right w:val="nil"/>
            </w:tcBorders>
            <w:shd w:val="clear" w:color="auto" w:fill="auto"/>
            <w:noWrap/>
            <w:hideMark/>
          </w:tcPr>
          <w:p w14:paraId="204B759C"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BI</w:t>
            </w:r>
          </w:p>
        </w:tc>
        <w:tc>
          <w:tcPr>
            <w:tcW w:w="8364" w:type="dxa"/>
            <w:tcBorders>
              <w:top w:val="nil"/>
              <w:left w:val="nil"/>
              <w:bottom w:val="nil"/>
              <w:right w:val="nil"/>
            </w:tcBorders>
            <w:shd w:val="clear" w:color="auto" w:fill="auto"/>
            <w:noWrap/>
            <w:hideMark/>
          </w:tcPr>
          <w:p w14:paraId="09EB97EC"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Nástroj pro analýzu dat (Business Inteligence)</w:t>
            </w:r>
          </w:p>
        </w:tc>
      </w:tr>
      <w:tr w:rsidR="00FA7348" w:rsidRPr="00FA7348" w14:paraId="3FAA7D60" w14:textId="77777777" w:rsidTr="00FA7348">
        <w:trPr>
          <w:trHeight w:val="20"/>
        </w:trPr>
        <w:tc>
          <w:tcPr>
            <w:tcW w:w="1134" w:type="dxa"/>
            <w:tcBorders>
              <w:top w:val="nil"/>
              <w:left w:val="nil"/>
              <w:bottom w:val="nil"/>
              <w:right w:val="nil"/>
            </w:tcBorders>
            <w:shd w:val="clear" w:color="auto" w:fill="auto"/>
            <w:noWrap/>
            <w:hideMark/>
          </w:tcPr>
          <w:p w14:paraId="027103A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CEP</w:t>
            </w:r>
          </w:p>
        </w:tc>
        <w:tc>
          <w:tcPr>
            <w:tcW w:w="8364" w:type="dxa"/>
            <w:tcBorders>
              <w:top w:val="nil"/>
              <w:left w:val="nil"/>
              <w:bottom w:val="nil"/>
              <w:right w:val="nil"/>
            </w:tcBorders>
            <w:shd w:val="clear" w:color="auto" w:fill="auto"/>
            <w:noWrap/>
            <w:hideMark/>
          </w:tcPr>
          <w:p w14:paraId="44A66CD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Centrální evidence projektů</w:t>
            </w:r>
          </w:p>
        </w:tc>
      </w:tr>
      <w:tr w:rsidR="00FA7348" w:rsidRPr="00FA7348" w14:paraId="1DFF1E1D" w14:textId="77777777" w:rsidTr="00FA7348">
        <w:trPr>
          <w:trHeight w:val="20"/>
        </w:trPr>
        <w:tc>
          <w:tcPr>
            <w:tcW w:w="1134" w:type="dxa"/>
            <w:tcBorders>
              <w:top w:val="nil"/>
              <w:left w:val="nil"/>
              <w:bottom w:val="nil"/>
              <w:right w:val="nil"/>
            </w:tcBorders>
            <w:shd w:val="clear" w:color="auto" w:fill="auto"/>
            <w:noWrap/>
            <w:hideMark/>
          </w:tcPr>
          <w:p w14:paraId="0A98B3B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CoP</w:t>
            </w:r>
          </w:p>
        </w:tc>
        <w:tc>
          <w:tcPr>
            <w:tcW w:w="8364" w:type="dxa"/>
            <w:tcBorders>
              <w:top w:val="nil"/>
              <w:left w:val="nil"/>
              <w:bottom w:val="nil"/>
              <w:right w:val="nil"/>
            </w:tcBorders>
            <w:shd w:val="clear" w:color="auto" w:fill="auto"/>
            <w:noWrap/>
            <w:hideMark/>
          </w:tcPr>
          <w:p w14:paraId="1F33B6F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Společenství praxe (Community of Practice)</w:t>
            </w:r>
          </w:p>
        </w:tc>
      </w:tr>
      <w:tr w:rsidR="00FA7348" w:rsidRPr="00FA7348" w14:paraId="4274A2ED" w14:textId="77777777" w:rsidTr="00FA7348">
        <w:trPr>
          <w:trHeight w:val="20"/>
        </w:trPr>
        <w:tc>
          <w:tcPr>
            <w:tcW w:w="1134" w:type="dxa"/>
            <w:tcBorders>
              <w:top w:val="nil"/>
              <w:left w:val="nil"/>
              <w:bottom w:val="nil"/>
              <w:right w:val="nil"/>
            </w:tcBorders>
            <w:shd w:val="clear" w:color="auto" w:fill="auto"/>
            <w:noWrap/>
            <w:hideMark/>
          </w:tcPr>
          <w:p w14:paraId="5F33061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ČHMÚ</w:t>
            </w:r>
          </w:p>
        </w:tc>
        <w:tc>
          <w:tcPr>
            <w:tcW w:w="8364" w:type="dxa"/>
            <w:tcBorders>
              <w:top w:val="nil"/>
              <w:left w:val="nil"/>
              <w:bottom w:val="nil"/>
              <w:right w:val="nil"/>
            </w:tcBorders>
            <w:shd w:val="clear" w:color="auto" w:fill="auto"/>
            <w:noWrap/>
            <w:hideMark/>
          </w:tcPr>
          <w:p w14:paraId="437D8C1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Český hydrometeorologický ústav</w:t>
            </w:r>
          </w:p>
        </w:tc>
      </w:tr>
      <w:tr w:rsidR="00FA7348" w:rsidRPr="00FA7348" w14:paraId="755840B5" w14:textId="77777777" w:rsidTr="00FA7348">
        <w:trPr>
          <w:trHeight w:val="20"/>
        </w:trPr>
        <w:tc>
          <w:tcPr>
            <w:tcW w:w="1134" w:type="dxa"/>
            <w:tcBorders>
              <w:top w:val="nil"/>
              <w:left w:val="nil"/>
              <w:bottom w:val="nil"/>
              <w:right w:val="nil"/>
            </w:tcBorders>
            <w:shd w:val="clear" w:color="auto" w:fill="auto"/>
            <w:noWrap/>
            <w:hideMark/>
          </w:tcPr>
          <w:p w14:paraId="0F9B440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ČR</w:t>
            </w:r>
          </w:p>
        </w:tc>
        <w:tc>
          <w:tcPr>
            <w:tcW w:w="8364" w:type="dxa"/>
            <w:tcBorders>
              <w:top w:val="nil"/>
              <w:left w:val="nil"/>
              <w:bottom w:val="nil"/>
              <w:right w:val="nil"/>
            </w:tcBorders>
            <w:shd w:val="clear" w:color="auto" w:fill="auto"/>
            <w:noWrap/>
            <w:hideMark/>
          </w:tcPr>
          <w:p w14:paraId="528C8F0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Česká republika</w:t>
            </w:r>
          </w:p>
        </w:tc>
      </w:tr>
      <w:tr w:rsidR="00FA7348" w:rsidRPr="00FA7348" w14:paraId="4A95F200" w14:textId="77777777" w:rsidTr="00FA7348">
        <w:trPr>
          <w:trHeight w:val="20"/>
        </w:trPr>
        <w:tc>
          <w:tcPr>
            <w:tcW w:w="1134" w:type="dxa"/>
            <w:tcBorders>
              <w:top w:val="nil"/>
              <w:left w:val="nil"/>
              <w:bottom w:val="nil"/>
              <w:right w:val="nil"/>
            </w:tcBorders>
            <w:shd w:val="clear" w:color="auto" w:fill="auto"/>
            <w:noWrap/>
            <w:hideMark/>
          </w:tcPr>
          <w:p w14:paraId="55B743E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ČSÚ</w:t>
            </w:r>
          </w:p>
        </w:tc>
        <w:tc>
          <w:tcPr>
            <w:tcW w:w="8364" w:type="dxa"/>
            <w:tcBorders>
              <w:top w:val="nil"/>
              <w:left w:val="nil"/>
              <w:bottom w:val="nil"/>
              <w:right w:val="nil"/>
            </w:tcBorders>
            <w:shd w:val="clear" w:color="auto" w:fill="auto"/>
            <w:noWrap/>
            <w:hideMark/>
          </w:tcPr>
          <w:p w14:paraId="72B5FC1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Český statistický úřad</w:t>
            </w:r>
          </w:p>
        </w:tc>
      </w:tr>
      <w:tr w:rsidR="00FA7348" w:rsidRPr="00FA7348" w14:paraId="1158CF56" w14:textId="77777777" w:rsidTr="00FA7348">
        <w:trPr>
          <w:trHeight w:val="20"/>
        </w:trPr>
        <w:tc>
          <w:tcPr>
            <w:tcW w:w="1134" w:type="dxa"/>
            <w:tcBorders>
              <w:top w:val="nil"/>
              <w:left w:val="nil"/>
              <w:bottom w:val="nil"/>
              <w:right w:val="nil"/>
            </w:tcBorders>
            <w:shd w:val="clear" w:color="auto" w:fill="auto"/>
            <w:noWrap/>
            <w:hideMark/>
          </w:tcPr>
          <w:p w14:paraId="7571C17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EDP</w:t>
            </w:r>
          </w:p>
        </w:tc>
        <w:tc>
          <w:tcPr>
            <w:tcW w:w="8364" w:type="dxa"/>
            <w:tcBorders>
              <w:top w:val="nil"/>
              <w:left w:val="nil"/>
              <w:bottom w:val="nil"/>
              <w:right w:val="nil"/>
            </w:tcBorders>
            <w:shd w:val="clear" w:color="auto" w:fill="auto"/>
            <w:noWrap/>
            <w:hideMark/>
          </w:tcPr>
          <w:p w14:paraId="2816E4E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Proces objevování podnikatelských příležitostí (Entrepreneurial Discovery Process)</w:t>
            </w:r>
          </w:p>
        </w:tc>
      </w:tr>
      <w:tr w:rsidR="00FA7348" w:rsidRPr="00FA7348" w14:paraId="50726A72" w14:textId="77777777" w:rsidTr="00FA7348">
        <w:trPr>
          <w:trHeight w:val="20"/>
        </w:trPr>
        <w:tc>
          <w:tcPr>
            <w:tcW w:w="1134" w:type="dxa"/>
            <w:tcBorders>
              <w:top w:val="nil"/>
              <w:left w:val="nil"/>
              <w:bottom w:val="nil"/>
              <w:right w:val="nil"/>
            </w:tcBorders>
            <w:shd w:val="clear" w:color="auto" w:fill="auto"/>
            <w:noWrap/>
            <w:hideMark/>
          </w:tcPr>
          <w:p w14:paraId="1716C00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EIS</w:t>
            </w:r>
          </w:p>
        </w:tc>
        <w:tc>
          <w:tcPr>
            <w:tcW w:w="8364" w:type="dxa"/>
            <w:tcBorders>
              <w:top w:val="nil"/>
              <w:left w:val="nil"/>
              <w:bottom w:val="nil"/>
              <w:right w:val="nil"/>
            </w:tcBorders>
            <w:shd w:val="clear" w:color="auto" w:fill="auto"/>
            <w:noWrap/>
            <w:hideMark/>
          </w:tcPr>
          <w:p w14:paraId="5ED29A3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 xml:space="preserve">Evropský srovnávací inovační rámec (The European Innovation Scoreboard) </w:t>
            </w:r>
          </w:p>
        </w:tc>
      </w:tr>
      <w:tr w:rsidR="00FA7348" w:rsidRPr="00FA7348" w14:paraId="51201D6B" w14:textId="77777777" w:rsidTr="00FA7348">
        <w:trPr>
          <w:trHeight w:val="20"/>
        </w:trPr>
        <w:tc>
          <w:tcPr>
            <w:tcW w:w="1134" w:type="dxa"/>
            <w:tcBorders>
              <w:top w:val="nil"/>
              <w:left w:val="nil"/>
              <w:bottom w:val="nil"/>
              <w:right w:val="nil"/>
            </w:tcBorders>
            <w:shd w:val="clear" w:color="auto" w:fill="auto"/>
            <w:noWrap/>
            <w:hideMark/>
          </w:tcPr>
          <w:p w14:paraId="506A820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EIT</w:t>
            </w:r>
          </w:p>
        </w:tc>
        <w:tc>
          <w:tcPr>
            <w:tcW w:w="8364" w:type="dxa"/>
            <w:tcBorders>
              <w:top w:val="nil"/>
              <w:left w:val="nil"/>
              <w:bottom w:val="nil"/>
              <w:right w:val="nil"/>
            </w:tcBorders>
            <w:shd w:val="clear" w:color="auto" w:fill="auto"/>
            <w:noWrap/>
            <w:hideMark/>
          </w:tcPr>
          <w:p w14:paraId="210B7F5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Evropský inovační a technologický institut (European Institute of Innovation &amp; Technology)</w:t>
            </w:r>
          </w:p>
        </w:tc>
      </w:tr>
      <w:tr w:rsidR="00FA7348" w:rsidRPr="00FA7348" w14:paraId="4FBB1539" w14:textId="77777777" w:rsidTr="00FA7348">
        <w:trPr>
          <w:trHeight w:val="20"/>
        </w:trPr>
        <w:tc>
          <w:tcPr>
            <w:tcW w:w="1134" w:type="dxa"/>
            <w:tcBorders>
              <w:top w:val="nil"/>
              <w:left w:val="nil"/>
              <w:bottom w:val="nil"/>
              <w:right w:val="nil"/>
            </w:tcBorders>
            <w:shd w:val="clear" w:color="auto" w:fill="auto"/>
            <w:noWrap/>
            <w:hideMark/>
          </w:tcPr>
          <w:p w14:paraId="5815674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EK</w:t>
            </w:r>
          </w:p>
        </w:tc>
        <w:tc>
          <w:tcPr>
            <w:tcW w:w="8364" w:type="dxa"/>
            <w:tcBorders>
              <w:top w:val="nil"/>
              <w:left w:val="nil"/>
              <w:bottom w:val="nil"/>
              <w:right w:val="nil"/>
            </w:tcBorders>
            <w:shd w:val="clear" w:color="auto" w:fill="auto"/>
            <w:noWrap/>
            <w:hideMark/>
          </w:tcPr>
          <w:p w14:paraId="48285E6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Evropská komise</w:t>
            </w:r>
          </w:p>
        </w:tc>
      </w:tr>
      <w:tr w:rsidR="00FA7348" w:rsidRPr="00FA7348" w14:paraId="606CE904" w14:textId="77777777" w:rsidTr="00FA7348">
        <w:trPr>
          <w:trHeight w:val="20"/>
        </w:trPr>
        <w:tc>
          <w:tcPr>
            <w:tcW w:w="1134" w:type="dxa"/>
            <w:tcBorders>
              <w:top w:val="nil"/>
              <w:left w:val="nil"/>
              <w:bottom w:val="nil"/>
              <w:right w:val="nil"/>
            </w:tcBorders>
            <w:shd w:val="clear" w:color="auto" w:fill="auto"/>
            <w:noWrap/>
            <w:hideMark/>
          </w:tcPr>
          <w:p w14:paraId="572A0A3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ESIF</w:t>
            </w:r>
          </w:p>
        </w:tc>
        <w:tc>
          <w:tcPr>
            <w:tcW w:w="8364" w:type="dxa"/>
            <w:tcBorders>
              <w:top w:val="nil"/>
              <w:left w:val="nil"/>
              <w:bottom w:val="nil"/>
              <w:right w:val="nil"/>
            </w:tcBorders>
            <w:shd w:val="clear" w:color="auto" w:fill="auto"/>
            <w:noWrap/>
            <w:hideMark/>
          </w:tcPr>
          <w:p w14:paraId="02D5D584"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Evropské strukturální a investiční fondy</w:t>
            </w:r>
          </w:p>
        </w:tc>
      </w:tr>
      <w:tr w:rsidR="00FA7348" w:rsidRPr="00FA7348" w14:paraId="48B4941C" w14:textId="77777777" w:rsidTr="00FA7348">
        <w:trPr>
          <w:trHeight w:val="20"/>
        </w:trPr>
        <w:tc>
          <w:tcPr>
            <w:tcW w:w="1134" w:type="dxa"/>
            <w:tcBorders>
              <w:top w:val="nil"/>
              <w:left w:val="nil"/>
              <w:bottom w:val="nil"/>
              <w:right w:val="nil"/>
            </w:tcBorders>
            <w:shd w:val="clear" w:color="auto" w:fill="auto"/>
            <w:noWrap/>
            <w:hideMark/>
          </w:tcPr>
          <w:p w14:paraId="4D3423E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EU</w:t>
            </w:r>
          </w:p>
        </w:tc>
        <w:tc>
          <w:tcPr>
            <w:tcW w:w="8364" w:type="dxa"/>
            <w:tcBorders>
              <w:top w:val="nil"/>
              <w:left w:val="nil"/>
              <w:bottom w:val="nil"/>
              <w:right w:val="nil"/>
            </w:tcBorders>
            <w:shd w:val="clear" w:color="auto" w:fill="auto"/>
            <w:noWrap/>
            <w:hideMark/>
          </w:tcPr>
          <w:p w14:paraId="645269E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Evropská unie</w:t>
            </w:r>
          </w:p>
        </w:tc>
      </w:tr>
      <w:tr w:rsidR="00FA7348" w:rsidRPr="00FA7348" w14:paraId="6F344F37" w14:textId="77777777" w:rsidTr="00FA7348">
        <w:trPr>
          <w:trHeight w:val="20"/>
        </w:trPr>
        <w:tc>
          <w:tcPr>
            <w:tcW w:w="1134" w:type="dxa"/>
            <w:tcBorders>
              <w:top w:val="nil"/>
              <w:left w:val="nil"/>
              <w:bottom w:val="nil"/>
              <w:right w:val="nil"/>
            </w:tcBorders>
            <w:shd w:val="clear" w:color="auto" w:fill="auto"/>
            <w:noWrap/>
            <w:hideMark/>
          </w:tcPr>
          <w:p w14:paraId="52A2D8E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GERD</w:t>
            </w:r>
          </w:p>
        </w:tc>
        <w:tc>
          <w:tcPr>
            <w:tcW w:w="8364" w:type="dxa"/>
            <w:tcBorders>
              <w:top w:val="nil"/>
              <w:left w:val="nil"/>
              <w:bottom w:val="nil"/>
              <w:right w:val="nil"/>
            </w:tcBorders>
            <w:shd w:val="clear" w:color="auto" w:fill="auto"/>
            <w:noWrap/>
            <w:hideMark/>
          </w:tcPr>
          <w:p w14:paraId="4C68E55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Hrubé domácí výdaje na VaV (Gross Domestic Expenditure on R&amp;D)</w:t>
            </w:r>
          </w:p>
        </w:tc>
      </w:tr>
      <w:tr w:rsidR="00FA7348" w:rsidRPr="00FA7348" w14:paraId="3B6EB585" w14:textId="77777777" w:rsidTr="00FA7348">
        <w:trPr>
          <w:trHeight w:val="20"/>
        </w:trPr>
        <w:tc>
          <w:tcPr>
            <w:tcW w:w="1134" w:type="dxa"/>
            <w:tcBorders>
              <w:top w:val="nil"/>
              <w:left w:val="nil"/>
              <w:bottom w:val="nil"/>
              <w:right w:val="nil"/>
            </w:tcBorders>
            <w:shd w:val="clear" w:color="auto" w:fill="auto"/>
            <w:noWrap/>
            <w:hideMark/>
          </w:tcPr>
          <w:p w14:paraId="44CFEBC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GOVERD</w:t>
            </w:r>
          </w:p>
        </w:tc>
        <w:tc>
          <w:tcPr>
            <w:tcW w:w="8364" w:type="dxa"/>
            <w:tcBorders>
              <w:top w:val="nil"/>
              <w:left w:val="nil"/>
              <w:bottom w:val="nil"/>
              <w:right w:val="nil"/>
            </w:tcBorders>
            <w:shd w:val="clear" w:color="auto" w:fill="auto"/>
            <w:noWrap/>
            <w:hideMark/>
          </w:tcPr>
          <w:p w14:paraId="7795732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Výdaje na VaV vládního sektoru (Government Expenditure on R&amp;D)</w:t>
            </w:r>
          </w:p>
        </w:tc>
      </w:tr>
      <w:tr w:rsidR="00FA7348" w:rsidRPr="00FA7348" w14:paraId="2A599B68" w14:textId="77777777" w:rsidTr="00FA7348">
        <w:trPr>
          <w:trHeight w:val="20"/>
        </w:trPr>
        <w:tc>
          <w:tcPr>
            <w:tcW w:w="1134" w:type="dxa"/>
            <w:tcBorders>
              <w:top w:val="nil"/>
              <w:left w:val="nil"/>
              <w:bottom w:val="nil"/>
              <w:right w:val="nil"/>
            </w:tcBorders>
            <w:shd w:val="clear" w:color="auto" w:fill="auto"/>
            <w:noWrap/>
            <w:hideMark/>
          </w:tcPr>
          <w:p w14:paraId="213684F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HERD</w:t>
            </w:r>
          </w:p>
        </w:tc>
        <w:tc>
          <w:tcPr>
            <w:tcW w:w="8364" w:type="dxa"/>
            <w:tcBorders>
              <w:top w:val="nil"/>
              <w:left w:val="nil"/>
              <w:bottom w:val="nil"/>
              <w:right w:val="nil"/>
            </w:tcBorders>
            <w:shd w:val="clear" w:color="auto" w:fill="auto"/>
            <w:noWrap/>
            <w:hideMark/>
          </w:tcPr>
          <w:p w14:paraId="43979C72" w14:textId="4C724B65" w:rsidR="00FA7348" w:rsidRPr="00FA7348" w:rsidRDefault="00FA7348" w:rsidP="00FA7348">
            <w:pPr>
              <w:spacing w:after="0" w:line="240" w:lineRule="auto"/>
              <w:rPr>
                <w:rFonts w:cstheme="minorHAnsi"/>
                <w:sz w:val="18"/>
                <w:szCs w:val="18"/>
              </w:rPr>
            </w:pPr>
            <w:r w:rsidRPr="00FA7348">
              <w:rPr>
                <w:rFonts w:cstheme="minorHAnsi"/>
                <w:sz w:val="18"/>
                <w:szCs w:val="18"/>
              </w:rPr>
              <w:t>Výdaje na VaV vysokoškolského sektoru (</w:t>
            </w:r>
            <w:r>
              <w:rPr>
                <w:rFonts w:cstheme="minorHAnsi"/>
                <w:sz w:val="18"/>
                <w:szCs w:val="18"/>
              </w:rPr>
              <w:t>H</w:t>
            </w:r>
            <w:r w:rsidRPr="00FA7348">
              <w:rPr>
                <w:rFonts w:cstheme="minorHAnsi"/>
                <w:sz w:val="18"/>
                <w:szCs w:val="18"/>
              </w:rPr>
              <w:t>igher Education Expenditure on R&amp;D)</w:t>
            </w:r>
          </w:p>
        </w:tc>
      </w:tr>
      <w:tr w:rsidR="00FA7348" w:rsidRPr="00FA7348" w14:paraId="3463AC47" w14:textId="77777777" w:rsidTr="00FA7348">
        <w:trPr>
          <w:trHeight w:val="20"/>
        </w:trPr>
        <w:tc>
          <w:tcPr>
            <w:tcW w:w="1134" w:type="dxa"/>
            <w:tcBorders>
              <w:top w:val="nil"/>
              <w:left w:val="nil"/>
              <w:bottom w:val="nil"/>
              <w:right w:val="nil"/>
            </w:tcBorders>
            <w:shd w:val="clear" w:color="auto" w:fill="auto"/>
            <w:noWrap/>
            <w:hideMark/>
          </w:tcPr>
          <w:p w14:paraId="4AAB9E07" w14:textId="5C93B7DC" w:rsidR="00FA7348" w:rsidRPr="00FA7348" w:rsidRDefault="00FA7348" w:rsidP="00FA7348">
            <w:pPr>
              <w:spacing w:after="0" w:line="240" w:lineRule="auto"/>
              <w:rPr>
                <w:rFonts w:cstheme="minorHAnsi"/>
                <w:sz w:val="18"/>
                <w:szCs w:val="18"/>
              </w:rPr>
            </w:pPr>
            <w:r w:rsidRPr="00FA7348">
              <w:rPr>
                <w:rFonts w:cstheme="minorHAnsi"/>
                <w:sz w:val="18"/>
                <w:szCs w:val="18"/>
              </w:rPr>
              <w:t>IROP 21</w:t>
            </w:r>
            <w:r>
              <w:rPr>
                <w:rFonts w:cstheme="minorHAnsi"/>
                <w:sz w:val="18"/>
                <w:szCs w:val="18"/>
              </w:rPr>
              <w:t>-</w:t>
            </w:r>
            <w:r w:rsidRPr="00FA7348">
              <w:rPr>
                <w:rFonts w:cstheme="minorHAnsi"/>
                <w:sz w:val="18"/>
                <w:szCs w:val="18"/>
              </w:rPr>
              <w:t>27</w:t>
            </w:r>
          </w:p>
        </w:tc>
        <w:tc>
          <w:tcPr>
            <w:tcW w:w="8364" w:type="dxa"/>
            <w:tcBorders>
              <w:top w:val="nil"/>
              <w:left w:val="nil"/>
              <w:bottom w:val="nil"/>
              <w:right w:val="nil"/>
            </w:tcBorders>
            <w:shd w:val="clear" w:color="auto" w:fill="auto"/>
            <w:noWrap/>
            <w:hideMark/>
          </w:tcPr>
          <w:p w14:paraId="34DA43B1" w14:textId="3A71DFBB" w:rsidR="00FA7348" w:rsidRPr="00FA7348" w:rsidRDefault="00FA7348" w:rsidP="00FA7348">
            <w:pPr>
              <w:spacing w:after="0" w:line="240" w:lineRule="auto"/>
              <w:rPr>
                <w:rFonts w:cstheme="minorHAnsi"/>
                <w:sz w:val="18"/>
                <w:szCs w:val="18"/>
              </w:rPr>
            </w:pPr>
            <w:r w:rsidRPr="00FA7348">
              <w:rPr>
                <w:rFonts w:cstheme="minorHAnsi"/>
                <w:sz w:val="18"/>
                <w:szCs w:val="18"/>
              </w:rPr>
              <w:t>Integrovaný regionální operační program 2021</w:t>
            </w:r>
            <w:r>
              <w:rPr>
                <w:rFonts w:cstheme="minorHAnsi"/>
                <w:sz w:val="18"/>
                <w:szCs w:val="18"/>
              </w:rPr>
              <w:t>-</w:t>
            </w:r>
            <w:r w:rsidRPr="00FA7348">
              <w:rPr>
                <w:rFonts w:cstheme="minorHAnsi"/>
                <w:sz w:val="18"/>
                <w:szCs w:val="18"/>
              </w:rPr>
              <w:t xml:space="preserve">2027 </w:t>
            </w:r>
          </w:p>
        </w:tc>
      </w:tr>
      <w:tr w:rsidR="00FA7348" w:rsidRPr="00FA7348" w14:paraId="07A681E8" w14:textId="77777777" w:rsidTr="00FA7348">
        <w:trPr>
          <w:trHeight w:val="20"/>
        </w:trPr>
        <w:tc>
          <w:tcPr>
            <w:tcW w:w="1134" w:type="dxa"/>
            <w:tcBorders>
              <w:top w:val="nil"/>
              <w:left w:val="nil"/>
              <w:bottom w:val="nil"/>
              <w:right w:val="nil"/>
            </w:tcBorders>
            <w:shd w:val="clear" w:color="auto" w:fill="auto"/>
            <w:noWrap/>
            <w:hideMark/>
          </w:tcPr>
          <w:p w14:paraId="6ED4E48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IS VaVaI</w:t>
            </w:r>
          </w:p>
        </w:tc>
        <w:tc>
          <w:tcPr>
            <w:tcW w:w="8364" w:type="dxa"/>
            <w:tcBorders>
              <w:top w:val="nil"/>
              <w:left w:val="nil"/>
              <w:bottom w:val="nil"/>
              <w:right w:val="nil"/>
            </w:tcBorders>
            <w:shd w:val="clear" w:color="auto" w:fill="auto"/>
            <w:noWrap/>
            <w:hideMark/>
          </w:tcPr>
          <w:p w14:paraId="784EF1F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Informační systém výzkumu, experimentálního vývoje a inovací</w:t>
            </w:r>
          </w:p>
        </w:tc>
      </w:tr>
      <w:tr w:rsidR="00FA7348" w:rsidRPr="00FA7348" w14:paraId="5B96BE41" w14:textId="77777777" w:rsidTr="00FA7348">
        <w:trPr>
          <w:trHeight w:val="20"/>
        </w:trPr>
        <w:tc>
          <w:tcPr>
            <w:tcW w:w="1134" w:type="dxa"/>
            <w:tcBorders>
              <w:top w:val="nil"/>
              <w:left w:val="nil"/>
              <w:bottom w:val="nil"/>
              <w:right w:val="nil"/>
            </w:tcBorders>
            <w:shd w:val="clear" w:color="auto" w:fill="auto"/>
            <w:noWrap/>
            <w:hideMark/>
          </w:tcPr>
          <w:p w14:paraId="19D252A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KET</w:t>
            </w:r>
          </w:p>
        </w:tc>
        <w:tc>
          <w:tcPr>
            <w:tcW w:w="8364" w:type="dxa"/>
            <w:tcBorders>
              <w:top w:val="nil"/>
              <w:left w:val="nil"/>
              <w:bottom w:val="nil"/>
              <w:right w:val="nil"/>
            </w:tcBorders>
            <w:shd w:val="clear" w:color="auto" w:fill="auto"/>
            <w:noWrap/>
            <w:hideMark/>
          </w:tcPr>
          <w:p w14:paraId="34B9EBC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Klíčové umožňující technologie (Key Enabling Technologies)</w:t>
            </w:r>
          </w:p>
        </w:tc>
      </w:tr>
      <w:tr w:rsidR="00FA7348" w:rsidRPr="00FA7348" w14:paraId="2DFF933A" w14:textId="77777777" w:rsidTr="00FA7348">
        <w:trPr>
          <w:trHeight w:val="20"/>
        </w:trPr>
        <w:tc>
          <w:tcPr>
            <w:tcW w:w="1134" w:type="dxa"/>
            <w:tcBorders>
              <w:top w:val="nil"/>
              <w:left w:val="nil"/>
              <w:bottom w:val="nil"/>
              <w:right w:val="nil"/>
            </w:tcBorders>
            <w:shd w:val="clear" w:color="auto" w:fill="auto"/>
            <w:noWrap/>
            <w:hideMark/>
          </w:tcPr>
          <w:p w14:paraId="410DADB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KIP</w:t>
            </w:r>
          </w:p>
        </w:tc>
        <w:tc>
          <w:tcPr>
            <w:tcW w:w="8364" w:type="dxa"/>
            <w:tcBorders>
              <w:top w:val="nil"/>
              <w:left w:val="nil"/>
              <w:bottom w:val="nil"/>
              <w:right w:val="nil"/>
            </w:tcBorders>
            <w:shd w:val="clear" w:color="auto" w:fill="auto"/>
            <w:noWrap/>
            <w:hideMark/>
          </w:tcPr>
          <w:p w14:paraId="44CE00C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Krajská inovační platforma</w:t>
            </w:r>
          </w:p>
        </w:tc>
      </w:tr>
      <w:tr w:rsidR="00FA7348" w:rsidRPr="00FA7348" w14:paraId="6E1EA017" w14:textId="77777777" w:rsidTr="00FA7348">
        <w:trPr>
          <w:trHeight w:val="20"/>
        </w:trPr>
        <w:tc>
          <w:tcPr>
            <w:tcW w:w="1134" w:type="dxa"/>
            <w:tcBorders>
              <w:top w:val="nil"/>
              <w:left w:val="nil"/>
              <w:bottom w:val="nil"/>
              <w:right w:val="nil"/>
            </w:tcBorders>
            <w:shd w:val="clear" w:color="auto" w:fill="auto"/>
            <w:noWrap/>
            <w:hideMark/>
          </w:tcPr>
          <w:p w14:paraId="40BFEAD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KRI</w:t>
            </w:r>
          </w:p>
        </w:tc>
        <w:tc>
          <w:tcPr>
            <w:tcW w:w="8364" w:type="dxa"/>
            <w:tcBorders>
              <w:top w:val="nil"/>
              <w:left w:val="nil"/>
              <w:bottom w:val="nil"/>
              <w:right w:val="nil"/>
            </w:tcBorders>
            <w:shd w:val="clear" w:color="auto" w:fill="auto"/>
            <w:noWrap/>
            <w:hideMark/>
          </w:tcPr>
          <w:p w14:paraId="1DA2157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Krajská rada pro inovace</w:t>
            </w:r>
          </w:p>
        </w:tc>
      </w:tr>
      <w:tr w:rsidR="00FA7348" w:rsidRPr="00FA7348" w14:paraId="448D343F" w14:textId="77777777" w:rsidTr="00FA7348">
        <w:trPr>
          <w:trHeight w:val="20"/>
        </w:trPr>
        <w:tc>
          <w:tcPr>
            <w:tcW w:w="1134" w:type="dxa"/>
            <w:tcBorders>
              <w:top w:val="nil"/>
              <w:left w:val="nil"/>
              <w:bottom w:val="nil"/>
              <w:right w:val="nil"/>
            </w:tcBorders>
            <w:shd w:val="clear" w:color="auto" w:fill="auto"/>
            <w:noWrap/>
            <w:hideMark/>
          </w:tcPr>
          <w:p w14:paraId="27F08A1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MD</w:t>
            </w:r>
          </w:p>
        </w:tc>
        <w:tc>
          <w:tcPr>
            <w:tcW w:w="8364" w:type="dxa"/>
            <w:tcBorders>
              <w:top w:val="nil"/>
              <w:left w:val="nil"/>
              <w:bottom w:val="nil"/>
              <w:right w:val="nil"/>
            </w:tcBorders>
            <w:shd w:val="clear" w:color="auto" w:fill="auto"/>
            <w:noWrap/>
            <w:hideMark/>
          </w:tcPr>
          <w:p w14:paraId="51EE786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dopravy</w:t>
            </w:r>
          </w:p>
        </w:tc>
      </w:tr>
      <w:tr w:rsidR="00FA7348" w:rsidRPr="00FA7348" w14:paraId="0704CDB5" w14:textId="77777777" w:rsidTr="00FA7348">
        <w:trPr>
          <w:trHeight w:val="20"/>
        </w:trPr>
        <w:tc>
          <w:tcPr>
            <w:tcW w:w="1134" w:type="dxa"/>
            <w:tcBorders>
              <w:top w:val="nil"/>
              <w:left w:val="nil"/>
              <w:bottom w:val="nil"/>
              <w:right w:val="nil"/>
            </w:tcBorders>
            <w:shd w:val="clear" w:color="auto" w:fill="auto"/>
            <w:noWrap/>
            <w:hideMark/>
          </w:tcPr>
          <w:p w14:paraId="781A3D4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MMR</w:t>
            </w:r>
          </w:p>
        </w:tc>
        <w:tc>
          <w:tcPr>
            <w:tcW w:w="8364" w:type="dxa"/>
            <w:tcBorders>
              <w:top w:val="nil"/>
              <w:left w:val="nil"/>
              <w:bottom w:val="nil"/>
              <w:right w:val="nil"/>
            </w:tcBorders>
            <w:shd w:val="clear" w:color="auto" w:fill="auto"/>
            <w:noWrap/>
            <w:hideMark/>
          </w:tcPr>
          <w:p w14:paraId="21AD0E2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pro místní rozvoj</w:t>
            </w:r>
          </w:p>
        </w:tc>
      </w:tr>
      <w:tr w:rsidR="00FA7348" w:rsidRPr="00FA7348" w14:paraId="21D4830D" w14:textId="77777777" w:rsidTr="00FA7348">
        <w:trPr>
          <w:trHeight w:val="20"/>
        </w:trPr>
        <w:tc>
          <w:tcPr>
            <w:tcW w:w="1134" w:type="dxa"/>
            <w:tcBorders>
              <w:top w:val="nil"/>
              <w:left w:val="nil"/>
              <w:bottom w:val="nil"/>
              <w:right w:val="nil"/>
            </w:tcBorders>
            <w:shd w:val="clear" w:color="auto" w:fill="auto"/>
            <w:noWrap/>
            <w:hideMark/>
          </w:tcPr>
          <w:p w14:paraId="5E543C9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MOIP</w:t>
            </w:r>
          </w:p>
        </w:tc>
        <w:tc>
          <w:tcPr>
            <w:tcW w:w="8364" w:type="dxa"/>
            <w:tcBorders>
              <w:top w:val="nil"/>
              <w:left w:val="nil"/>
              <w:bottom w:val="nil"/>
              <w:right w:val="nil"/>
            </w:tcBorders>
            <w:shd w:val="clear" w:color="auto" w:fill="auto"/>
            <w:noWrap/>
            <w:hideMark/>
          </w:tcPr>
          <w:p w14:paraId="60A4802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Inovační politika orientovaná na mise (Mission-Oriented Innovation Policies)</w:t>
            </w:r>
          </w:p>
        </w:tc>
      </w:tr>
      <w:tr w:rsidR="00FA7348" w:rsidRPr="00FA7348" w14:paraId="48FF3C54" w14:textId="77777777" w:rsidTr="00FA7348">
        <w:trPr>
          <w:trHeight w:val="20"/>
        </w:trPr>
        <w:tc>
          <w:tcPr>
            <w:tcW w:w="1134" w:type="dxa"/>
            <w:tcBorders>
              <w:top w:val="nil"/>
              <w:left w:val="nil"/>
              <w:bottom w:val="nil"/>
              <w:right w:val="nil"/>
            </w:tcBorders>
            <w:shd w:val="clear" w:color="auto" w:fill="auto"/>
            <w:noWrap/>
            <w:hideMark/>
          </w:tcPr>
          <w:p w14:paraId="70B4565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MPO</w:t>
            </w:r>
          </w:p>
        </w:tc>
        <w:tc>
          <w:tcPr>
            <w:tcW w:w="8364" w:type="dxa"/>
            <w:tcBorders>
              <w:top w:val="nil"/>
              <w:left w:val="nil"/>
              <w:bottom w:val="nil"/>
              <w:right w:val="nil"/>
            </w:tcBorders>
            <w:shd w:val="clear" w:color="auto" w:fill="auto"/>
            <w:noWrap/>
            <w:hideMark/>
          </w:tcPr>
          <w:p w14:paraId="516273B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průmyslu a obchodu</w:t>
            </w:r>
          </w:p>
        </w:tc>
      </w:tr>
      <w:tr w:rsidR="00FA7348" w:rsidRPr="00FA7348" w14:paraId="29A48231" w14:textId="77777777" w:rsidTr="00FA7348">
        <w:trPr>
          <w:trHeight w:val="20"/>
        </w:trPr>
        <w:tc>
          <w:tcPr>
            <w:tcW w:w="1134" w:type="dxa"/>
            <w:tcBorders>
              <w:top w:val="nil"/>
              <w:left w:val="nil"/>
              <w:bottom w:val="nil"/>
              <w:right w:val="nil"/>
            </w:tcBorders>
            <w:shd w:val="clear" w:color="auto" w:fill="auto"/>
            <w:noWrap/>
            <w:hideMark/>
          </w:tcPr>
          <w:p w14:paraId="02BA497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MS21+</w:t>
            </w:r>
          </w:p>
        </w:tc>
        <w:tc>
          <w:tcPr>
            <w:tcW w:w="8364" w:type="dxa"/>
            <w:tcBorders>
              <w:top w:val="nil"/>
              <w:left w:val="nil"/>
              <w:bottom w:val="nil"/>
              <w:right w:val="nil"/>
            </w:tcBorders>
            <w:shd w:val="clear" w:color="auto" w:fill="auto"/>
            <w:noWrap/>
            <w:hideMark/>
          </w:tcPr>
          <w:p w14:paraId="3FA14A1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Monitorovací systém evropských fondů pro programové období 2021-2027</w:t>
            </w:r>
          </w:p>
        </w:tc>
      </w:tr>
      <w:tr w:rsidR="00FA7348" w:rsidRPr="00FA7348" w14:paraId="054B6251" w14:textId="77777777" w:rsidTr="00FA7348">
        <w:trPr>
          <w:trHeight w:val="20"/>
        </w:trPr>
        <w:tc>
          <w:tcPr>
            <w:tcW w:w="1134" w:type="dxa"/>
            <w:tcBorders>
              <w:top w:val="nil"/>
              <w:left w:val="nil"/>
              <w:bottom w:val="nil"/>
              <w:right w:val="nil"/>
            </w:tcBorders>
            <w:shd w:val="clear" w:color="auto" w:fill="auto"/>
            <w:noWrap/>
            <w:hideMark/>
          </w:tcPr>
          <w:p w14:paraId="27236BD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MSIC</w:t>
            </w:r>
          </w:p>
        </w:tc>
        <w:tc>
          <w:tcPr>
            <w:tcW w:w="8364" w:type="dxa"/>
            <w:tcBorders>
              <w:top w:val="nil"/>
              <w:left w:val="nil"/>
              <w:bottom w:val="nil"/>
              <w:right w:val="nil"/>
            </w:tcBorders>
            <w:shd w:val="clear" w:color="auto" w:fill="auto"/>
            <w:noWrap/>
            <w:hideMark/>
          </w:tcPr>
          <w:p w14:paraId="14EDE3D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Moravskoslezské inovační centrum</w:t>
            </w:r>
          </w:p>
        </w:tc>
      </w:tr>
      <w:tr w:rsidR="00FA7348" w:rsidRPr="00FA7348" w14:paraId="42DDD48D" w14:textId="77777777" w:rsidTr="00FA7348">
        <w:trPr>
          <w:trHeight w:val="20"/>
        </w:trPr>
        <w:tc>
          <w:tcPr>
            <w:tcW w:w="1134" w:type="dxa"/>
            <w:tcBorders>
              <w:top w:val="nil"/>
              <w:left w:val="nil"/>
              <w:bottom w:val="nil"/>
              <w:right w:val="nil"/>
            </w:tcBorders>
            <w:shd w:val="clear" w:color="auto" w:fill="auto"/>
            <w:noWrap/>
            <w:hideMark/>
          </w:tcPr>
          <w:p w14:paraId="3807666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MSK</w:t>
            </w:r>
          </w:p>
        </w:tc>
        <w:tc>
          <w:tcPr>
            <w:tcW w:w="8364" w:type="dxa"/>
            <w:tcBorders>
              <w:top w:val="nil"/>
              <w:left w:val="nil"/>
              <w:bottom w:val="nil"/>
              <w:right w:val="nil"/>
            </w:tcBorders>
            <w:shd w:val="clear" w:color="auto" w:fill="auto"/>
            <w:noWrap/>
            <w:hideMark/>
          </w:tcPr>
          <w:p w14:paraId="0EF0B1B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Moravskoslezský kraj</w:t>
            </w:r>
          </w:p>
        </w:tc>
      </w:tr>
      <w:tr w:rsidR="00FA7348" w:rsidRPr="00FA7348" w14:paraId="7F3E87F4" w14:textId="77777777" w:rsidTr="00FA7348">
        <w:trPr>
          <w:trHeight w:val="20"/>
        </w:trPr>
        <w:tc>
          <w:tcPr>
            <w:tcW w:w="1134" w:type="dxa"/>
            <w:tcBorders>
              <w:top w:val="nil"/>
              <w:left w:val="nil"/>
              <w:bottom w:val="nil"/>
              <w:right w:val="nil"/>
            </w:tcBorders>
            <w:shd w:val="clear" w:color="auto" w:fill="auto"/>
            <w:noWrap/>
            <w:hideMark/>
          </w:tcPr>
          <w:p w14:paraId="53300BB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MSP</w:t>
            </w:r>
          </w:p>
        </w:tc>
        <w:tc>
          <w:tcPr>
            <w:tcW w:w="8364" w:type="dxa"/>
            <w:tcBorders>
              <w:top w:val="nil"/>
              <w:left w:val="nil"/>
              <w:bottom w:val="nil"/>
              <w:right w:val="nil"/>
            </w:tcBorders>
            <w:shd w:val="clear" w:color="auto" w:fill="auto"/>
            <w:noWrap/>
            <w:hideMark/>
          </w:tcPr>
          <w:p w14:paraId="753EA4A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Malý a střední podnik</w:t>
            </w:r>
          </w:p>
        </w:tc>
      </w:tr>
      <w:tr w:rsidR="00FA7348" w:rsidRPr="00FA7348" w14:paraId="350CB5A9" w14:textId="77777777" w:rsidTr="00FA7348">
        <w:trPr>
          <w:trHeight w:val="20"/>
        </w:trPr>
        <w:tc>
          <w:tcPr>
            <w:tcW w:w="1134" w:type="dxa"/>
            <w:tcBorders>
              <w:top w:val="nil"/>
              <w:left w:val="nil"/>
              <w:bottom w:val="nil"/>
              <w:right w:val="nil"/>
            </w:tcBorders>
            <w:shd w:val="clear" w:color="auto" w:fill="auto"/>
            <w:noWrap/>
            <w:hideMark/>
          </w:tcPr>
          <w:p w14:paraId="1CF2A95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MŠMT</w:t>
            </w:r>
          </w:p>
        </w:tc>
        <w:tc>
          <w:tcPr>
            <w:tcW w:w="8364" w:type="dxa"/>
            <w:tcBorders>
              <w:top w:val="nil"/>
              <w:left w:val="nil"/>
              <w:bottom w:val="nil"/>
              <w:right w:val="nil"/>
            </w:tcBorders>
            <w:shd w:val="clear" w:color="auto" w:fill="auto"/>
            <w:noWrap/>
            <w:hideMark/>
          </w:tcPr>
          <w:p w14:paraId="2456E7F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školství, mládeže a tělovýchovy</w:t>
            </w:r>
          </w:p>
        </w:tc>
      </w:tr>
      <w:tr w:rsidR="00FA7348" w:rsidRPr="00FA7348" w14:paraId="07C0BE81" w14:textId="77777777" w:rsidTr="00FA7348">
        <w:trPr>
          <w:trHeight w:val="20"/>
        </w:trPr>
        <w:tc>
          <w:tcPr>
            <w:tcW w:w="1134" w:type="dxa"/>
            <w:tcBorders>
              <w:top w:val="nil"/>
              <w:left w:val="nil"/>
              <w:bottom w:val="nil"/>
              <w:right w:val="nil"/>
            </w:tcBorders>
            <w:shd w:val="clear" w:color="auto" w:fill="auto"/>
            <w:noWrap/>
            <w:hideMark/>
          </w:tcPr>
          <w:p w14:paraId="43A1D53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MV</w:t>
            </w:r>
          </w:p>
        </w:tc>
        <w:tc>
          <w:tcPr>
            <w:tcW w:w="8364" w:type="dxa"/>
            <w:tcBorders>
              <w:top w:val="nil"/>
              <w:left w:val="nil"/>
              <w:bottom w:val="nil"/>
              <w:right w:val="nil"/>
            </w:tcBorders>
            <w:shd w:val="clear" w:color="auto" w:fill="auto"/>
            <w:noWrap/>
            <w:hideMark/>
          </w:tcPr>
          <w:p w14:paraId="327D30A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vnitra</w:t>
            </w:r>
          </w:p>
        </w:tc>
      </w:tr>
      <w:tr w:rsidR="00FA7348" w:rsidRPr="00FA7348" w14:paraId="189647CE" w14:textId="77777777" w:rsidTr="00FA7348">
        <w:trPr>
          <w:trHeight w:val="20"/>
        </w:trPr>
        <w:tc>
          <w:tcPr>
            <w:tcW w:w="1134" w:type="dxa"/>
            <w:tcBorders>
              <w:top w:val="nil"/>
              <w:left w:val="nil"/>
              <w:bottom w:val="nil"/>
              <w:right w:val="nil"/>
            </w:tcBorders>
            <w:shd w:val="clear" w:color="auto" w:fill="auto"/>
            <w:noWrap/>
            <w:hideMark/>
          </w:tcPr>
          <w:p w14:paraId="08591F0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NIP</w:t>
            </w:r>
          </w:p>
        </w:tc>
        <w:tc>
          <w:tcPr>
            <w:tcW w:w="8364" w:type="dxa"/>
            <w:tcBorders>
              <w:top w:val="nil"/>
              <w:left w:val="nil"/>
              <w:bottom w:val="nil"/>
              <w:right w:val="nil"/>
            </w:tcBorders>
            <w:shd w:val="clear" w:color="auto" w:fill="auto"/>
            <w:noWrap/>
            <w:hideMark/>
          </w:tcPr>
          <w:p w14:paraId="5E08F47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Národní inovační platforma</w:t>
            </w:r>
          </w:p>
        </w:tc>
      </w:tr>
      <w:tr w:rsidR="00FA7348" w:rsidRPr="00FA7348" w14:paraId="658C67AF" w14:textId="77777777" w:rsidTr="00FA7348">
        <w:trPr>
          <w:trHeight w:val="20"/>
        </w:trPr>
        <w:tc>
          <w:tcPr>
            <w:tcW w:w="1134" w:type="dxa"/>
            <w:tcBorders>
              <w:top w:val="nil"/>
              <w:left w:val="nil"/>
              <w:bottom w:val="nil"/>
              <w:right w:val="nil"/>
            </w:tcBorders>
            <w:shd w:val="clear" w:color="auto" w:fill="auto"/>
            <w:noWrap/>
            <w:hideMark/>
          </w:tcPr>
          <w:p w14:paraId="584D5884"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NOK</w:t>
            </w:r>
          </w:p>
        </w:tc>
        <w:tc>
          <w:tcPr>
            <w:tcW w:w="8364" w:type="dxa"/>
            <w:tcBorders>
              <w:top w:val="nil"/>
              <w:left w:val="nil"/>
              <w:bottom w:val="nil"/>
              <w:right w:val="nil"/>
            </w:tcBorders>
            <w:shd w:val="clear" w:color="auto" w:fill="auto"/>
            <w:noWrap/>
            <w:hideMark/>
          </w:tcPr>
          <w:p w14:paraId="2A49A00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Národní orgán pro koordinaci</w:t>
            </w:r>
          </w:p>
        </w:tc>
      </w:tr>
      <w:tr w:rsidR="00FA7348" w:rsidRPr="00FA7348" w14:paraId="10515E0F" w14:textId="77777777" w:rsidTr="00FA7348">
        <w:trPr>
          <w:trHeight w:val="20"/>
        </w:trPr>
        <w:tc>
          <w:tcPr>
            <w:tcW w:w="1134" w:type="dxa"/>
            <w:tcBorders>
              <w:top w:val="nil"/>
              <w:left w:val="nil"/>
              <w:bottom w:val="nil"/>
              <w:right w:val="nil"/>
            </w:tcBorders>
            <w:shd w:val="clear" w:color="auto" w:fill="auto"/>
            <w:noWrap/>
            <w:hideMark/>
          </w:tcPr>
          <w:p w14:paraId="5672812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NP</w:t>
            </w:r>
          </w:p>
        </w:tc>
        <w:tc>
          <w:tcPr>
            <w:tcW w:w="8364" w:type="dxa"/>
            <w:tcBorders>
              <w:top w:val="nil"/>
              <w:left w:val="nil"/>
              <w:bottom w:val="nil"/>
              <w:right w:val="nil"/>
            </w:tcBorders>
            <w:shd w:val="clear" w:color="auto" w:fill="auto"/>
            <w:noWrap/>
            <w:hideMark/>
          </w:tcPr>
          <w:p w14:paraId="01D2D56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Národní programy</w:t>
            </w:r>
          </w:p>
        </w:tc>
      </w:tr>
      <w:tr w:rsidR="00FA7348" w:rsidRPr="00FA7348" w14:paraId="4A76F8F9" w14:textId="77777777" w:rsidTr="00FA7348">
        <w:trPr>
          <w:trHeight w:val="20"/>
        </w:trPr>
        <w:tc>
          <w:tcPr>
            <w:tcW w:w="1134" w:type="dxa"/>
            <w:tcBorders>
              <w:top w:val="nil"/>
              <w:left w:val="nil"/>
              <w:bottom w:val="nil"/>
              <w:right w:val="nil"/>
            </w:tcBorders>
            <w:shd w:val="clear" w:color="auto" w:fill="auto"/>
            <w:noWrap/>
            <w:hideMark/>
          </w:tcPr>
          <w:p w14:paraId="1C921B2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OECD</w:t>
            </w:r>
          </w:p>
        </w:tc>
        <w:tc>
          <w:tcPr>
            <w:tcW w:w="8364" w:type="dxa"/>
            <w:tcBorders>
              <w:top w:val="nil"/>
              <w:left w:val="nil"/>
              <w:bottom w:val="nil"/>
              <w:right w:val="nil"/>
            </w:tcBorders>
            <w:shd w:val="clear" w:color="auto" w:fill="auto"/>
            <w:noWrap/>
            <w:hideMark/>
          </w:tcPr>
          <w:p w14:paraId="2C2960E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Organizace pro hospodářskou spolupráci a rozvoj (Organisation for Economic Co-operation and Development)</w:t>
            </w:r>
          </w:p>
        </w:tc>
      </w:tr>
      <w:tr w:rsidR="00FA7348" w:rsidRPr="00FA7348" w14:paraId="27DF31E4" w14:textId="77777777" w:rsidTr="00FA7348">
        <w:trPr>
          <w:trHeight w:val="20"/>
        </w:trPr>
        <w:tc>
          <w:tcPr>
            <w:tcW w:w="1134" w:type="dxa"/>
            <w:tcBorders>
              <w:top w:val="nil"/>
              <w:left w:val="nil"/>
              <w:bottom w:val="nil"/>
              <w:right w:val="nil"/>
            </w:tcBorders>
            <w:shd w:val="clear" w:color="auto" w:fill="auto"/>
            <w:noWrap/>
            <w:hideMark/>
          </w:tcPr>
          <w:p w14:paraId="513A42B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 JAK</w:t>
            </w:r>
          </w:p>
        </w:tc>
        <w:tc>
          <w:tcPr>
            <w:tcW w:w="8364" w:type="dxa"/>
            <w:tcBorders>
              <w:top w:val="nil"/>
              <w:left w:val="nil"/>
              <w:bottom w:val="nil"/>
              <w:right w:val="nil"/>
            </w:tcBorders>
            <w:shd w:val="clear" w:color="auto" w:fill="auto"/>
            <w:hideMark/>
          </w:tcPr>
          <w:p w14:paraId="431F6E8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Operační program Jan Amos Komenský</w:t>
            </w:r>
          </w:p>
        </w:tc>
      </w:tr>
      <w:tr w:rsidR="00FA7348" w:rsidRPr="00FA7348" w14:paraId="6708B6CD" w14:textId="77777777" w:rsidTr="00FA7348">
        <w:trPr>
          <w:trHeight w:val="20"/>
        </w:trPr>
        <w:tc>
          <w:tcPr>
            <w:tcW w:w="1134" w:type="dxa"/>
            <w:tcBorders>
              <w:top w:val="nil"/>
              <w:left w:val="nil"/>
              <w:bottom w:val="nil"/>
              <w:right w:val="nil"/>
            </w:tcBorders>
            <w:shd w:val="clear" w:color="auto" w:fill="auto"/>
            <w:noWrap/>
            <w:hideMark/>
          </w:tcPr>
          <w:p w14:paraId="3889C84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 TAK</w:t>
            </w:r>
          </w:p>
        </w:tc>
        <w:tc>
          <w:tcPr>
            <w:tcW w:w="8364" w:type="dxa"/>
            <w:tcBorders>
              <w:top w:val="nil"/>
              <w:left w:val="nil"/>
              <w:bottom w:val="nil"/>
              <w:right w:val="nil"/>
            </w:tcBorders>
            <w:shd w:val="clear" w:color="auto" w:fill="auto"/>
            <w:noWrap/>
            <w:hideMark/>
          </w:tcPr>
          <w:p w14:paraId="18D60EF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Operační program Technologie a aplikace pro konkurenceschopnost</w:t>
            </w:r>
          </w:p>
        </w:tc>
      </w:tr>
      <w:tr w:rsidR="00FA7348" w:rsidRPr="00FA7348" w14:paraId="7E37F901" w14:textId="77777777" w:rsidTr="00FA7348">
        <w:trPr>
          <w:trHeight w:val="20"/>
        </w:trPr>
        <w:tc>
          <w:tcPr>
            <w:tcW w:w="1134" w:type="dxa"/>
            <w:tcBorders>
              <w:top w:val="nil"/>
              <w:left w:val="nil"/>
              <w:bottom w:val="nil"/>
              <w:right w:val="nil"/>
            </w:tcBorders>
            <w:shd w:val="clear" w:color="auto" w:fill="auto"/>
            <w:noWrap/>
            <w:hideMark/>
          </w:tcPr>
          <w:p w14:paraId="5459C29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 TP 21+</w:t>
            </w:r>
          </w:p>
        </w:tc>
        <w:tc>
          <w:tcPr>
            <w:tcW w:w="8364" w:type="dxa"/>
            <w:tcBorders>
              <w:top w:val="nil"/>
              <w:left w:val="nil"/>
              <w:bottom w:val="nil"/>
              <w:right w:val="nil"/>
            </w:tcBorders>
            <w:shd w:val="clear" w:color="auto" w:fill="auto"/>
            <w:noWrap/>
            <w:hideMark/>
          </w:tcPr>
          <w:p w14:paraId="128B1F2F" w14:textId="35E03570" w:rsidR="00FA7348" w:rsidRPr="00FA7348" w:rsidRDefault="00FA7348" w:rsidP="00FA7348">
            <w:pPr>
              <w:spacing w:after="0" w:line="240" w:lineRule="auto"/>
              <w:rPr>
                <w:rFonts w:cstheme="minorHAnsi"/>
                <w:sz w:val="18"/>
                <w:szCs w:val="18"/>
              </w:rPr>
            </w:pPr>
            <w:r w:rsidRPr="00FA7348">
              <w:rPr>
                <w:rFonts w:cstheme="minorHAnsi"/>
                <w:sz w:val="18"/>
                <w:szCs w:val="18"/>
              </w:rPr>
              <w:t>Operační program Technická pomoc 2021</w:t>
            </w:r>
            <w:r>
              <w:rPr>
                <w:rFonts w:cstheme="minorHAnsi"/>
                <w:sz w:val="18"/>
                <w:szCs w:val="18"/>
              </w:rPr>
              <w:t>-</w:t>
            </w:r>
            <w:r w:rsidRPr="00FA7348">
              <w:rPr>
                <w:rFonts w:cstheme="minorHAnsi"/>
                <w:sz w:val="18"/>
                <w:szCs w:val="18"/>
              </w:rPr>
              <w:t>2027</w:t>
            </w:r>
          </w:p>
        </w:tc>
      </w:tr>
      <w:tr w:rsidR="00FA7348" w:rsidRPr="00FA7348" w14:paraId="79B6B43C" w14:textId="77777777" w:rsidTr="00FA7348">
        <w:trPr>
          <w:trHeight w:val="20"/>
        </w:trPr>
        <w:tc>
          <w:tcPr>
            <w:tcW w:w="1134" w:type="dxa"/>
            <w:tcBorders>
              <w:top w:val="nil"/>
              <w:left w:val="nil"/>
              <w:bottom w:val="nil"/>
              <w:right w:val="nil"/>
            </w:tcBorders>
            <w:shd w:val="clear" w:color="auto" w:fill="auto"/>
            <w:noWrap/>
            <w:hideMark/>
          </w:tcPr>
          <w:p w14:paraId="44589EA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RIV</w:t>
            </w:r>
          </w:p>
        </w:tc>
        <w:tc>
          <w:tcPr>
            <w:tcW w:w="8364" w:type="dxa"/>
            <w:tcBorders>
              <w:top w:val="nil"/>
              <w:left w:val="nil"/>
              <w:bottom w:val="nil"/>
              <w:right w:val="nil"/>
            </w:tcBorders>
            <w:shd w:val="clear" w:color="auto" w:fill="auto"/>
            <w:noWrap/>
            <w:hideMark/>
          </w:tcPr>
          <w:p w14:paraId="16CAB60C"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Regionální inovační údolí (Regional Innovation Valley)</w:t>
            </w:r>
          </w:p>
        </w:tc>
      </w:tr>
      <w:tr w:rsidR="00FA7348" w:rsidRPr="00FA7348" w14:paraId="5B940D5A" w14:textId="77777777" w:rsidTr="00FA7348">
        <w:trPr>
          <w:trHeight w:val="20"/>
        </w:trPr>
        <w:tc>
          <w:tcPr>
            <w:tcW w:w="1134" w:type="dxa"/>
            <w:tcBorders>
              <w:top w:val="nil"/>
              <w:left w:val="nil"/>
              <w:bottom w:val="nil"/>
              <w:right w:val="nil"/>
            </w:tcBorders>
            <w:shd w:val="clear" w:color="auto" w:fill="auto"/>
            <w:noWrap/>
            <w:hideMark/>
          </w:tcPr>
          <w:p w14:paraId="712D65B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RVVI</w:t>
            </w:r>
          </w:p>
        </w:tc>
        <w:tc>
          <w:tcPr>
            <w:tcW w:w="8364" w:type="dxa"/>
            <w:tcBorders>
              <w:top w:val="nil"/>
              <w:left w:val="nil"/>
              <w:bottom w:val="nil"/>
              <w:right w:val="nil"/>
            </w:tcBorders>
            <w:shd w:val="clear" w:color="auto" w:fill="auto"/>
            <w:noWrap/>
            <w:hideMark/>
          </w:tcPr>
          <w:p w14:paraId="75A5254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 xml:space="preserve">Rada pro výzkum, vývoj a inovace </w:t>
            </w:r>
          </w:p>
        </w:tc>
      </w:tr>
      <w:tr w:rsidR="00FA7348" w:rsidRPr="00FA7348" w14:paraId="308451CA" w14:textId="77777777" w:rsidTr="00FA7348">
        <w:trPr>
          <w:trHeight w:val="20"/>
        </w:trPr>
        <w:tc>
          <w:tcPr>
            <w:tcW w:w="1134" w:type="dxa"/>
            <w:tcBorders>
              <w:top w:val="nil"/>
              <w:left w:val="nil"/>
              <w:bottom w:val="nil"/>
              <w:right w:val="nil"/>
            </w:tcBorders>
            <w:shd w:val="clear" w:color="auto" w:fill="auto"/>
            <w:noWrap/>
            <w:hideMark/>
          </w:tcPr>
          <w:p w14:paraId="59D1199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ŘO</w:t>
            </w:r>
          </w:p>
        </w:tc>
        <w:tc>
          <w:tcPr>
            <w:tcW w:w="8364" w:type="dxa"/>
            <w:tcBorders>
              <w:top w:val="nil"/>
              <w:left w:val="nil"/>
              <w:bottom w:val="nil"/>
              <w:right w:val="nil"/>
            </w:tcBorders>
            <w:shd w:val="clear" w:color="auto" w:fill="auto"/>
            <w:noWrap/>
            <w:hideMark/>
          </w:tcPr>
          <w:p w14:paraId="45CEFB1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Ředitel/ředitelka odboru</w:t>
            </w:r>
          </w:p>
        </w:tc>
      </w:tr>
      <w:tr w:rsidR="00FA7348" w:rsidRPr="00FA7348" w14:paraId="48F4F84D" w14:textId="77777777" w:rsidTr="00FA7348">
        <w:trPr>
          <w:trHeight w:val="20"/>
        </w:trPr>
        <w:tc>
          <w:tcPr>
            <w:tcW w:w="1134" w:type="dxa"/>
            <w:tcBorders>
              <w:top w:val="nil"/>
              <w:left w:val="nil"/>
              <w:bottom w:val="nil"/>
              <w:right w:val="nil"/>
            </w:tcBorders>
            <w:shd w:val="clear" w:color="auto" w:fill="auto"/>
            <w:noWrap/>
            <w:hideMark/>
          </w:tcPr>
          <w:p w14:paraId="5F428C7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ŘV RIS3</w:t>
            </w:r>
          </w:p>
        </w:tc>
        <w:tc>
          <w:tcPr>
            <w:tcW w:w="8364" w:type="dxa"/>
            <w:tcBorders>
              <w:top w:val="nil"/>
              <w:left w:val="nil"/>
              <w:bottom w:val="nil"/>
              <w:right w:val="nil"/>
            </w:tcBorders>
            <w:shd w:val="clear" w:color="auto" w:fill="auto"/>
            <w:noWrap/>
            <w:hideMark/>
          </w:tcPr>
          <w:p w14:paraId="1712D7F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Řídicí výbor RIS3</w:t>
            </w:r>
          </w:p>
        </w:tc>
      </w:tr>
      <w:tr w:rsidR="00FA7348" w:rsidRPr="00FA7348" w14:paraId="0DE26AA6" w14:textId="77777777" w:rsidTr="00FA7348">
        <w:trPr>
          <w:trHeight w:val="20"/>
        </w:trPr>
        <w:tc>
          <w:tcPr>
            <w:tcW w:w="1134" w:type="dxa"/>
            <w:tcBorders>
              <w:top w:val="nil"/>
              <w:left w:val="nil"/>
              <w:bottom w:val="nil"/>
              <w:right w:val="nil"/>
            </w:tcBorders>
            <w:shd w:val="clear" w:color="auto" w:fill="auto"/>
            <w:noWrap/>
            <w:hideMark/>
          </w:tcPr>
          <w:p w14:paraId="78E6715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S3</w:t>
            </w:r>
          </w:p>
        </w:tc>
        <w:tc>
          <w:tcPr>
            <w:tcW w:w="8364" w:type="dxa"/>
            <w:tcBorders>
              <w:top w:val="nil"/>
              <w:left w:val="nil"/>
              <w:bottom w:val="nil"/>
              <w:right w:val="nil"/>
            </w:tcBorders>
            <w:shd w:val="clear" w:color="auto" w:fill="auto"/>
            <w:noWrap/>
            <w:hideMark/>
          </w:tcPr>
          <w:p w14:paraId="3B963E57" w14:textId="3877D699" w:rsidR="00FA7348" w:rsidRPr="00FA7348" w:rsidRDefault="00FA7348" w:rsidP="00FA7348">
            <w:pPr>
              <w:spacing w:after="0" w:line="240" w:lineRule="auto"/>
              <w:rPr>
                <w:rFonts w:cstheme="minorHAnsi"/>
                <w:sz w:val="18"/>
                <w:szCs w:val="18"/>
              </w:rPr>
            </w:pPr>
            <w:r w:rsidRPr="00FA7348">
              <w:rPr>
                <w:rFonts w:cstheme="minorHAnsi"/>
                <w:sz w:val="18"/>
                <w:szCs w:val="18"/>
              </w:rPr>
              <w:t>Strategie inteligentní specia</w:t>
            </w:r>
            <w:r>
              <w:rPr>
                <w:rFonts w:cstheme="minorHAnsi"/>
                <w:sz w:val="18"/>
                <w:szCs w:val="18"/>
              </w:rPr>
              <w:t>l</w:t>
            </w:r>
            <w:r w:rsidRPr="00FA7348">
              <w:rPr>
                <w:rFonts w:cstheme="minorHAnsi"/>
                <w:sz w:val="18"/>
                <w:szCs w:val="18"/>
              </w:rPr>
              <w:t>izace (Smart Specialization Strategy)</w:t>
            </w:r>
          </w:p>
        </w:tc>
      </w:tr>
      <w:tr w:rsidR="00FA7348" w:rsidRPr="00FA7348" w14:paraId="73B55E11" w14:textId="77777777" w:rsidTr="00FA7348">
        <w:trPr>
          <w:trHeight w:val="20"/>
        </w:trPr>
        <w:tc>
          <w:tcPr>
            <w:tcW w:w="1134" w:type="dxa"/>
            <w:tcBorders>
              <w:top w:val="nil"/>
              <w:left w:val="nil"/>
              <w:bottom w:val="nil"/>
              <w:right w:val="nil"/>
            </w:tcBorders>
            <w:shd w:val="clear" w:color="auto" w:fill="auto"/>
            <w:noWrap/>
            <w:hideMark/>
          </w:tcPr>
          <w:p w14:paraId="42220A04"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SA+ I</w:t>
            </w:r>
          </w:p>
        </w:tc>
        <w:tc>
          <w:tcPr>
            <w:tcW w:w="8364" w:type="dxa"/>
            <w:tcBorders>
              <w:top w:val="nil"/>
              <w:left w:val="nil"/>
              <w:bottom w:val="nil"/>
              <w:right w:val="nil"/>
            </w:tcBorders>
            <w:shd w:val="clear" w:color="auto" w:fill="auto"/>
            <w:noWrap/>
            <w:hideMark/>
          </w:tcPr>
          <w:p w14:paraId="2EE71FA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Smart Akcelerátor +, výzva I</w:t>
            </w:r>
          </w:p>
        </w:tc>
      </w:tr>
      <w:tr w:rsidR="00FA7348" w:rsidRPr="00FA7348" w14:paraId="4E24D6B8" w14:textId="77777777" w:rsidTr="00FA7348">
        <w:trPr>
          <w:trHeight w:val="20"/>
        </w:trPr>
        <w:tc>
          <w:tcPr>
            <w:tcW w:w="1134" w:type="dxa"/>
            <w:tcBorders>
              <w:top w:val="nil"/>
              <w:left w:val="nil"/>
              <w:bottom w:val="nil"/>
              <w:right w:val="nil"/>
            </w:tcBorders>
            <w:shd w:val="clear" w:color="auto" w:fill="auto"/>
            <w:noWrap/>
            <w:hideMark/>
          </w:tcPr>
          <w:p w14:paraId="0FE6B8A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SR</w:t>
            </w:r>
          </w:p>
        </w:tc>
        <w:tc>
          <w:tcPr>
            <w:tcW w:w="8364" w:type="dxa"/>
            <w:tcBorders>
              <w:top w:val="nil"/>
              <w:left w:val="nil"/>
              <w:bottom w:val="nil"/>
              <w:right w:val="nil"/>
            </w:tcBorders>
            <w:shd w:val="clear" w:color="auto" w:fill="auto"/>
            <w:noWrap/>
            <w:hideMark/>
          </w:tcPr>
          <w:p w14:paraId="21477A2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Státní rozpočet</w:t>
            </w:r>
          </w:p>
        </w:tc>
      </w:tr>
      <w:tr w:rsidR="00FA7348" w:rsidRPr="00FA7348" w14:paraId="280B2051" w14:textId="77777777" w:rsidTr="00FA7348">
        <w:trPr>
          <w:trHeight w:val="20"/>
        </w:trPr>
        <w:tc>
          <w:tcPr>
            <w:tcW w:w="1134" w:type="dxa"/>
            <w:tcBorders>
              <w:top w:val="nil"/>
              <w:left w:val="nil"/>
              <w:bottom w:val="nil"/>
              <w:right w:val="nil"/>
            </w:tcBorders>
            <w:shd w:val="clear" w:color="auto" w:fill="auto"/>
            <w:noWrap/>
            <w:hideMark/>
          </w:tcPr>
          <w:p w14:paraId="764E3A6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TA ČR</w:t>
            </w:r>
          </w:p>
        </w:tc>
        <w:tc>
          <w:tcPr>
            <w:tcW w:w="8364" w:type="dxa"/>
            <w:tcBorders>
              <w:top w:val="nil"/>
              <w:left w:val="nil"/>
              <w:bottom w:val="nil"/>
              <w:right w:val="nil"/>
            </w:tcBorders>
            <w:shd w:val="clear" w:color="auto" w:fill="auto"/>
            <w:noWrap/>
            <w:hideMark/>
          </w:tcPr>
          <w:p w14:paraId="3223F21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Technologická agentura České republiky</w:t>
            </w:r>
          </w:p>
        </w:tc>
      </w:tr>
      <w:tr w:rsidR="00FA7348" w:rsidRPr="00FA7348" w14:paraId="20E6DF5F" w14:textId="77777777" w:rsidTr="00FA7348">
        <w:trPr>
          <w:trHeight w:val="20"/>
        </w:trPr>
        <w:tc>
          <w:tcPr>
            <w:tcW w:w="1134" w:type="dxa"/>
            <w:tcBorders>
              <w:top w:val="nil"/>
              <w:left w:val="nil"/>
              <w:bottom w:val="nil"/>
              <w:right w:val="nil"/>
            </w:tcBorders>
            <w:shd w:val="clear" w:color="auto" w:fill="auto"/>
            <w:noWrap/>
            <w:hideMark/>
          </w:tcPr>
          <w:p w14:paraId="4DE3939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VaV; VaVaI</w:t>
            </w:r>
          </w:p>
        </w:tc>
        <w:tc>
          <w:tcPr>
            <w:tcW w:w="8364" w:type="dxa"/>
            <w:tcBorders>
              <w:top w:val="nil"/>
              <w:left w:val="nil"/>
              <w:bottom w:val="nil"/>
              <w:right w:val="nil"/>
            </w:tcBorders>
            <w:shd w:val="clear" w:color="auto" w:fill="auto"/>
            <w:noWrap/>
            <w:hideMark/>
          </w:tcPr>
          <w:p w14:paraId="2EA23C0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Výzkum a vývoj; Výzkum, vývoj a inovace</w:t>
            </w:r>
          </w:p>
        </w:tc>
      </w:tr>
      <w:tr w:rsidR="00FA7348" w:rsidRPr="00FA7348" w14:paraId="4D42C607" w14:textId="77777777" w:rsidTr="00FA7348">
        <w:trPr>
          <w:trHeight w:val="20"/>
        </w:trPr>
        <w:tc>
          <w:tcPr>
            <w:tcW w:w="1134" w:type="dxa"/>
            <w:tcBorders>
              <w:top w:val="nil"/>
              <w:left w:val="nil"/>
              <w:bottom w:val="nil"/>
              <w:right w:val="nil"/>
            </w:tcBorders>
            <w:shd w:val="clear" w:color="auto" w:fill="auto"/>
            <w:noWrap/>
            <w:hideMark/>
          </w:tcPr>
          <w:p w14:paraId="541403C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VO</w:t>
            </w:r>
          </w:p>
        </w:tc>
        <w:tc>
          <w:tcPr>
            <w:tcW w:w="8364" w:type="dxa"/>
            <w:tcBorders>
              <w:top w:val="nil"/>
              <w:left w:val="nil"/>
              <w:bottom w:val="nil"/>
              <w:right w:val="nil"/>
            </w:tcBorders>
            <w:shd w:val="clear" w:color="auto" w:fill="auto"/>
            <w:noWrap/>
            <w:hideMark/>
          </w:tcPr>
          <w:p w14:paraId="1EE1889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Výzkumná organizace</w:t>
            </w:r>
          </w:p>
        </w:tc>
      </w:tr>
      <w:tr w:rsidR="00FA7348" w:rsidRPr="00FA7348" w14:paraId="18B64046" w14:textId="77777777" w:rsidTr="00FA7348">
        <w:trPr>
          <w:trHeight w:val="20"/>
        </w:trPr>
        <w:tc>
          <w:tcPr>
            <w:tcW w:w="1134" w:type="dxa"/>
            <w:tcBorders>
              <w:top w:val="nil"/>
              <w:left w:val="nil"/>
              <w:bottom w:val="nil"/>
              <w:right w:val="nil"/>
            </w:tcBorders>
            <w:shd w:val="clear" w:color="auto" w:fill="auto"/>
            <w:noWrap/>
            <w:hideMark/>
          </w:tcPr>
          <w:p w14:paraId="15B3CFF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VŘS</w:t>
            </w:r>
          </w:p>
        </w:tc>
        <w:tc>
          <w:tcPr>
            <w:tcW w:w="8364" w:type="dxa"/>
            <w:tcBorders>
              <w:top w:val="nil"/>
              <w:left w:val="nil"/>
              <w:bottom w:val="nil"/>
              <w:right w:val="nil"/>
            </w:tcBorders>
            <w:shd w:val="clear" w:color="auto" w:fill="auto"/>
            <w:noWrap/>
            <w:hideMark/>
          </w:tcPr>
          <w:p w14:paraId="2E3DECE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Vrchní ředitel sekce</w:t>
            </w:r>
          </w:p>
        </w:tc>
      </w:tr>
      <w:tr w:rsidR="00FA7348" w:rsidRPr="00FA7348" w14:paraId="11DA2041" w14:textId="77777777" w:rsidTr="00FA7348">
        <w:trPr>
          <w:trHeight w:val="20"/>
        </w:trPr>
        <w:tc>
          <w:tcPr>
            <w:tcW w:w="1134" w:type="dxa"/>
            <w:tcBorders>
              <w:top w:val="nil"/>
              <w:left w:val="nil"/>
              <w:bottom w:val="nil"/>
              <w:right w:val="nil"/>
            </w:tcBorders>
            <w:shd w:val="clear" w:color="auto" w:fill="auto"/>
            <w:noWrap/>
            <w:hideMark/>
          </w:tcPr>
          <w:p w14:paraId="22CC758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VSV</w:t>
            </w:r>
          </w:p>
        </w:tc>
        <w:tc>
          <w:tcPr>
            <w:tcW w:w="8364" w:type="dxa"/>
            <w:tcBorders>
              <w:top w:val="nil"/>
              <w:left w:val="nil"/>
              <w:bottom w:val="nil"/>
              <w:right w:val="nil"/>
            </w:tcBorders>
            <w:shd w:val="clear" w:color="auto" w:fill="auto"/>
            <w:noWrap/>
            <w:hideMark/>
          </w:tcPr>
          <w:p w14:paraId="18C67DF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Velké společenské výzvy</w:t>
            </w:r>
          </w:p>
        </w:tc>
      </w:tr>
    </w:tbl>
    <w:p w14:paraId="48DC7D0A" w14:textId="6E8C1A76" w:rsidR="00B7699E" w:rsidRPr="00B92FD4" w:rsidRDefault="00B7699E" w:rsidP="00B92FD4">
      <w:pPr>
        <w:spacing w:before="120" w:after="120" w:line="240" w:lineRule="auto"/>
        <w:jc w:val="both"/>
        <w:rPr>
          <w:rFonts w:cstheme="minorHAnsi"/>
          <w:sz w:val="18"/>
          <w:szCs w:val="20"/>
        </w:rPr>
      </w:pPr>
      <w:r w:rsidRPr="00B92FD4">
        <w:rPr>
          <w:rFonts w:cstheme="minorHAnsi"/>
          <w:sz w:val="18"/>
          <w:szCs w:val="20"/>
        </w:rPr>
        <w:br w:type="page"/>
      </w:r>
    </w:p>
    <w:p w14:paraId="00125078" w14:textId="7D1738BD" w:rsidR="00E51738" w:rsidRPr="00B92FD4" w:rsidRDefault="00E51738" w:rsidP="00B92FD4">
      <w:pPr>
        <w:pStyle w:val="Nadpis10"/>
        <w:pageBreakBefore/>
        <w:numPr>
          <w:ilvl w:val="0"/>
          <w:numId w:val="0"/>
        </w:numPr>
        <w:ind w:left="1077"/>
      </w:pPr>
      <w:bookmarkStart w:id="2" w:name="_Toc202360778"/>
      <w:r w:rsidRPr="00B92FD4">
        <w:lastRenderedPageBreak/>
        <w:t>Východiska</w:t>
      </w:r>
      <w:bookmarkEnd w:id="2"/>
    </w:p>
    <w:p w14:paraId="515454EB" w14:textId="2C74B1F7" w:rsidR="00735558" w:rsidRPr="00B92FD4" w:rsidRDefault="00E51738" w:rsidP="00DA1977">
      <w:pPr>
        <w:spacing w:before="120" w:after="120" w:line="240" w:lineRule="auto"/>
        <w:jc w:val="both"/>
        <w:rPr>
          <w:rFonts w:cs="Arial"/>
        </w:rPr>
      </w:pPr>
      <w:r w:rsidRPr="00B92FD4">
        <w:rPr>
          <w:rFonts w:cs="Arial"/>
        </w:rPr>
        <w:t>Národní výzkumn</w:t>
      </w:r>
      <w:r w:rsidR="00662EBB" w:rsidRPr="00B92FD4">
        <w:rPr>
          <w:rFonts w:cs="Arial"/>
        </w:rPr>
        <w:t>á</w:t>
      </w:r>
      <w:r w:rsidRPr="00B92FD4">
        <w:rPr>
          <w:rFonts w:cs="Arial"/>
        </w:rPr>
        <w:t xml:space="preserve"> a inovační strategi</w:t>
      </w:r>
      <w:r w:rsidR="00662EBB" w:rsidRPr="00B92FD4">
        <w:rPr>
          <w:rFonts w:cs="Arial"/>
        </w:rPr>
        <w:t>e</w:t>
      </w:r>
      <w:r w:rsidRPr="00B92FD4">
        <w:rPr>
          <w:rFonts w:cs="Arial"/>
        </w:rPr>
        <w:t xml:space="preserve"> pro inteligentní specializaci České republiky na roky</w:t>
      </w:r>
      <w:r w:rsidR="007036EE">
        <w:rPr>
          <w:rFonts w:cs="Arial"/>
        </w:rPr>
        <w:t> </w:t>
      </w:r>
      <w:r w:rsidRPr="00B92FD4">
        <w:rPr>
          <w:rFonts w:cs="Arial"/>
        </w:rPr>
        <w:t>2021-</w:t>
      </w:r>
      <w:r w:rsidR="007036EE">
        <w:rPr>
          <w:rFonts w:cs="Arial"/>
        </w:rPr>
        <w:t>2</w:t>
      </w:r>
      <w:r w:rsidRPr="00B92FD4">
        <w:rPr>
          <w:rFonts w:cs="Arial"/>
        </w:rPr>
        <w:t>027</w:t>
      </w:r>
      <w:r w:rsidR="00662EBB" w:rsidRPr="00B92FD4">
        <w:rPr>
          <w:rFonts w:cs="Arial"/>
        </w:rPr>
        <w:t xml:space="preserve"> </w:t>
      </w:r>
      <w:r w:rsidRPr="00B92FD4">
        <w:rPr>
          <w:rFonts w:cs="Arial"/>
        </w:rPr>
        <w:t>(</w:t>
      </w:r>
      <w:r w:rsidR="009C4028" w:rsidRPr="00B92FD4">
        <w:rPr>
          <w:rFonts w:cs="Arial"/>
          <w:b/>
          <w:bCs/>
        </w:rPr>
        <w:t xml:space="preserve">Národní </w:t>
      </w:r>
      <w:r w:rsidR="00E52B55" w:rsidRPr="00B92FD4">
        <w:rPr>
          <w:rFonts w:cs="Arial"/>
          <w:b/>
          <w:bCs/>
        </w:rPr>
        <w:t>RIS3 strategie</w:t>
      </w:r>
      <w:r w:rsidR="00662EBB" w:rsidRPr="00B92FD4">
        <w:rPr>
          <w:rStyle w:val="Znakapoznpodarou"/>
          <w:rFonts w:cs="Arial"/>
          <w:b/>
          <w:bCs/>
        </w:rPr>
        <w:footnoteReference w:id="1"/>
      </w:r>
      <w:r w:rsidRPr="00B92FD4">
        <w:rPr>
          <w:rFonts w:cs="Arial"/>
        </w:rPr>
        <w:t>)</w:t>
      </w:r>
      <w:r w:rsidR="00662EBB" w:rsidRPr="00B92FD4">
        <w:rPr>
          <w:rFonts w:cs="Arial"/>
        </w:rPr>
        <w:t xml:space="preserve"> je strategií </w:t>
      </w:r>
      <w:r w:rsidRPr="00B92FD4">
        <w:rPr>
          <w:rFonts w:cs="Arial"/>
        </w:rPr>
        <w:t>zajišťující kontinuitu pro účelné a</w:t>
      </w:r>
      <w:r w:rsidR="006E0402" w:rsidRPr="00B92FD4">
        <w:rPr>
          <w:rFonts w:cs="Arial"/>
        </w:rPr>
        <w:t> </w:t>
      </w:r>
      <w:r w:rsidRPr="00B92FD4">
        <w:rPr>
          <w:rFonts w:cs="Arial"/>
        </w:rPr>
        <w:t xml:space="preserve">efektivní nakládání s evropskými, národními, regionálními a soukromými prostředky určenými na podporu </w:t>
      </w:r>
      <w:r w:rsidR="00C36E39" w:rsidRPr="00B92FD4">
        <w:rPr>
          <w:rFonts w:cs="Arial"/>
        </w:rPr>
        <w:t>aplikovaného a </w:t>
      </w:r>
      <w:r w:rsidRPr="00B92FD4">
        <w:rPr>
          <w:rFonts w:cs="Arial"/>
        </w:rPr>
        <w:t>orientovaného výzkumu a inovací v ČR.</w:t>
      </w:r>
      <w:r w:rsidR="00235297" w:rsidRPr="00B92FD4">
        <w:rPr>
          <w:rFonts w:cs="Arial"/>
        </w:rPr>
        <w:t xml:space="preserve"> </w:t>
      </w:r>
      <w:r w:rsidR="00735558" w:rsidRPr="00B92FD4">
        <w:rPr>
          <w:rFonts w:cs="Arial"/>
        </w:rPr>
        <w:t xml:space="preserve">Představuje základní podmínku pro uskutečňování intervencí kohezní politiky EU v oblasti VaVaI, realizace Národní RIS3 strategie </w:t>
      </w:r>
      <w:r w:rsidR="00735558" w:rsidRPr="00BE34D6">
        <w:rPr>
          <w:rFonts w:cs="Arial"/>
        </w:rPr>
        <w:t xml:space="preserve">podmiňuje čerpání </w:t>
      </w:r>
      <w:r w:rsidR="00BE34D6" w:rsidRPr="00BE34D6">
        <w:rPr>
          <w:rFonts w:cs="Arial"/>
        </w:rPr>
        <w:t xml:space="preserve">prostředků </w:t>
      </w:r>
      <w:r w:rsidR="00735558" w:rsidRPr="00BE34D6">
        <w:rPr>
          <w:rFonts w:cs="Arial"/>
        </w:rPr>
        <w:t>EU fondů</w:t>
      </w:r>
      <w:r w:rsidR="00BE34D6" w:rsidRPr="00BE34D6">
        <w:rPr>
          <w:rFonts w:cs="Arial"/>
        </w:rPr>
        <w:t xml:space="preserve"> z operačních programů</w:t>
      </w:r>
      <w:r w:rsidR="00735558" w:rsidRPr="00BE34D6">
        <w:rPr>
          <w:rFonts w:cs="Arial"/>
        </w:rPr>
        <w:t xml:space="preserve"> v této oblasti. Průběh</w:t>
      </w:r>
      <w:r w:rsidR="00735558" w:rsidRPr="00B92FD4">
        <w:rPr>
          <w:rFonts w:cs="Arial"/>
        </w:rPr>
        <w:t xml:space="preserve"> implementace a realizace této strategie je ze strany EK průběžně kontrolován a vyhodnocován. Mezi kontrolní nástroje umožňující EK toto vyhodnocování patří i každoročně zpracovávaná Zpráva o realizaci a implementaci Národní RIS3 strategie (</w:t>
      </w:r>
      <w:r w:rsidR="00735558" w:rsidRPr="00B92FD4">
        <w:rPr>
          <w:rFonts w:cs="Arial"/>
          <w:b/>
          <w:bCs/>
        </w:rPr>
        <w:t>Zpráva</w:t>
      </w:r>
      <w:r w:rsidR="00735558" w:rsidRPr="00B92FD4">
        <w:rPr>
          <w:rStyle w:val="Znakapoznpodarou"/>
          <w:rFonts w:cs="Arial"/>
          <w:b/>
          <w:bCs/>
        </w:rPr>
        <w:footnoteReference w:id="2"/>
      </w:r>
      <w:r w:rsidR="00735558" w:rsidRPr="00B92FD4">
        <w:rPr>
          <w:rFonts w:cs="Arial"/>
        </w:rPr>
        <w:t>).</w:t>
      </w:r>
    </w:p>
    <w:p w14:paraId="5E106FEE" w14:textId="470A8947" w:rsidR="003B62CB" w:rsidRPr="00B92FD4" w:rsidRDefault="00C36E39" w:rsidP="00DA1977">
      <w:pPr>
        <w:spacing w:before="120" w:after="120" w:line="240" w:lineRule="auto"/>
        <w:jc w:val="both"/>
        <w:rPr>
          <w:rFonts w:cs="Arial"/>
        </w:rPr>
      </w:pPr>
      <w:bookmarkStart w:id="3" w:name="_Hlk81406974"/>
      <w:r w:rsidRPr="00B92FD4">
        <w:rPr>
          <w:rFonts w:cs="Arial"/>
          <w:b/>
          <w:bCs/>
        </w:rPr>
        <w:t>Textová část</w:t>
      </w:r>
      <w:r w:rsidRPr="00B92FD4">
        <w:rPr>
          <w:rFonts w:cs="Arial"/>
        </w:rPr>
        <w:t xml:space="preserve"> </w:t>
      </w:r>
      <w:r w:rsidR="00235297" w:rsidRPr="00B92FD4">
        <w:rPr>
          <w:rFonts w:cs="Arial"/>
        </w:rPr>
        <w:t>předložené z</w:t>
      </w:r>
      <w:r w:rsidR="00E51738" w:rsidRPr="00B92FD4">
        <w:rPr>
          <w:rFonts w:cs="Arial"/>
        </w:rPr>
        <w:t>práv</w:t>
      </w:r>
      <w:r w:rsidRPr="00B92FD4">
        <w:rPr>
          <w:rFonts w:cs="Arial"/>
        </w:rPr>
        <w:t>y</w:t>
      </w:r>
      <w:r w:rsidR="00E51738" w:rsidRPr="00B92FD4">
        <w:rPr>
          <w:rFonts w:cs="Arial"/>
        </w:rPr>
        <w:t xml:space="preserve"> </w:t>
      </w:r>
      <w:r w:rsidR="003B62CB" w:rsidRPr="00B92FD4">
        <w:rPr>
          <w:rFonts w:cs="Arial"/>
        </w:rPr>
        <w:t xml:space="preserve">popisuje </w:t>
      </w:r>
      <w:r w:rsidR="003F36E1" w:rsidRPr="00B92FD4">
        <w:rPr>
          <w:rFonts w:cs="Arial"/>
        </w:rPr>
        <w:t xml:space="preserve">realizaci Národní RIS3 strategie </w:t>
      </w:r>
      <w:r w:rsidR="00F070FE" w:rsidRPr="00B92FD4">
        <w:rPr>
          <w:rFonts w:cs="Arial"/>
        </w:rPr>
        <w:t>v průběhu roku 20</w:t>
      </w:r>
      <w:r w:rsidR="00235297" w:rsidRPr="00B92FD4">
        <w:rPr>
          <w:rFonts w:cs="Arial"/>
        </w:rPr>
        <w:t>2</w:t>
      </w:r>
      <w:r w:rsidR="00DA1977">
        <w:rPr>
          <w:rFonts w:cs="Arial"/>
        </w:rPr>
        <w:t>4</w:t>
      </w:r>
      <w:r w:rsidR="003F36E1" w:rsidRPr="00B92FD4">
        <w:rPr>
          <w:rFonts w:cs="Arial"/>
        </w:rPr>
        <w:t xml:space="preserve"> s přesahem do března 202</w:t>
      </w:r>
      <w:r w:rsidR="000D64C4">
        <w:rPr>
          <w:rFonts w:cs="Arial"/>
        </w:rPr>
        <w:t>5</w:t>
      </w:r>
      <w:r w:rsidR="00FB6C26" w:rsidRPr="00B92FD4">
        <w:rPr>
          <w:rFonts w:cs="Arial"/>
        </w:rPr>
        <w:t xml:space="preserve"> (viz kap. 1 až 4)</w:t>
      </w:r>
      <w:r w:rsidR="003F36E1" w:rsidRPr="00B92FD4">
        <w:rPr>
          <w:rFonts w:cs="Arial"/>
        </w:rPr>
        <w:t>, další aktivity od dubna 202</w:t>
      </w:r>
      <w:r w:rsidR="00DA1977">
        <w:rPr>
          <w:rFonts w:cs="Arial"/>
        </w:rPr>
        <w:t>5</w:t>
      </w:r>
      <w:r w:rsidR="003F36E1" w:rsidRPr="00B92FD4">
        <w:rPr>
          <w:rFonts w:cs="Arial"/>
        </w:rPr>
        <w:t xml:space="preserve"> do konce roku 202</w:t>
      </w:r>
      <w:r w:rsidR="00DA1977">
        <w:rPr>
          <w:rFonts w:cs="Arial"/>
        </w:rPr>
        <w:t>5</w:t>
      </w:r>
      <w:r w:rsidR="003F36E1" w:rsidRPr="00B92FD4">
        <w:rPr>
          <w:rFonts w:cs="Arial"/>
        </w:rPr>
        <w:t xml:space="preserve"> jsou popsány v kapitole 5. Zpráva r</w:t>
      </w:r>
      <w:r w:rsidR="00F070FE" w:rsidRPr="00B92FD4">
        <w:rPr>
          <w:rFonts w:cs="Arial"/>
        </w:rPr>
        <w:t>eflektuje všechny aktivity a proběhlá jednání</w:t>
      </w:r>
      <w:r w:rsidR="00B668D8" w:rsidRPr="00B92FD4">
        <w:rPr>
          <w:rFonts w:cs="Arial"/>
        </w:rPr>
        <w:t xml:space="preserve"> </w:t>
      </w:r>
      <w:r w:rsidR="00F070FE" w:rsidRPr="00B92FD4">
        <w:rPr>
          <w:rFonts w:cs="Arial"/>
        </w:rPr>
        <w:t>se všemi zainteresovanými subjekty (inovační platformy, řídící orgány operačních a národních programů, krajské týmy RIS3, instituce EK apod.)</w:t>
      </w:r>
      <w:r w:rsidR="003F36E1" w:rsidRPr="00B92FD4">
        <w:rPr>
          <w:rFonts w:cs="Arial"/>
        </w:rPr>
        <w:t xml:space="preserve">. </w:t>
      </w:r>
      <w:r w:rsidR="003B62CB" w:rsidRPr="00B92FD4">
        <w:rPr>
          <w:rFonts w:cs="Arial"/>
        </w:rPr>
        <w:t xml:space="preserve"> </w:t>
      </w:r>
    </w:p>
    <w:p w14:paraId="1D886E83" w14:textId="171A9758" w:rsidR="00E36C59" w:rsidRDefault="007F36E9" w:rsidP="00621043">
      <w:pPr>
        <w:spacing w:before="120" w:after="120" w:line="240" w:lineRule="auto"/>
        <w:jc w:val="both"/>
      </w:pPr>
      <w:r w:rsidRPr="00B92FD4">
        <w:rPr>
          <w:rFonts w:cs="Arial"/>
        </w:rPr>
        <w:t xml:space="preserve">V </w:t>
      </w:r>
      <w:r w:rsidRPr="00B92FD4">
        <w:rPr>
          <w:rFonts w:cs="Arial"/>
          <w:b/>
          <w:bCs/>
        </w:rPr>
        <w:t>a</w:t>
      </w:r>
      <w:r w:rsidR="00E51738" w:rsidRPr="00B92FD4">
        <w:rPr>
          <w:rFonts w:cs="Arial"/>
          <w:b/>
          <w:bCs/>
        </w:rPr>
        <w:t>nalytick</w:t>
      </w:r>
      <w:r w:rsidRPr="00B92FD4">
        <w:rPr>
          <w:rFonts w:cs="Arial"/>
          <w:b/>
          <w:bCs/>
        </w:rPr>
        <w:t>é</w:t>
      </w:r>
      <w:r w:rsidR="00E51738" w:rsidRPr="00B92FD4">
        <w:rPr>
          <w:rFonts w:cs="Arial"/>
          <w:b/>
          <w:bCs/>
        </w:rPr>
        <w:t xml:space="preserve"> </w:t>
      </w:r>
      <w:r w:rsidRPr="00B92FD4">
        <w:rPr>
          <w:rFonts w:cs="Arial"/>
          <w:b/>
          <w:bCs/>
        </w:rPr>
        <w:t>části</w:t>
      </w:r>
      <w:r w:rsidR="003F36E1" w:rsidRPr="00B92FD4">
        <w:rPr>
          <w:rFonts w:cs="Arial"/>
          <w:b/>
          <w:bCs/>
        </w:rPr>
        <w:t xml:space="preserve"> zprávy</w:t>
      </w:r>
      <w:r w:rsidRPr="00B92FD4">
        <w:rPr>
          <w:rFonts w:cs="Arial"/>
        </w:rPr>
        <w:t xml:space="preserve"> </w:t>
      </w:r>
      <w:r w:rsidR="005171A0" w:rsidRPr="00B92FD4">
        <w:rPr>
          <w:rFonts w:cs="Arial"/>
        </w:rPr>
        <w:t xml:space="preserve">(viz kap. 4) </w:t>
      </w:r>
      <w:r w:rsidR="00E51738" w:rsidRPr="00B92FD4">
        <w:rPr>
          <w:rFonts w:cs="Arial"/>
        </w:rPr>
        <w:t xml:space="preserve">jsou </w:t>
      </w:r>
      <w:r w:rsidRPr="00B92FD4">
        <w:rPr>
          <w:rFonts w:cs="Arial"/>
        </w:rPr>
        <w:t xml:space="preserve">zpracovány, vizualizovány a okomentovány datové výstupy </w:t>
      </w:r>
      <w:r w:rsidR="00E51738" w:rsidRPr="00B92FD4">
        <w:rPr>
          <w:rFonts w:cs="Arial"/>
        </w:rPr>
        <w:t>zahrnu</w:t>
      </w:r>
      <w:r w:rsidRPr="00B92FD4">
        <w:rPr>
          <w:rFonts w:cs="Arial"/>
        </w:rPr>
        <w:t>jící</w:t>
      </w:r>
      <w:r w:rsidR="00E51738" w:rsidRPr="00B92FD4">
        <w:rPr>
          <w:rFonts w:cs="Arial"/>
        </w:rPr>
        <w:t xml:space="preserve"> </w:t>
      </w:r>
      <w:r w:rsidRPr="00B92FD4">
        <w:rPr>
          <w:rFonts w:cs="Arial"/>
        </w:rPr>
        <w:t>monitoring</w:t>
      </w:r>
      <w:r w:rsidR="00B668D8" w:rsidRPr="00B92FD4">
        <w:rPr>
          <w:rFonts w:cs="Arial"/>
        </w:rPr>
        <w:t xml:space="preserve"> kontextových ukazatelů/indikátorů uvedených v Příloze 3 (</w:t>
      </w:r>
      <w:r w:rsidR="007E19D9" w:rsidRPr="00B92FD4">
        <w:rPr>
          <w:rFonts w:cs="Arial"/>
        </w:rPr>
        <w:t xml:space="preserve">verze </w:t>
      </w:r>
      <w:r w:rsidR="00DA1977">
        <w:rPr>
          <w:rFonts w:cs="Arial"/>
        </w:rPr>
        <w:t>7</w:t>
      </w:r>
      <w:r w:rsidR="007E19D9" w:rsidRPr="00B92FD4">
        <w:rPr>
          <w:rFonts w:cs="Arial"/>
        </w:rPr>
        <w:t>)</w:t>
      </w:r>
      <w:r w:rsidR="00DA1977" w:rsidRPr="00B92FD4">
        <w:rPr>
          <w:rStyle w:val="Znakapoznpodarou"/>
          <w:rFonts w:cs="Arial"/>
        </w:rPr>
        <w:footnoteReference w:id="3"/>
      </w:r>
      <w:r w:rsidR="007E19D9" w:rsidRPr="00B92FD4">
        <w:rPr>
          <w:rFonts w:cs="Arial"/>
        </w:rPr>
        <w:t xml:space="preserve"> Národní RIS3 </w:t>
      </w:r>
      <w:r w:rsidR="007E19D9" w:rsidRPr="00BE34D6">
        <w:rPr>
          <w:rFonts w:cs="Arial"/>
        </w:rPr>
        <w:t>strategie</w:t>
      </w:r>
      <w:r w:rsidR="00BE34D6" w:rsidRPr="00BE34D6">
        <w:rPr>
          <w:rFonts w:cs="Arial"/>
        </w:rPr>
        <w:t>,</w:t>
      </w:r>
      <w:r w:rsidR="007E19D9" w:rsidRPr="00BE34D6">
        <w:rPr>
          <w:rFonts w:cs="Arial"/>
        </w:rPr>
        <w:t xml:space="preserve"> a dále okomentovány</w:t>
      </w:r>
      <w:r w:rsidR="007E19D9" w:rsidRPr="00B92FD4">
        <w:rPr>
          <w:rFonts w:cs="Arial"/>
        </w:rPr>
        <w:t xml:space="preserve"> datové výstupy z</w:t>
      </w:r>
      <w:r w:rsidR="00621043">
        <w:rPr>
          <w:rFonts w:cs="Arial"/>
        </w:rPr>
        <w:t xml:space="preserve"> operačních a národních programů </w:t>
      </w:r>
      <w:r w:rsidRPr="00B92FD4">
        <w:rPr>
          <w:rFonts w:cs="Arial"/>
        </w:rPr>
        <w:t xml:space="preserve">s vazbou na </w:t>
      </w:r>
      <w:r w:rsidR="007E19D9" w:rsidRPr="00B92FD4">
        <w:rPr>
          <w:rFonts w:cs="Arial"/>
        </w:rPr>
        <w:t xml:space="preserve">Národní </w:t>
      </w:r>
      <w:r w:rsidRPr="00B92FD4">
        <w:rPr>
          <w:rFonts w:cs="Arial"/>
        </w:rPr>
        <w:t>RIS3 strategii</w:t>
      </w:r>
      <w:r w:rsidR="00621043">
        <w:rPr>
          <w:rFonts w:cs="Arial"/>
        </w:rPr>
        <w:t xml:space="preserve">. </w:t>
      </w:r>
      <w:r w:rsidR="00610373" w:rsidRPr="00B92FD4">
        <w:rPr>
          <w:rFonts w:cs="Arial"/>
        </w:rPr>
        <w:t>Z</w:t>
      </w:r>
      <w:r w:rsidR="00610373" w:rsidRPr="00B92FD4">
        <w:rPr>
          <w:lang w:eastAsia="cs-CZ"/>
        </w:rPr>
        <w:t xml:space="preserve">ahrnuje přehled </w:t>
      </w:r>
      <w:r w:rsidR="00610373" w:rsidRPr="00B92FD4">
        <w:t xml:space="preserve">významných ukazatelů RIS3 </w:t>
      </w:r>
      <w:r w:rsidR="00610373" w:rsidRPr="00B92FD4">
        <w:rPr>
          <w:lang w:eastAsia="cs-CZ"/>
        </w:rPr>
        <w:t>po zpracování dat za období</w:t>
      </w:r>
      <w:r w:rsidR="00610373" w:rsidRPr="00B92FD4">
        <w:rPr>
          <w:rFonts w:cs="Arial"/>
        </w:rPr>
        <w:t xml:space="preserve"> od ledna 2021 do </w:t>
      </w:r>
      <w:r w:rsidR="00621043">
        <w:rPr>
          <w:rFonts w:cs="Arial"/>
        </w:rPr>
        <w:t>prosince</w:t>
      </w:r>
      <w:r w:rsidR="00610373" w:rsidRPr="00B92FD4">
        <w:rPr>
          <w:rFonts w:cs="Arial"/>
        </w:rPr>
        <w:t xml:space="preserve"> 202</w:t>
      </w:r>
      <w:r w:rsidR="00621043">
        <w:rPr>
          <w:rFonts w:cs="Arial"/>
        </w:rPr>
        <w:t>4</w:t>
      </w:r>
      <w:r w:rsidR="00610373" w:rsidRPr="00B92FD4">
        <w:rPr>
          <w:lang w:eastAsia="cs-CZ"/>
        </w:rPr>
        <w:t xml:space="preserve">. </w:t>
      </w:r>
      <w:r w:rsidR="00621043">
        <w:rPr>
          <w:lang w:eastAsia="cs-CZ"/>
        </w:rPr>
        <w:t>Na základě zpracovaných d</w:t>
      </w:r>
      <w:r w:rsidR="00610373" w:rsidRPr="00B92FD4">
        <w:t>at</w:t>
      </w:r>
      <w:r w:rsidR="00621043">
        <w:t xml:space="preserve"> lze získat komplexní představu o </w:t>
      </w:r>
      <w:r w:rsidR="00610373" w:rsidRPr="00B92FD4">
        <w:t xml:space="preserve">stavu implementace a realizace Národní RIS3 strategie ve sledovaném období. </w:t>
      </w:r>
      <w:r w:rsidR="00E36C59" w:rsidRPr="00B92FD4">
        <w:t xml:space="preserve">Na základě rozboru vybraných kontextových RIS3 indikátorů pro průběžné vyhodnocování dopadů Národní RIS3 strategie </w:t>
      </w:r>
      <w:r w:rsidR="00610373" w:rsidRPr="00B92FD4">
        <w:t xml:space="preserve">je v této části zprávy také uveden </w:t>
      </w:r>
      <w:r w:rsidR="00E36C59" w:rsidRPr="00B92FD4">
        <w:t xml:space="preserve">přehled silných a slabých oblastí aplikovaného VaVaI </w:t>
      </w:r>
      <w:r w:rsidR="00621043">
        <w:t xml:space="preserve">v České republice se </w:t>
      </w:r>
      <w:r w:rsidR="00E36C59" w:rsidRPr="00B92FD4">
        <w:t>zaměřen</w:t>
      </w:r>
      <w:r w:rsidR="00621043">
        <w:t>ím</w:t>
      </w:r>
      <w:r w:rsidR="00E36C59" w:rsidRPr="00B92FD4">
        <w:t xml:space="preserve"> na problematiku </w:t>
      </w:r>
      <w:r w:rsidR="00621043">
        <w:t>jeho financování</w:t>
      </w:r>
      <w:r w:rsidR="00E36C59" w:rsidRPr="00B92FD4">
        <w:t>.</w:t>
      </w:r>
    </w:p>
    <w:p w14:paraId="4F296231" w14:textId="46B1FCA0" w:rsidR="000873FC" w:rsidRPr="00B92FD4" w:rsidRDefault="002F65FB" w:rsidP="00B92FD4">
      <w:pPr>
        <w:pStyle w:val="Nadpis10"/>
        <w:pageBreakBefore/>
        <w:numPr>
          <w:ilvl w:val="0"/>
          <w:numId w:val="0"/>
        </w:numPr>
        <w:spacing w:line="240" w:lineRule="auto"/>
        <w:ind w:left="1077"/>
      </w:pPr>
      <w:bookmarkStart w:id="4" w:name="_Toc202360779"/>
      <w:bookmarkEnd w:id="3"/>
      <w:r w:rsidRPr="00B92FD4">
        <w:lastRenderedPageBreak/>
        <w:t>Manažerské shrnutí</w:t>
      </w:r>
      <w:bookmarkEnd w:id="4"/>
    </w:p>
    <w:p w14:paraId="3D44F6EF" w14:textId="10655341" w:rsidR="007D0B8D" w:rsidRPr="00B92FD4" w:rsidRDefault="007D0B8D" w:rsidP="008652B6">
      <w:pPr>
        <w:spacing w:before="240" w:after="0" w:line="240" w:lineRule="auto"/>
        <w:rPr>
          <w:rFonts w:cstheme="minorHAnsi"/>
          <w:sz w:val="18"/>
          <w:szCs w:val="18"/>
        </w:rPr>
      </w:pPr>
      <w:r w:rsidRPr="00B92FD4">
        <w:rPr>
          <w:rFonts w:cstheme="minorHAnsi"/>
          <w:b/>
          <w:sz w:val="18"/>
          <w:szCs w:val="18"/>
        </w:rPr>
        <w:t xml:space="preserve">Průběh implementace </w:t>
      </w:r>
      <w:r w:rsidR="00E52B55" w:rsidRPr="00B92FD4">
        <w:rPr>
          <w:rFonts w:cstheme="minorHAnsi"/>
          <w:b/>
          <w:sz w:val="18"/>
          <w:szCs w:val="18"/>
        </w:rPr>
        <w:t xml:space="preserve">RIS3 </w:t>
      </w:r>
      <w:r w:rsidRPr="00B92FD4">
        <w:rPr>
          <w:rFonts w:cstheme="minorHAnsi"/>
          <w:b/>
          <w:sz w:val="18"/>
          <w:szCs w:val="18"/>
        </w:rPr>
        <w:t xml:space="preserve">v průběhu </w:t>
      </w:r>
      <w:r w:rsidR="00D71108" w:rsidRPr="00B92FD4">
        <w:rPr>
          <w:rFonts w:cstheme="minorHAnsi"/>
          <w:b/>
          <w:sz w:val="18"/>
          <w:szCs w:val="18"/>
        </w:rPr>
        <w:t>období leden 202</w:t>
      </w:r>
      <w:r w:rsidR="00EC3626">
        <w:rPr>
          <w:rFonts w:cstheme="minorHAnsi"/>
          <w:b/>
          <w:sz w:val="18"/>
          <w:szCs w:val="18"/>
        </w:rPr>
        <w:t>4</w:t>
      </w:r>
      <w:r w:rsidR="00D71108" w:rsidRPr="00B92FD4">
        <w:rPr>
          <w:rFonts w:cstheme="minorHAnsi"/>
          <w:b/>
          <w:sz w:val="18"/>
          <w:szCs w:val="18"/>
        </w:rPr>
        <w:t xml:space="preserve"> až březen</w:t>
      </w:r>
      <w:r w:rsidRPr="00B92FD4">
        <w:rPr>
          <w:rFonts w:cstheme="minorHAnsi"/>
          <w:b/>
          <w:sz w:val="18"/>
          <w:szCs w:val="18"/>
        </w:rPr>
        <w:t xml:space="preserve"> 202</w:t>
      </w:r>
      <w:r w:rsidR="00EC3626">
        <w:rPr>
          <w:rFonts w:cstheme="minorHAnsi"/>
          <w:b/>
          <w:sz w:val="18"/>
          <w:szCs w:val="18"/>
        </w:rPr>
        <w:t>5</w:t>
      </w:r>
      <w:r w:rsidRPr="00B92FD4">
        <w:rPr>
          <w:rFonts w:cstheme="minorHAnsi"/>
          <w:b/>
          <w:sz w:val="18"/>
          <w:szCs w:val="18"/>
        </w:rPr>
        <w:t xml:space="preserve"> </w:t>
      </w:r>
      <w:r w:rsidRPr="00B92FD4">
        <w:rPr>
          <w:rFonts w:cstheme="minorHAnsi"/>
          <w:sz w:val="18"/>
          <w:szCs w:val="18"/>
        </w:rPr>
        <w:t>(kap.</w:t>
      </w:r>
      <w:r w:rsidR="00577C42" w:rsidRPr="00B92FD4">
        <w:rPr>
          <w:rFonts w:cstheme="minorHAnsi"/>
          <w:sz w:val="18"/>
          <w:szCs w:val="18"/>
        </w:rPr>
        <w:t xml:space="preserve"> 1 až 3</w:t>
      </w:r>
      <w:r w:rsidRPr="00B92FD4">
        <w:rPr>
          <w:rFonts w:cstheme="minorHAnsi"/>
          <w:sz w:val="18"/>
          <w:szCs w:val="18"/>
        </w:rPr>
        <w:t>):</w:t>
      </w:r>
    </w:p>
    <w:p w14:paraId="2D2509E4" w14:textId="630BB84C" w:rsidR="007A2A14" w:rsidRPr="00B92FD4" w:rsidRDefault="008B2F46" w:rsidP="008652B6">
      <w:pPr>
        <w:pStyle w:val="Odstavecseseznamem"/>
        <w:numPr>
          <w:ilvl w:val="0"/>
          <w:numId w:val="7"/>
        </w:numPr>
        <w:spacing w:after="0" w:line="240" w:lineRule="auto"/>
        <w:jc w:val="both"/>
        <w:rPr>
          <w:rFonts w:cstheme="minorHAnsi"/>
          <w:bCs/>
          <w:sz w:val="18"/>
          <w:szCs w:val="18"/>
        </w:rPr>
      </w:pPr>
      <w:r w:rsidRPr="00EC3626">
        <w:rPr>
          <w:rFonts w:cstheme="minorHAnsi"/>
          <w:bCs/>
          <w:sz w:val="18"/>
          <w:szCs w:val="18"/>
          <w:u w:val="single"/>
        </w:rPr>
        <w:t>implementace a realizace RIS3</w:t>
      </w:r>
      <w:r w:rsidRPr="00B92FD4">
        <w:rPr>
          <w:rFonts w:cstheme="minorHAnsi"/>
          <w:bCs/>
          <w:sz w:val="18"/>
          <w:szCs w:val="18"/>
        </w:rPr>
        <w:t xml:space="preserve"> – průběžná jednání </w:t>
      </w:r>
      <w:r w:rsidR="007A2A14" w:rsidRPr="00B92FD4">
        <w:rPr>
          <w:rFonts w:cstheme="minorHAnsi"/>
          <w:bCs/>
          <w:sz w:val="18"/>
          <w:szCs w:val="18"/>
        </w:rPr>
        <w:t>se všemi zainteresovaným</w:t>
      </w:r>
      <w:r w:rsidR="0077471D" w:rsidRPr="00B92FD4">
        <w:rPr>
          <w:rFonts w:cstheme="minorHAnsi"/>
          <w:bCs/>
          <w:sz w:val="18"/>
          <w:szCs w:val="18"/>
        </w:rPr>
        <w:t>i</w:t>
      </w:r>
      <w:r w:rsidR="007A2A14" w:rsidRPr="00B92FD4">
        <w:rPr>
          <w:rFonts w:cstheme="minorHAnsi"/>
          <w:bCs/>
          <w:sz w:val="18"/>
          <w:szCs w:val="18"/>
        </w:rPr>
        <w:t xml:space="preserve"> subjekty (inovační platformy, </w:t>
      </w:r>
      <w:r w:rsidR="00243826" w:rsidRPr="00B92FD4">
        <w:rPr>
          <w:rFonts w:cstheme="minorHAnsi"/>
          <w:bCs/>
          <w:sz w:val="18"/>
          <w:szCs w:val="18"/>
        </w:rPr>
        <w:t xml:space="preserve">expertní skupiny, </w:t>
      </w:r>
      <w:r w:rsidR="007A2A14" w:rsidRPr="00B92FD4">
        <w:rPr>
          <w:rFonts w:cstheme="minorHAnsi"/>
          <w:bCs/>
          <w:sz w:val="18"/>
          <w:szCs w:val="18"/>
        </w:rPr>
        <w:t>řídící orgány operačních a</w:t>
      </w:r>
      <w:r w:rsidR="004234F6" w:rsidRPr="00B92FD4">
        <w:rPr>
          <w:rFonts w:cstheme="minorHAnsi"/>
          <w:bCs/>
          <w:sz w:val="18"/>
          <w:szCs w:val="18"/>
        </w:rPr>
        <w:t> </w:t>
      </w:r>
      <w:r w:rsidR="007A2A14" w:rsidRPr="00B92FD4">
        <w:rPr>
          <w:rFonts w:cstheme="minorHAnsi"/>
          <w:bCs/>
          <w:sz w:val="18"/>
          <w:szCs w:val="18"/>
        </w:rPr>
        <w:t>národních programů, krajské týmy RIS3, MMR-NOK, instituce EK apod.)</w:t>
      </w:r>
    </w:p>
    <w:p w14:paraId="3C1BAE74" w14:textId="25FA265A" w:rsidR="004D4C17" w:rsidRPr="00B92FD4" w:rsidRDefault="008B2F46" w:rsidP="008652B6">
      <w:pPr>
        <w:pStyle w:val="Odstavecseseznamem"/>
        <w:numPr>
          <w:ilvl w:val="0"/>
          <w:numId w:val="7"/>
        </w:numPr>
        <w:spacing w:after="0" w:line="240" w:lineRule="auto"/>
        <w:jc w:val="both"/>
        <w:rPr>
          <w:rFonts w:cstheme="minorHAnsi"/>
          <w:sz w:val="18"/>
          <w:szCs w:val="18"/>
        </w:rPr>
      </w:pPr>
      <w:bookmarkStart w:id="5" w:name="_Hlk163720071"/>
      <w:r w:rsidRPr="00B92FD4">
        <w:rPr>
          <w:rFonts w:cstheme="minorHAnsi"/>
          <w:sz w:val="18"/>
          <w:szCs w:val="18"/>
          <w:u w:val="single"/>
        </w:rPr>
        <w:t>RIS3 portál</w:t>
      </w:r>
      <w:r w:rsidRPr="00B92FD4">
        <w:rPr>
          <w:rFonts w:cstheme="minorHAnsi"/>
          <w:sz w:val="18"/>
          <w:szCs w:val="18"/>
        </w:rPr>
        <w:t xml:space="preserve"> – </w:t>
      </w:r>
      <w:r w:rsidR="00EC3626">
        <w:rPr>
          <w:rFonts w:cstheme="minorHAnsi"/>
          <w:sz w:val="18"/>
          <w:szCs w:val="18"/>
        </w:rPr>
        <w:t xml:space="preserve">pokračují </w:t>
      </w:r>
      <w:r w:rsidRPr="00B92FD4">
        <w:rPr>
          <w:rFonts w:cstheme="minorHAnsi"/>
          <w:sz w:val="18"/>
          <w:szCs w:val="18"/>
        </w:rPr>
        <w:t xml:space="preserve">práce na aktualizaci a rozšíření datového portálu </w:t>
      </w:r>
    </w:p>
    <w:bookmarkEnd w:id="5"/>
    <w:p w14:paraId="5FF6FE73" w14:textId="756C0D14" w:rsidR="008B2F46" w:rsidRPr="00B92FD4" w:rsidRDefault="008B2F46" w:rsidP="008652B6">
      <w:pPr>
        <w:pStyle w:val="Odstavecseseznamem"/>
        <w:numPr>
          <w:ilvl w:val="0"/>
          <w:numId w:val="7"/>
        </w:numPr>
        <w:spacing w:after="0" w:line="240" w:lineRule="auto"/>
        <w:jc w:val="both"/>
        <w:rPr>
          <w:rFonts w:cstheme="minorHAnsi"/>
          <w:sz w:val="18"/>
          <w:szCs w:val="18"/>
        </w:rPr>
      </w:pPr>
      <w:r w:rsidRPr="00B92FD4">
        <w:rPr>
          <w:rFonts w:cstheme="minorHAnsi"/>
          <w:sz w:val="18"/>
          <w:szCs w:val="18"/>
          <w:u w:val="single"/>
        </w:rPr>
        <w:t>mezinárodní spolupráce</w:t>
      </w:r>
      <w:r w:rsidRPr="00B92FD4">
        <w:rPr>
          <w:rFonts w:cstheme="minorHAnsi"/>
          <w:sz w:val="18"/>
          <w:szCs w:val="18"/>
        </w:rPr>
        <w:t xml:space="preserve"> – </w:t>
      </w:r>
      <w:r w:rsidR="00EC3626">
        <w:rPr>
          <w:rFonts w:cstheme="minorHAnsi"/>
          <w:sz w:val="18"/>
          <w:szCs w:val="18"/>
        </w:rPr>
        <w:t xml:space="preserve">aktivní </w:t>
      </w:r>
      <w:r w:rsidR="00EC3626" w:rsidRPr="00EC3626">
        <w:rPr>
          <w:rFonts w:cstheme="minorHAnsi"/>
          <w:bCs/>
          <w:sz w:val="18"/>
          <w:szCs w:val="18"/>
        </w:rPr>
        <w:t>účast</w:t>
      </w:r>
      <w:r w:rsidR="00EC3626">
        <w:rPr>
          <w:rFonts w:cstheme="minorHAnsi"/>
          <w:bCs/>
          <w:sz w:val="18"/>
          <w:szCs w:val="18"/>
        </w:rPr>
        <w:t xml:space="preserve"> na</w:t>
      </w:r>
      <w:r w:rsidR="00EC3626" w:rsidRPr="00EC3626">
        <w:rPr>
          <w:rFonts w:cstheme="minorHAnsi"/>
          <w:bCs/>
          <w:sz w:val="18"/>
          <w:szCs w:val="18"/>
        </w:rPr>
        <w:t xml:space="preserve"> výroční konferenc</w:t>
      </w:r>
      <w:r w:rsidR="00EC3626">
        <w:rPr>
          <w:rFonts w:cstheme="minorHAnsi"/>
          <w:bCs/>
          <w:sz w:val="18"/>
          <w:szCs w:val="18"/>
        </w:rPr>
        <w:t>i</w:t>
      </w:r>
      <w:r w:rsidR="00EC3626" w:rsidRPr="00EC3626">
        <w:rPr>
          <w:rFonts w:cstheme="minorHAnsi"/>
          <w:bCs/>
          <w:sz w:val="18"/>
          <w:szCs w:val="18"/>
        </w:rPr>
        <w:t xml:space="preserve"> ke strategii inteligentní specializace S3 CoP (Community of Practice) v italském Rimini</w:t>
      </w:r>
      <w:r w:rsidR="00EC3626">
        <w:rPr>
          <w:rFonts w:cstheme="minorHAnsi"/>
          <w:bCs/>
          <w:sz w:val="18"/>
          <w:szCs w:val="18"/>
        </w:rPr>
        <w:t xml:space="preserve">; aktivní účast na </w:t>
      </w:r>
      <w:r w:rsidR="00EC3626" w:rsidRPr="00EC3626">
        <w:rPr>
          <w:rFonts w:cstheme="minorHAnsi"/>
          <w:bCs/>
          <w:sz w:val="18"/>
          <w:szCs w:val="18"/>
        </w:rPr>
        <w:t>konferenc</w:t>
      </w:r>
      <w:r w:rsidR="00EC3626">
        <w:rPr>
          <w:rFonts w:cstheme="minorHAnsi"/>
          <w:bCs/>
          <w:sz w:val="18"/>
          <w:szCs w:val="18"/>
        </w:rPr>
        <w:t>i</w:t>
      </w:r>
      <w:r w:rsidR="00EC3626" w:rsidRPr="00EC3626">
        <w:rPr>
          <w:rFonts w:cstheme="minorHAnsi"/>
          <w:bCs/>
          <w:sz w:val="18"/>
          <w:szCs w:val="18"/>
        </w:rPr>
        <w:t xml:space="preserve"> OECD ve Vídni pod názvem Missions forward: creating new boundaries in innovation policies focused on missions</w:t>
      </w:r>
      <w:r w:rsidR="00EC3626">
        <w:rPr>
          <w:rFonts w:cstheme="minorHAnsi"/>
          <w:bCs/>
          <w:sz w:val="18"/>
          <w:szCs w:val="18"/>
        </w:rPr>
        <w:t>; v</w:t>
      </w:r>
      <w:r w:rsidR="00EC3626" w:rsidRPr="00EC3626">
        <w:rPr>
          <w:rFonts w:cstheme="minorHAnsi"/>
          <w:bCs/>
          <w:sz w:val="18"/>
          <w:szCs w:val="18"/>
        </w:rPr>
        <w:t xml:space="preserve"> roce 2024 prohloubena spolupráce mezi MPO a CZELO</w:t>
      </w:r>
      <w:r w:rsidR="00EC3626">
        <w:rPr>
          <w:rFonts w:cstheme="minorHAnsi"/>
          <w:bCs/>
          <w:sz w:val="18"/>
          <w:szCs w:val="18"/>
        </w:rPr>
        <w:t xml:space="preserve"> (sdílení</w:t>
      </w:r>
      <w:r w:rsidR="00EC3626" w:rsidRPr="00EC3626">
        <w:rPr>
          <w:rFonts w:cstheme="minorHAnsi"/>
          <w:bCs/>
          <w:sz w:val="18"/>
          <w:szCs w:val="18"/>
        </w:rPr>
        <w:t xml:space="preserve"> informací o připravovaných aktivitách</w:t>
      </w:r>
      <w:r w:rsidR="008652B6" w:rsidRPr="008652B6">
        <w:rPr>
          <w:rFonts w:cstheme="minorHAnsi"/>
          <w:bCs/>
          <w:sz w:val="18"/>
          <w:szCs w:val="18"/>
        </w:rPr>
        <w:t xml:space="preserve"> </w:t>
      </w:r>
      <w:r w:rsidR="008652B6" w:rsidRPr="00EC3626">
        <w:rPr>
          <w:rFonts w:cstheme="minorHAnsi"/>
          <w:bCs/>
          <w:sz w:val="18"/>
          <w:szCs w:val="18"/>
        </w:rPr>
        <w:t>v oblasti RIS3</w:t>
      </w:r>
      <w:r w:rsidR="00EC3626" w:rsidRPr="00EC3626">
        <w:rPr>
          <w:rFonts w:cstheme="minorHAnsi"/>
          <w:bCs/>
          <w:sz w:val="18"/>
          <w:szCs w:val="18"/>
        </w:rPr>
        <w:t xml:space="preserve">, rozvoj kontaktů s evropskými institucemi </w:t>
      </w:r>
      <w:r w:rsidR="008652B6">
        <w:rPr>
          <w:rFonts w:cstheme="minorHAnsi"/>
          <w:bCs/>
          <w:sz w:val="18"/>
          <w:szCs w:val="18"/>
        </w:rPr>
        <w:t>v Bruselu)</w:t>
      </w:r>
      <w:r w:rsidR="00EC3626" w:rsidRPr="00EC3626">
        <w:rPr>
          <w:rFonts w:cstheme="minorHAnsi"/>
          <w:bCs/>
          <w:sz w:val="18"/>
          <w:szCs w:val="18"/>
        </w:rPr>
        <w:t xml:space="preserve"> </w:t>
      </w:r>
    </w:p>
    <w:p w14:paraId="16D2F7AE" w14:textId="01CF58DF" w:rsidR="00D76D73" w:rsidRPr="00B92FD4" w:rsidRDefault="008652B6" w:rsidP="008652B6">
      <w:pPr>
        <w:pStyle w:val="Odstavecseseznamem"/>
        <w:numPr>
          <w:ilvl w:val="0"/>
          <w:numId w:val="7"/>
        </w:numPr>
        <w:spacing w:after="0" w:line="240" w:lineRule="auto"/>
        <w:jc w:val="both"/>
        <w:rPr>
          <w:rFonts w:cstheme="minorHAnsi"/>
          <w:sz w:val="18"/>
          <w:szCs w:val="18"/>
        </w:rPr>
      </w:pPr>
      <w:r>
        <w:rPr>
          <w:rFonts w:cstheme="minorHAnsi"/>
          <w:sz w:val="18"/>
          <w:szCs w:val="18"/>
          <w:u w:val="single"/>
        </w:rPr>
        <w:t xml:space="preserve">výstupy </w:t>
      </w:r>
      <w:r w:rsidR="00F131F4" w:rsidRPr="00B92FD4">
        <w:rPr>
          <w:rFonts w:cstheme="minorHAnsi"/>
          <w:sz w:val="18"/>
          <w:szCs w:val="18"/>
          <w:u w:val="single"/>
        </w:rPr>
        <w:t>projekt</w:t>
      </w:r>
      <w:r>
        <w:rPr>
          <w:rFonts w:cstheme="minorHAnsi"/>
          <w:sz w:val="18"/>
          <w:szCs w:val="18"/>
          <w:u w:val="single"/>
        </w:rPr>
        <w:t>u</w:t>
      </w:r>
      <w:r w:rsidR="00F131F4" w:rsidRPr="00B92FD4">
        <w:rPr>
          <w:rFonts w:cstheme="minorHAnsi"/>
          <w:sz w:val="18"/>
          <w:szCs w:val="18"/>
          <w:u w:val="single"/>
        </w:rPr>
        <w:t xml:space="preserve"> na podporu RIS3</w:t>
      </w:r>
      <w:r w:rsidR="00F131F4" w:rsidRPr="00B92FD4">
        <w:rPr>
          <w:rFonts w:cstheme="minorHAnsi"/>
          <w:sz w:val="18"/>
          <w:szCs w:val="18"/>
        </w:rPr>
        <w:t xml:space="preserve"> – </w:t>
      </w:r>
      <w:r w:rsidRPr="008652B6">
        <w:rPr>
          <w:rFonts w:cstheme="minorHAnsi"/>
          <w:sz w:val="18"/>
          <w:szCs w:val="18"/>
        </w:rPr>
        <w:t>Analýza vybraných témat průmyslové transformace</w:t>
      </w:r>
      <w:r>
        <w:rPr>
          <w:rFonts w:cstheme="minorHAnsi"/>
          <w:sz w:val="18"/>
          <w:szCs w:val="18"/>
        </w:rPr>
        <w:t xml:space="preserve">; </w:t>
      </w:r>
      <w:r w:rsidRPr="008652B6">
        <w:rPr>
          <w:rFonts w:cstheme="minorHAnsi"/>
          <w:sz w:val="18"/>
          <w:szCs w:val="18"/>
        </w:rPr>
        <w:t>Metodika developmentu misí</w:t>
      </w:r>
      <w:r>
        <w:rPr>
          <w:rFonts w:cstheme="minorHAnsi"/>
          <w:sz w:val="18"/>
          <w:szCs w:val="18"/>
        </w:rPr>
        <w:t xml:space="preserve">; </w:t>
      </w:r>
      <w:r w:rsidRPr="00BE34D6">
        <w:rPr>
          <w:rFonts w:cstheme="minorHAnsi"/>
          <w:sz w:val="18"/>
          <w:szCs w:val="18"/>
        </w:rPr>
        <w:t>Metodik</w:t>
      </w:r>
      <w:r w:rsidR="00BE34D6" w:rsidRPr="00BE34D6">
        <w:rPr>
          <w:rFonts w:cstheme="minorHAnsi"/>
          <w:sz w:val="18"/>
          <w:szCs w:val="18"/>
        </w:rPr>
        <w:t>a</w:t>
      </w:r>
      <w:r w:rsidRPr="008652B6">
        <w:rPr>
          <w:rFonts w:cstheme="minorHAnsi"/>
          <w:sz w:val="18"/>
          <w:szCs w:val="18"/>
        </w:rPr>
        <w:t xml:space="preserve"> překonávání bariér mezi sférami triple a quadruple helix</w:t>
      </w:r>
    </w:p>
    <w:p w14:paraId="2E08E37A" w14:textId="3313F56A" w:rsidR="00240134" w:rsidRPr="00B92FD4" w:rsidRDefault="00D76D73" w:rsidP="008652B6">
      <w:pPr>
        <w:pStyle w:val="Odstavecseseznamem"/>
        <w:numPr>
          <w:ilvl w:val="0"/>
          <w:numId w:val="7"/>
        </w:numPr>
        <w:spacing w:after="0" w:line="240" w:lineRule="auto"/>
        <w:jc w:val="both"/>
        <w:rPr>
          <w:rFonts w:cstheme="minorHAnsi"/>
          <w:sz w:val="18"/>
          <w:szCs w:val="18"/>
        </w:rPr>
      </w:pPr>
      <w:r w:rsidRPr="00B92FD4">
        <w:rPr>
          <w:rFonts w:eastAsia="Times New Roman" w:cstheme="minorHAnsi"/>
          <w:bCs/>
          <w:sz w:val="18"/>
          <w:szCs w:val="18"/>
          <w:u w:val="single"/>
          <w:lang w:eastAsia="cs-CZ"/>
        </w:rPr>
        <w:t xml:space="preserve">STRATIN+ </w:t>
      </w:r>
      <w:r w:rsidRPr="00B92FD4">
        <w:rPr>
          <w:rFonts w:eastAsia="Times New Roman" w:cstheme="minorHAnsi"/>
          <w:bCs/>
          <w:sz w:val="18"/>
          <w:szCs w:val="18"/>
          <w:lang w:eastAsia="cs-CZ"/>
        </w:rPr>
        <w:t xml:space="preserve">– </w:t>
      </w:r>
      <w:r w:rsidR="008652B6" w:rsidRPr="008652B6">
        <w:rPr>
          <w:rFonts w:eastAsia="Times New Roman" w:cstheme="minorHAnsi"/>
          <w:bCs/>
          <w:sz w:val="18"/>
          <w:szCs w:val="18"/>
          <w:lang w:eastAsia="cs-CZ"/>
        </w:rPr>
        <w:t>zpracována průběžná evaluace zaměřená na nastavení procesů řízení a implementace Národní RIS3</w:t>
      </w:r>
      <w:r w:rsidR="008652B6">
        <w:rPr>
          <w:rFonts w:eastAsia="Times New Roman" w:cstheme="minorHAnsi"/>
          <w:bCs/>
          <w:sz w:val="18"/>
          <w:szCs w:val="18"/>
          <w:lang w:eastAsia="cs-CZ"/>
        </w:rPr>
        <w:t xml:space="preserve"> strategie, </w:t>
      </w:r>
      <w:r w:rsidR="008652B6" w:rsidRPr="008652B6">
        <w:rPr>
          <w:rFonts w:eastAsia="Times New Roman" w:cstheme="minorHAnsi"/>
          <w:bCs/>
          <w:sz w:val="18"/>
          <w:szCs w:val="18"/>
          <w:lang w:eastAsia="cs-CZ"/>
        </w:rPr>
        <w:t>odborná podpora při přípravě metodiky pro development RIS3</w:t>
      </w:r>
      <w:r w:rsidR="008652B6">
        <w:rPr>
          <w:rFonts w:eastAsia="Times New Roman" w:cstheme="minorHAnsi"/>
          <w:bCs/>
          <w:sz w:val="18"/>
          <w:szCs w:val="18"/>
          <w:lang w:eastAsia="cs-CZ"/>
        </w:rPr>
        <w:t xml:space="preserve"> </w:t>
      </w:r>
      <w:r w:rsidR="008652B6" w:rsidRPr="008652B6">
        <w:rPr>
          <w:rFonts w:eastAsia="Times New Roman" w:cstheme="minorHAnsi"/>
          <w:bCs/>
          <w:sz w:val="18"/>
          <w:szCs w:val="18"/>
          <w:lang w:eastAsia="cs-CZ"/>
        </w:rPr>
        <w:t>misí</w:t>
      </w:r>
      <w:r w:rsidR="008652B6">
        <w:rPr>
          <w:rFonts w:eastAsia="Times New Roman" w:cstheme="minorHAnsi"/>
          <w:bCs/>
          <w:sz w:val="18"/>
          <w:szCs w:val="18"/>
          <w:lang w:eastAsia="cs-CZ"/>
        </w:rPr>
        <w:t xml:space="preserve"> </w:t>
      </w:r>
      <w:r w:rsidRPr="00B92FD4">
        <w:rPr>
          <w:rFonts w:eastAsia="Times New Roman" w:cstheme="minorHAnsi"/>
          <w:bCs/>
          <w:sz w:val="18"/>
          <w:szCs w:val="18"/>
          <w:lang w:eastAsia="cs-CZ"/>
        </w:rPr>
        <w:t>(</w:t>
      </w:r>
      <w:r w:rsidRPr="00B92FD4">
        <w:rPr>
          <w:sz w:val="18"/>
          <w:szCs w:val="18"/>
        </w:rPr>
        <w:t>řešitelem je TC Praha)</w:t>
      </w:r>
    </w:p>
    <w:p w14:paraId="2998E39D" w14:textId="3615D314" w:rsidR="00240134" w:rsidRPr="00B92FD4" w:rsidRDefault="00692627" w:rsidP="00B92FD4">
      <w:pPr>
        <w:spacing w:before="240" w:after="0" w:line="240" w:lineRule="auto"/>
        <w:rPr>
          <w:rFonts w:cstheme="minorHAnsi"/>
          <w:sz w:val="18"/>
          <w:szCs w:val="18"/>
        </w:rPr>
      </w:pPr>
      <w:r w:rsidRPr="00B92FD4">
        <w:rPr>
          <w:rFonts w:cstheme="minorHAnsi"/>
          <w:b/>
          <w:bCs/>
          <w:sz w:val="18"/>
          <w:szCs w:val="18"/>
        </w:rPr>
        <w:t>Analytický souhrn</w:t>
      </w:r>
      <w:r w:rsidR="007B3CF1" w:rsidRPr="00B92FD4">
        <w:rPr>
          <w:rFonts w:cstheme="minorHAnsi"/>
          <w:b/>
          <w:bCs/>
          <w:sz w:val="18"/>
          <w:szCs w:val="18"/>
        </w:rPr>
        <w:t xml:space="preserve"> implementace RIS3</w:t>
      </w:r>
      <w:r w:rsidRPr="00B92FD4">
        <w:rPr>
          <w:rFonts w:cstheme="minorHAnsi"/>
          <w:b/>
          <w:bCs/>
          <w:sz w:val="18"/>
          <w:szCs w:val="18"/>
        </w:rPr>
        <w:t xml:space="preserve"> 2021-2024</w:t>
      </w:r>
      <w:r w:rsidR="007B3CF1" w:rsidRPr="00B92FD4">
        <w:rPr>
          <w:rFonts w:cstheme="minorHAnsi"/>
          <w:b/>
          <w:bCs/>
          <w:sz w:val="18"/>
          <w:szCs w:val="18"/>
        </w:rPr>
        <w:t xml:space="preserve"> </w:t>
      </w:r>
      <w:r w:rsidR="003361EA" w:rsidRPr="00B92FD4">
        <w:rPr>
          <w:rFonts w:cstheme="minorHAnsi"/>
          <w:sz w:val="18"/>
          <w:szCs w:val="18"/>
        </w:rPr>
        <w:t>(kap.</w:t>
      </w:r>
      <w:r w:rsidR="00577C42" w:rsidRPr="00B92FD4">
        <w:rPr>
          <w:rFonts w:cstheme="minorHAnsi"/>
          <w:sz w:val="18"/>
          <w:szCs w:val="18"/>
        </w:rPr>
        <w:t xml:space="preserve"> 4</w:t>
      </w:r>
      <w:r w:rsidR="003361EA" w:rsidRPr="00B92FD4">
        <w:rPr>
          <w:rFonts w:cstheme="minorHAnsi"/>
          <w:sz w:val="18"/>
          <w:szCs w:val="18"/>
        </w:rPr>
        <w:t>):</w:t>
      </w:r>
    </w:p>
    <w:p w14:paraId="08C5541B" w14:textId="34175596" w:rsidR="00D918C0" w:rsidRPr="00B92FD4" w:rsidRDefault="00692627" w:rsidP="00B92FD4">
      <w:pPr>
        <w:pStyle w:val="Odstavecseseznamem"/>
        <w:spacing w:before="240" w:after="0" w:line="240" w:lineRule="auto"/>
        <w:ind w:left="357"/>
        <w:jc w:val="center"/>
        <w:rPr>
          <w:rFonts w:cstheme="minorHAnsi"/>
          <w:b/>
          <w:bCs/>
          <w:sz w:val="16"/>
          <w:szCs w:val="16"/>
        </w:rPr>
      </w:pPr>
      <w:r w:rsidRPr="00B92FD4">
        <w:rPr>
          <w:rFonts w:cstheme="minorHAnsi"/>
          <w:b/>
          <w:bCs/>
          <w:sz w:val="16"/>
          <w:szCs w:val="16"/>
        </w:rPr>
        <w:t>O</w:t>
      </w:r>
      <w:r w:rsidR="00D918C0" w:rsidRPr="00B92FD4">
        <w:rPr>
          <w:rFonts w:cstheme="minorHAnsi"/>
          <w:b/>
          <w:bCs/>
          <w:sz w:val="16"/>
          <w:szCs w:val="16"/>
        </w:rPr>
        <w:t>perační programy</w:t>
      </w:r>
    </w:p>
    <w:tbl>
      <w:tblPr>
        <w:tblW w:w="9069" w:type="dxa"/>
        <w:tblBorders>
          <w:insideH w:val="single" w:sz="6" w:space="0" w:color="BFBFBF" w:themeColor="background1" w:themeShade="BF"/>
          <w:insideV w:val="single" w:sz="6" w:space="0" w:color="BFBFBF" w:themeColor="background1" w:themeShade="BF"/>
        </w:tblBorders>
        <w:tblCellMar>
          <w:left w:w="70" w:type="dxa"/>
          <w:right w:w="70" w:type="dxa"/>
        </w:tblCellMar>
        <w:tblLook w:val="04A0" w:firstRow="1" w:lastRow="0" w:firstColumn="1" w:lastColumn="0" w:noHBand="0" w:noVBand="1"/>
      </w:tblPr>
      <w:tblGrid>
        <w:gridCol w:w="993"/>
        <w:gridCol w:w="6804"/>
        <w:gridCol w:w="567"/>
        <w:gridCol w:w="705"/>
      </w:tblGrid>
      <w:tr w:rsidR="003458F7" w:rsidRPr="00B92FD4" w14:paraId="5DED8CBF" w14:textId="77777777" w:rsidTr="000A4FD6">
        <w:trPr>
          <w:cantSplit/>
          <w:trHeight w:val="20"/>
        </w:trPr>
        <w:tc>
          <w:tcPr>
            <w:tcW w:w="993" w:type="dxa"/>
            <w:shd w:val="clear" w:color="auto" w:fill="auto"/>
            <w:vAlign w:val="center"/>
            <w:hideMark/>
          </w:tcPr>
          <w:p w14:paraId="345D6278" w14:textId="77777777" w:rsidR="00D918C0" w:rsidRPr="00B92FD4" w:rsidRDefault="00D918C0" w:rsidP="00B92FD4">
            <w:pPr>
              <w:spacing w:after="0" w:line="240" w:lineRule="auto"/>
              <w:rPr>
                <w:rFonts w:eastAsia="Times New Roman" w:cstheme="minorHAnsi"/>
                <w:b/>
                <w:bCs/>
                <w:i/>
                <w:iCs/>
                <w:sz w:val="16"/>
                <w:szCs w:val="16"/>
                <w:lang w:eastAsia="cs-CZ"/>
              </w:rPr>
            </w:pPr>
            <w:r w:rsidRPr="00B92FD4">
              <w:rPr>
                <w:rFonts w:eastAsia="Times New Roman" w:cstheme="minorHAnsi"/>
                <w:b/>
                <w:bCs/>
                <w:i/>
                <w:iCs/>
                <w:sz w:val="16"/>
                <w:szCs w:val="16"/>
                <w:lang w:eastAsia="cs-CZ"/>
              </w:rPr>
              <w:t>oblast RIS3</w:t>
            </w:r>
          </w:p>
        </w:tc>
        <w:tc>
          <w:tcPr>
            <w:tcW w:w="6804" w:type="dxa"/>
            <w:shd w:val="clear" w:color="auto" w:fill="auto"/>
            <w:vAlign w:val="center"/>
            <w:hideMark/>
          </w:tcPr>
          <w:p w14:paraId="7D97622B" w14:textId="77777777" w:rsidR="00D918C0" w:rsidRPr="00B92FD4" w:rsidRDefault="00D918C0" w:rsidP="00B92FD4">
            <w:pPr>
              <w:spacing w:after="0" w:line="240" w:lineRule="auto"/>
              <w:rPr>
                <w:rFonts w:eastAsia="Times New Roman" w:cstheme="minorHAnsi"/>
                <w:b/>
                <w:bCs/>
                <w:i/>
                <w:iCs/>
                <w:sz w:val="16"/>
                <w:szCs w:val="16"/>
                <w:lang w:eastAsia="cs-CZ"/>
              </w:rPr>
            </w:pPr>
            <w:r w:rsidRPr="00B92FD4">
              <w:rPr>
                <w:rFonts w:eastAsia="Times New Roman" w:cstheme="minorHAnsi"/>
                <w:b/>
                <w:bCs/>
                <w:i/>
                <w:iCs/>
                <w:sz w:val="16"/>
                <w:szCs w:val="16"/>
                <w:lang w:eastAsia="cs-CZ"/>
              </w:rPr>
              <w:t>základní ukazatel</w:t>
            </w:r>
          </w:p>
        </w:tc>
        <w:tc>
          <w:tcPr>
            <w:tcW w:w="1272" w:type="dxa"/>
            <w:gridSpan w:val="2"/>
            <w:shd w:val="clear" w:color="auto" w:fill="auto"/>
            <w:vAlign w:val="center"/>
            <w:hideMark/>
          </w:tcPr>
          <w:p w14:paraId="339DFDE3" w14:textId="77777777" w:rsidR="00D918C0" w:rsidRPr="00B92FD4" w:rsidRDefault="00D918C0" w:rsidP="00B92FD4">
            <w:pPr>
              <w:spacing w:after="0" w:line="240" w:lineRule="auto"/>
              <w:jc w:val="center"/>
              <w:rPr>
                <w:rFonts w:eastAsia="Times New Roman" w:cstheme="minorHAnsi"/>
                <w:b/>
                <w:bCs/>
                <w:i/>
                <w:iCs/>
                <w:sz w:val="16"/>
                <w:szCs w:val="16"/>
                <w:lang w:eastAsia="cs-CZ"/>
              </w:rPr>
            </w:pPr>
            <w:r w:rsidRPr="00B92FD4">
              <w:rPr>
                <w:rFonts w:eastAsia="Times New Roman" w:cstheme="minorHAnsi"/>
                <w:b/>
                <w:bCs/>
                <w:i/>
                <w:iCs/>
                <w:sz w:val="16"/>
                <w:szCs w:val="16"/>
                <w:lang w:eastAsia="cs-CZ"/>
              </w:rPr>
              <w:t>hodnota</w:t>
            </w:r>
          </w:p>
        </w:tc>
      </w:tr>
      <w:tr w:rsidR="00A10BB8" w:rsidRPr="00B92FD4" w14:paraId="05EE930F" w14:textId="77777777" w:rsidTr="000A4FD6">
        <w:trPr>
          <w:cantSplit/>
          <w:trHeight w:val="20"/>
        </w:trPr>
        <w:tc>
          <w:tcPr>
            <w:tcW w:w="993" w:type="dxa"/>
            <w:vMerge w:val="restart"/>
            <w:shd w:val="clear" w:color="auto" w:fill="auto"/>
            <w:noWrap/>
            <w:vAlign w:val="center"/>
            <w:hideMark/>
          </w:tcPr>
          <w:p w14:paraId="396DB088"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financování RIS3</w:t>
            </w:r>
          </w:p>
        </w:tc>
        <w:tc>
          <w:tcPr>
            <w:tcW w:w="6804" w:type="dxa"/>
            <w:shd w:val="clear" w:color="auto" w:fill="auto"/>
            <w:vAlign w:val="center"/>
            <w:hideMark/>
          </w:tcPr>
          <w:p w14:paraId="401A1644"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počet projektů</w:t>
            </w:r>
          </w:p>
        </w:tc>
        <w:tc>
          <w:tcPr>
            <w:tcW w:w="1272" w:type="dxa"/>
            <w:gridSpan w:val="2"/>
            <w:shd w:val="clear" w:color="auto" w:fill="auto"/>
            <w:vAlign w:val="center"/>
          </w:tcPr>
          <w:p w14:paraId="43D505C5" w14:textId="5DB11D55" w:rsidR="00A10BB8" w:rsidRPr="00B92FD4" w:rsidRDefault="00A10BB8" w:rsidP="00B92FD4">
            <w:pPr>
              <w:spacing w:after="0" w:line="240" w:lineRule="auto"/>
              <w:jc w:val="center"/>
              <w:rPr>
                <w:rFonts w:eastAsia="Times New Roman" w:cstheme="minorHAnsi"/>
                <w:b/>
                <w:bCs/>
                <w:sz w:val="16"/>
                <w:szCs w:val="16"/>
                <w:lang w:eastAsia="cs-CZ"/>
              </w:rPr>
            </w:pPr>
            <w:r w:rsidRPr="00B92FD4">
              <w:rPr>
                <w:rFonts w:eastAsia="Times New Roman" w:cstheme="minorHAnsi"/>
                <w:b/>
                <w:bCs/>
                <w:sz w:val="16"/>
                <w:szCs w:val="16"/>
                <w:lang w:eastAsia="cs-CZ"/>
              </w:rPr>
              <w:t>2423</w:t>
            </w:r>
          </w:p>
        </w:tc>
      </w:tr>
      <w:tr w:rsidR="00A10BB8" w:rsidRPr="00B92FD4" w14:paraId="54AA7AF5" w14:textId="77777777" w:rsidTr="000A4FD6">
        <w:trPr>
          <w:cantSplit/>
          <w:trHeight w:val="20"/>
        </w:trPr>
        <w:tc>
          <w:tcPr>
            <w:tcW w:w="993" w:type="dxa"/>
            <w:vMerge/>
            <w:shd w:val="clear" w:color="auto" w:fill="auto"/>
            <w:vAlign w:val="center"/>
            <w:hideMark/>
          </w:tcPr>
          <w:p w14:paraId="21511487"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hideMark/>
          </w:tcPr>
          <w:p w14:paraId="3E8D4626" w14:textId="6EC96F43"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celkové způsobilé výdaje (100 %)</w:t>
            </w:r>
          </w:p>
        </w:tc>
        <w:tc>
          <w:tcPr>
            <w:tcW w:w="567" w:type="dxa"/>
            <w:shd w:val="clear" w:color="auto" w:fill="auto"/>
            <w:vAlign w:val="center"/>
          </w:tcPr>
          <w:p w14:paraId="4CC9081B" w14:textId="5441E0E9" w:rsidR="00A10BB8" w:rsidRPr="00B92FD4" w:rsidRDefault="00A10BB8"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72,5</w:t>
            </w:r>
          </w:p>
        </w:tc>
        <w:tc>
          <w:tcPr>
            <w:tcW w:w="705" w:type="dxa"/>
            <w:shd w:val="clear" w:color="auto" w:fill="auto"/>
            <w:vAlign w:val="center"/>
            <w:hideMark/>
          </w:tcPr>
          <w:p w14:paraId="5748C7A7" w14:textId="77777777" w:rsidR="00A10BB8" w:rsidRPr="00B92FD4" w:rsidRDefault="00A10BB8"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mld. Kč</w:t>
            </w:r>
          </w:p>
        </w:tc>
      </w:tr>
      <w:tr w:rsidR="00A10BB8" w:rsidRPr="00B92FD4" w14:paraId="48FDE9AA" w14:textId="77777777" w:rsidTr="000A4FD6">
        <w:trPr>
          <w:cantSplit/>
          <w:trHeight w:val="20"/>
        </w:trPr>
        <w:tc>
          <w:tcPr>
            <w:tcW w:w="993" w:type="dxa"/>
            <w:vMerge/>
            <w:shd w:val="clear" w:color="auto" w:fill="auto"/>
            <w:vAlign w:val="center"/>
            <w:hideMark/>
          </w:tcPr>
          <w:p w14:paraId="32FEAFB4"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hideMark/>
          </w:tcPr>
          <w:p w14:paraId="6FA7572B" w14:textId="1881B7C2" w:rsidR="00A10BB8" w:rsidRPr="00B92FD4" w:rsidRDefault="00A10BB8"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podpora EU (61 %)</w:t>
            </w:r>
          </w:p>
        </w:tc>
        <w:tc>
          <w:tcPr>
            <w:tcW w:w="567" w:type="dxa"/>
            <w:shd w:val="clear" w:color="auto" w:fill="auto"/>
            <w:vAlign w:val="center"/>
          </w:tcPr>
          <w:p w14:paraId="01C7F11B" w14:textId="7CA615A2"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44,7</w:t>
            </w:r>
          </w:p>
        </w:tc>
        <w:tc>
          <w:tcPr>
            <w:tcW w:w="705" w:type="dxa"/>
            <w:shd w:val="clear" w:color="auto" w:fill="auto"/>
            <w:vAlign w:val="center"/>
            <w:hideMark/>
          </w:tcPr>
          <w:p w14:paraId="6E793C3F"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38A60AE6" w14:textId="77777777" w:rsidTr="000A4FD6">
        <w:trPr>
          <w:cantSplit/>
          <w:trHeight w:val="20"/>
        </w:trPr>
        <w:tc>
          <w:tcPr>
            <w:tcW w:w="993" w:type="dxa"/>
            <w:vMerge/>
            <w:shd w:val="clear" w:color="auto" w:fill="auto"/>
            <w:vAlign w:val="center"/>
            <w:hideMark/>
          </w:tcPr>
          <w:p w14:paraId="46F052A8"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hideMark/>
          </w:tcPr>
          <w:p w14:paraId="0C9FC110" w14:textId="6D38BB90"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národní veřejné zdroje</w:t>
            </w:r>
            <w:r w:rsidR="00F9058A" w:rsidRPr="00B92FD4">
              <w:rPr>
                <w:rStyle w:val="Znakapoznpodarou"/>
                <w:rFonts w:eastAsia="Times New Roman" w:cstheme="minorHAnsi"/>
                <w:sz w:val="16"/>
                <w:szCs w:val="16"/>
                <w:lang w:eastAsia="cs-CZ"/>
              </w:rPr>
              <w:footnoteReference w:id="4"/>
            </w:r>
            <w:r w:rsidRPr="00B92FD4">
              <w:rPr>
                <w:rFonts w:eastAsia="Times New Roman" w:cstheme="minorHAnsi"/>
                <w:sz w:val="16"/>
                <w:szCs w:val="16"/>
                <w:lang w:eastAsia="cs-CZ"/>
              </w:rPr>
              <w:t xml:space="preserve"> (18 %)</w:t>
            </w:r>
          </w:p>
        </w:tc>
        <w:tc>
          <w:tcPr>
            <w:tcW w:w="567" w:type="dxa"/>
            <w:shd w:val="clear" w:color="auto" w:fill="auto"/>
            <w:vAlign w:val="center"/>
          </w:tcPr>
          <w:p w14:paraId="67BE47F8" w14:textId="2F1BCAA9"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12,8</w:t>
            </w:r>
          </w:p>
        </w:tc>
        <w:tc>
          <w:tcPr>
            <w:tcW w:w="705" w:type="dxa"/>
            <w:shd w:val="clear" w:color="auto" w:fill="auto"/>
            <w:vAlign w:val="center"/>
            <w:hideMark/>
          </w:tcPr>
          <w:p w14:paraId="09DBE80A"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3DA0A9FA" w14:textId="77777777" w:rsidTr="000A4FD6">
        <w:trPr>
          <w:cantSplit/>
          <w:trHeight w:val="20"/>
        </w:trPr>
        <w:tc>
          <w:tcPr>
            <w:tcW w:w="993" w:type="dxa"/>
            <w:vMerge/>
            <w:shd w:val="clear" w:color="auto" w:fill="auto"/>
            <w:vAlign w:val="center"/>
          </w:tcPr>
          <w:p w14:paraId="21ABEC90"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5B9F1FA9" w14:textId="21F19670"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národní soukromé zdroje</w:t>
            </w:r>
            <w:r w:rsidR="0016149B" w:rsidRPr="00B92FD4">
              <w:rPr>
                <w:rStyle w:val="Znakapoznpodarou"/>
                <w:rFonts w:eastAsia="Times New Roman" w:cstheme="minorHAnsi"/>
                <w:sz w:val="16"/>
                <w:szCs w:val="16"/>
                <w:lang w:eastAsia="cs-CZ"/>
              </w:rPr>
              <w:footnoteReference w:id="5"/>
            </w:r>
            <w:r w:rsidRPr="00B92FD4">
              <w:rPr>
                <w:rFonts w:eastAsia="Times New Roman" w:cstheme="minorHAnsi"/>
                <w:sz w:val="16"/>
                <w:szCs w:val="16"/>
                <w:lang w:eastAsia="cs-CZ"/>
              </w:rPr>
              <w:t xml:space="preserve"> (21 %)</w:t>
            </w:r>
          </w:p>
        </w:tc>
        <w:tc>
          <w:tcPr>
            <w:tcW w:w="567" w:type="dxa"/>
            <w:shd w:val="clear" w:color="auto" w:fill="auto"/>
            <w:vAlign w:val="center"/>
          </w:tcPr>
          <w:p w14:paraId="028E7DF3" w14:textId="5FB786F9"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15,1</w:t>
            </w:r>
          </w:p>
        </w:tc>
        <w:tc>
          <w:tcPr>
            <w:tcW w:w="705" w:type="dxa"/>
            <w:shd w:val="clear" w:color="auto" w:fill="auto"/>
            <w:vAlign w:val="center"/>
          </w:tcPr>
          <w:p w14:paraId="2F8287CE" w14:textId="57B63108"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56114EB6" w14:textId="77777777" w:rsidTr="000A4FD6">
        <w:trPr>
          <w:cantSplit/>
          <w:trHeight w:val="20"/>
        </w:trPr>
        <w:tc>
          <w:tcPr>
            <w:tcW w:w="993" w:type="dxa"/>
            <w:vMerge w:val="restart"/>
            <w:shd w:val="clear" w:color="auto" w:fill="auto"/>
            <w:vAlign w:val="center"/>
          </w:tcPr>
          <w:p w14:paraId="09A86719" w14:textId="7CE426EC"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specifických cílů RIS3</w:t>
            </w:r>
          </w:p>
        </w:tc>
        <w:tc>
          <w:tcPr>
            <w:tcW w:w="6804" w:type="dxa"/>
            <w:shd w:val="clear" w:color="auto" w:fill="auto"/>
            <w:vAlign w:val="center"/>
          </w:tcPr>
          <w:p w14:paraId="1C87E62D" w14:textId="4451AD81"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B01</w:t>
            </w:r>
            <w:r w:rsidRPr="00B92FD4">
              <w:rPr>
                <w:rFonts w:eastAsia="Times New Roman" w:cstheme="minorHAnsi"/>
                <w:sz w:val="16"/>
                <w:szCs w:val="16"/>
                <w:lang w:eastAsia="cs-CZ"/>
              </w:rPr>
              <w:t xml:space="preserve"> Zvýšení kvality a společenské relevance veřejného výzkumu</w:t>
            </w:r>
            <w:r w:rsidR="00C4211F" w:rsidRPr="00B92FD4">
              <w:rPr>
                <w:rFonts w:eastAsia="Times New Roman" w:cstheme="minorHAnsi"/>
                <w:sz w:val="16"/>
                <w:szCs w:val="16"/>
                <w:lang w:eastAsia="cs-CZ"/>
              </w:rPr>
              <w:t xml:space="preserve"> (29 %)</w:t>
            </w:r>
          </w:p>
        </w:tc>
        <w:tc>
          <w:tcPr>
            <w:tcW w:w="567" w:type="dxa"/>
            <w:shd w:val="clear" w:color="auto" w:fill="auto"/>
            <w:vAlign w:val="center"/>
          </w:tcPr>
          <w:p w14:paraId="249619C0" w14:textId="58AC7397"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21,2</w:t>
            </w:r>
          </w:p>
        </w:tc>
        <w:tc>
          <w:tcPr>
            <w:tcW w:w="705" w:type="dxa"/>
            <w:shd w:val="clear" w:color="auto" w:fill="auto"/>
            <w:vAlign w:val="center"/>
          </w:tcPr>
          <w:p w14:paraId="2D66A694" w14:textId="16CBA9F2"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44CFB0C2" w14:textId="77777777" w:rsidTr="000A4FD6">
        <w:trPr>
          <w:cantSplit/>
          <w:trHeight w:val="20"/>
        </w:trPr>
        <w:tc>
          <w:tcPr>
            <w:tcW w:w="993" w:type="dxa"/>
            <w:vMerge/>
            <w:shd w:val="clear" w:color="auto" w:fill="auto"/>
            <w:vAlign w:val="center"/>
          </w:tcPr>
          <w:p w14:paraId="3A2947DF" w14:textId="5D7D674F"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5CB70044" w14:textId="59BECDFD"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A01</w:t>
            </w:r>
            <w:r w:rsidRPr="00B92FD4">
              <w:rPr>
                <w:rFonts w:eastAsia="Times New Roman" w:cstheme="minorHAnsi"/>
                <w:sz w:val="16"/>
                <w:szCs w:val="16"/>
                <w:lang w:eastAsia="cs-CZ"/>
              </w:rPr>
              <w:t xml:space="preserve"> Posilování inovační výkonnosti stávajících firem a reakce na průmyslovou transformaci, technologické a společenské změny (24 %)</w:t>
            </w:r>
          </w:p>
        </w:tc>
        <w:tc>
          <w:tcPr>
            <w:tcW w:w="567" w:type="dxa"/>
            <w:shd w:val="clear" w:color="auto" w:fill="auto"/>
            <w:vAlign w:val="center"/>
          </w:tcPr>
          <w:p w14:paraId="73920AC4" w14:textId="4149EC3A"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17,1</w:t>
            </w:r>
          </w:p>
        </w:tc>
        <w:tc>
          <w:tcPr>
            <w:tcW w:w="705" w:type="dxa"/>
            <w:shd w:val="clear" w:color="auto" w:fill="auto"/>
            <w:vAlign w:val="center"/>
          </w:tcPr>
          <w:p w14:paraId="44B3E7C8" w14:textId="1E435CD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6326E9C2" w14:textId="77777777" w:rsidTr="000A4FD6">
        <w:trPr>
          <w:cantSplit/>
          <w:trHeight w:val="20"/>
        </w:trPr>
        <w:tc>
          <w:tcPr>
            <w:tcW w:w="993" w:type="dxa"/>
            <w:vMerge/>
            <w:shd w:val="clear" w:color="auto" w:fill="auto"/>
            <w:vAlign w:val="center"/>
          </w:tcPr>
          <w:p w14:paraId="0687A387" w14:textId="5E9D34C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1C992F56" w14:textId="44D5E932"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D02</w:t>
            </w:r>
            <w:r w:rsidRPr="00B92FD4">
              <w:rPr>
                <w:rFonts w:eastAsia="Times New Roman" w:cstheme="minorHAnsi"/>
                <w:sz w:val="16"/>
                <w:szCs w:val="16"/>
                <w:lang w:eastAsia="cs-CZ"/>
              </w:rPr>
              <w:t xml:space="preserve"> Podpora digitalizace a využití nových technologií ve veřejné sféře</w:t>
            </w:r>
            <w:r w:rsidR="00C4211F" w:rsidRPr="00B92FD4">
              <w:rPr>
                <w:rFonts w:eastAsia="Times New Roman" w:cstheme="minorHAnsi"/>
                <w:sz w:val="16"/>
                <w:szCs w:val="16"/>
                <w:lang w:eastAsia="cs-CZ"/>
              </w:rPr>
              <w:t xml:space="preserve"> (13 %)</w:t>
            </w:r>
          </w:p>
        </w:tc>
        <w:tc>
          <w:tcPr>
            <w:tcW w:w="567" w:type="dxa"/>
            <w:shd w:val="clear" w:color="auto" w:fill="auto"/>
            <w:vAlign w:val="center"/>
          </w:tcPr>
          <w:p w14:paraId="3BB9C00C" w14:textId="3D4594EF"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9,2</w:t>
            </w:r>
          </w:p>
        </w:tc>
        <w:tc>
          <w:tcPr>
            <w:tcW w:w="705" w:type="dxa"/>
            <w:shd w:val="clear" w:color="auto" w:fill="auto"/>
            <w:vAlign w:val="center"/>
          </w:tcPr>
          <w:p w14:paraId="600962FA" w14:textId="194D793A"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3C75DACA" w14:textId="77777777" w:rsidTr="000A4FD6">
        <w:trPr>
          <w:cantSplit/>
          <w:trHeight w:val="20"/>
        </w:trPr>
        <w:tc>
          <w:tcPr>
            <w:tcW w:w="993" w:type="dxa"/>
            <w:vMerge w:val="restart"/>
            <w:shd w:val="clear" w:color="auto" w:fill="auto"/>
            <w:vAlign w:val="center"/>
            <w:hideMark/>
          </w:tcPr>
          <w:p w14:paraId="0B25E12E"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w:t>
            </w:r>
          </w:p>
          <w:p w14:paraId="473C4FF1"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domén</w:t>
            </w:r>
          </w:p>
          <w:p w14:paraId="06E43D70" w14:textId="26A6EB3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specializace</w:t>
            </w:r>
          </w:p>
        </w:tc>
        <w:tc>
          <w:tcPr>
            <w:tcW w:w="6804" w:type="dxa"/>
            <w:shd w:val="clear" w:color="auto" w:fill="auto"/>
            <w:vAlign w:val="center"/>
          </w:tcPr>
          <w:p w14:paraId="7D1599EC" w14:textId="1EE68856"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DS01</w:t>
            </w:r>
            <w:r w:rsidRPr="00B92FD4">
              <w:rPr>
                <w:rFonts w:eastAsia="Times New Roman" w:cstheme="minorHAnsi"/>
                <w:sz w:val="16"/>
                <w:szCs w:val="16"/>
                <w:lang w:eastAsia="cs-CZ"/>
              </w:rPr>
              <w:t xml:space="preserve"> Pokročilé materiály, technologie a systémy (37 %)</w:t>
            </w:r>
          </w:p>
        </w:tc>
        <w:tc>
          <w:tcPr>
            <w:tcW w:w="567" w:type="dxa"/>
            <w:shd w:val="clear" w:color="auto" w:fill="auto"/>
            <w:vAlign w:val="center"/>
          </w:tcPr>
          <w:p w14:paraId="40BEE154" w14:textId="2FAB83DE"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12,1</w:t>
            </w:r>
          </w:p>
        </w:tc>
        <w:tc>
          <w:tcPr>
            <w:tcW w:w="705" w:type="dxa"/>
            <w:shd w:val="clear" w:color="auto" w:fill="auto"/>
            <w:vAlign w:val="center"/>
            <w:hideMark/>
          </w:tcPr>
          <w:p w14:paraId="75D7313F"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140B64C1" w14:textId="77777777" w:rsidTr="000A4FD6">
        <w:trPr>
          <w:cantSplit/>
          <w:trHeight w:val="20"/>
        </w:trPr>
        <w:tc>
          <w:tcPr>
            <w:tcW w:w="993" w:type="dxa"/>
            <w:vMerge/>
            <w:shd w:val="clear" w:color="auto" w:fill="auto"/>
            <w:vAlign w:val="center"/>
            <w:hideMark/>
          </w:tcPr>
          <w:p w14:paraId="7E5885F5"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2517FDCB" w14:textId="6E2F52D6"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DS06</w:t>
            </w:r>
            <w:r w:rsidRPr="00B92FD4">
              <w:rPr>
                <w:rFonts w:eastAsia="Times New Roman" w:cstheme="minorHAnsi"/>
                <w:sz w:val="16"/>
                <w:szCs w:val="16"/>
                <w:lang w:eastAsia="cs-CZ"/>
              </w:rPr>
              <w:t xml:space="preserve"> Pokročilá medicína a léčiva (23 %)</w:t>
            </w:r>
          </w:p>
        </w:tc>
        <w:tc>
          <w:tcPr>
            <w:tcW w:w="567" w:type="dxa"/>
            <w:shd w:val="clear" w:color="auto" w:fill="auto"/>
            <w:vAlign w:val="center"/>
          </w:tcPr>
          <w:p w14:paraId="24701CE7" w14:textId="5E72ACAC"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7,73</w:t>
            </w:r>
          </w:p>
        </w:tc>
        <w:tc>
          <w:tcPr>
            <w:tcW w:w="705" w:type="dxa"/>
            <w:shd w:val="clear" w:color="auto" w:fill="auto"/>
            <w:vAlign w:val="center"/>
            <w:hideMark/>
          </w:tcPr>
          <w:p w14:paraId="7C11A0AE"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5C41083D" w14:textId="77777777" w:rsidTr="000A4FD6">
        <w:trPr>
          <w:cantSplit/>
          <w:trHeight w:val="20"/>
        </w:trPr>
        <w:tc>
          <w:tcPr>
            <w:tcW w:w="993" w:type="dxa"/>
            <w:vMerge/>
            <w:shd w:val="clear" w:color="auto" w:fill="auto"/>
            <w:vAlign w:val="center"/>
            <w:hideMark/>
          </w:tcPr>
          <w:p w14:paraId="6B61F9D7"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28BAA0A6" w14:textId="33188ACC"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DS03</w:t>
            </w:r>
            <w:r w:rsidRPr="00B92FD4">
              <w:rPr>
                <w:rFonts w:eastAsia="Times New Roman" w:cstheme="minorHAnsi"/>
                <w:sz w:val="16"/>
                <w:szCs w:val="16"/>
                <w:lang w:eastAsia="cs-CZ"/>
              </w:rPr>
              <w:t xml:space="preserve"> Elektronika a digitální technologie (15 %)</w:t>
            </w:r>
          </w:p>
        </w:tc>
        <w:tc>
          <w:tcPr>
            <w:tcW w:w="567" w:type="dxa"/>
            <w:shd w:val="clear" w:color="auto" w:fill="auto"/>
            <w:vAlign w:val="center"/>
          </w:tcPr>
          <w:p w14:paraId="1AB1B761" w14:textId="3F549CC5"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5,09</w:t>
            </w:r>
          </w:p>
        </w:tc>
        <w:tc>
          <w:tcPr>
            <w:tcW w:w="705" w:type="dxa"/>
            <w:shd w:val="clear" w:color="auto" w:fill="auto"/>
            <w:vAlign w:val="center"/>
            <w:hideMark/>
          </w:tcPr>
          <w:p w14:paraId="2ED4CB1F"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0D8D9051" w14:textId="77777777" w:rsidTr="000A4FD6">
        <w:trPr>
          <w:cantSplit/>
          <w:trHeight w:val="20"/>
        </w:trPr>
        <w:tc>
          <w:tcPr>
            <w:tcW w:w="993" w:type="dxa"/>
            <w:vMerge w:val="restart"/>
            <w:shd w:val="clear" w:color="auto" w:fill="auto"/>
            <w:vAlign w:val="center"/>
            <w:hideMark/>
          </w:tcPr>
          <w:p w14:paraId="2102D0AC"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RIS3 misí</w:t>
            </w:r>
          </w:p>
        </w:tc>
        <w:tc>
          <w:tcPr>
            <w:tcW w:w="6804" w:type="dxa"/>
            <w:shd w:val="clear" w:color="auto" w:fill="auto"/>
            <w:vAlign w:val="center"/>
            <w:hideMark/>
          </w:tcPr>
          <w:p w14:paraId="040C1E32" w14:textId="6EEE2CFA"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M02C02</w:t>
            </w:r>
            <w:r w:rsidRPr="00B92FD4">
              <w:rPr>
                <w:rFonts w:eastAsia="Times New Roman" w:cstheme="minorHAnsi"/>
                <w:sz w:val="16"/>
                <w:szCs w:val="16"/>
                <w:lang w:eastAsia="cs-CZ"/>
              </w:rPr>
              <w:t xml:space="preserve"> Snižování rizik a zvyšování odolnosti</w:t>
            </w:r>
            <w:r w:rsidR="00F53AC1" w:rsidRPr="00B92FD4">
              <w:rPr>
                <w:rFonts w:eastAsia="Times New Roman" w:cstheme="minorHAnsi"/>
                <w:sz w:val="16"/>
                <w:szCs w:val="16"/>
                <w:lang w:eastAsia="cs-CZ"/>
              </w:rPr>
              <w:t xml:space="preserve"> (18 %)</w:t>
            </w:r>
          </w:p>
        </w:tc>
        <w:tc>
          <w:tcPr>
            <w:tcW w:w="567" w:type="dxa"/>
            <w:shd w:val="clear" w:color="auto" w:fill="auto"/>
            <w:vAlign w:val="center"/>
          </w:tcPr>
          <w:p w14:paraId="5FEF111F" w14:textId="17BBB130"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13,1</w:t>
            </w:r>
          </w:p>
        </w:tc>
        <w:tc>
          <w:tcPr>
            <w:tcW w:w="705" w:type="dxa"/>
            <w:shd w:val="clear" w:color="auto" w:fill="auto"/>
            <w:vAlign w:val="center"/>
            <w:hideMark/>
          </w:tcPr>
          <w:p w14:paraId="7170AB80"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F53AC1" w:rsidRPr="00B92FD4" w14:paraId="03C00D76" w14:textId="77777777" w:rsidTr="000A4FD6">
        <w:trPr>
          <w:cantSplit/>
          <w:trHeight w:val="20"/>
        </w:trPr>
        <w:tc>
          <w:tcPr>
            <w:tcW w:w="993" w:type="dxa"/>
            <w:vMerge/>
            <w:shd w:val="clear" w:color="auto" w:fill="auto"/>
            <w:vAlign w:val="center"/>
          </w:tcPr>
          <w:p w14:paraId="69A0FCA4" w14:textId="77777777" w:rsidR="00F53AC1" w:rsidRPr="00B92FD4" w:rsidRDefault="00F53AC1" w:rsidP="00B92FD4">
            <w:pPr>
              <w:spacing w:after="0" w:line="240" w:lineRule="auto"/>
              <w:rPr>
                <w:rFonts w:eastAsia="Times New Roman" w:cstheme="minorHAnsi"/>
                <w:i/>
                <w:iCs/>
                <w:color w:val="FF0000"/>
                <w:sz w:val="16"/>
                <w:szCs w:val="16"/>
                <w:lang w:eastAsia="cs-CZ"/>
              </w:rPr>
            </w:pPr>
          </w:p>
        </w:tc>
        <w:tc>
          <w:tcPr>
            <w:tcW w:w="6804" w:type="dxa"/>
            <w:shd w:val="clear" w:color="auto" w:fill="auto"/>
            <w:vAlign w:val="center"/>
          </w:tcPr>
          <w:p w14:paraId="6009034E" w14:textId="45DA315E"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M02C01</w:t>
            </w:r>
            <w:r w:rsidRPr="00B92FD4">
              <w:rPr>
                <w:rFonts w:eastAsia="Times New Roman" w:cstheme="minorHAnsi"/>
                <w:sz w:val="16"/>
                <w:szCs w:val="16"/>
                <w:lang w:eastAsia="cs-CZ"/>
              </w:rPr>
              <w:t xml:space="preserve"> Stabilita, spolehlivost a udržitelnost společenských, ekonomických a environmentálních systémů</w:t>
            </w:r>
            <w:r w:rsidR="00940CE0" w:rsidRPr="00B92FD4">
              <w:rPr>
                <w:rFonts w:eastAsia="Times New Roman" w:cstheme="minorHAnsi"/>
                <w:sz w:val="16"/>
                <w:szCs w:val="16"/>
                <w:lang w:eastAsia="cs-CZ"/>
              </w:rPr>
              <w:t xml:space="preserve"> (12 %)</w:t>
            </w:r>
          </w:p>
        </w:tc>
        <w:tc>
          <w:tcPr>
            <w:tcW w:w="567" w:type="dxa"/>
            <w:shd w:val="clear" w:color="auto" w:fill="auto"/>
            <w:vAlign w:val="center"/>
          </w:tcPr>
          <w:p w14:paraId="54D0BE79" w14:textId="61377869"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8,79</w:t>
            </w:r>
          </w:p>
        </w:tc>
        <w:tc>
          <w:tcPr>
            <w:tcW w:w="705" w:type="dxa"/>
            <w:shd w:val="clear" w:color="auto" w:fill="auto"/>
            <w:vAlign w:val="center"/>
          </w:tcPr>
          <w:p w14:paraId="6727FA73" w14:textId="28133F5E"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F53AC1" w:rsidRPr="00B92FD4" w14:paraId="20772D4F" w14:textId="77777777" w:rsidTr="000A4FD6">
        <w:trPr>
          <w:cantSplit/>
          <w:trHeight w:val="20"/>
        </w:trPr>
        <w:tc>
          <w:tcPr>
            <w:tcW w:w="993" w:type="dxa"/>
            <w:vMerge/>
            <w:shd w:val="clear" w:color="auto" w:fill="auto"/>
            <w:vAlign w:val="center"/>
            <w:hideMark/>
          </w:tcPr>
          <w:p w14:paraId="3A555EC1" w14:textId="77777777" w:rsidR="00F53AC1" w:rsidRPr="00B92FD4" w:rsidRDefault="00F53AC1" w:rsidP="00B92FD4">
            <w:pPr>
              <w:spacing w:after="0" w:line="240" w:lineRule="auto"/>
              <w:rPr>
                <w:rFonts w:eastAsia="Times New Roman" w:cstheme="minorHAnsi"/>
                <w:i/>
                <w:iCs/>
                <w:color w:val="FF0000"/>
                <w:sz w:val="16"/>
                <w:szCs w:val="16"/>
                <w:lang w:eastAsia="cs-CZ"/>
              </w:rPr>
            </w:pPr>
          </w:p>
        </w:tc>
        <w:tc>
          <w:tcPr>
            <w:tcW w:w="6804" w:type="dxa"/>
            <w:shd w:val="clear" w:color="auto" w:fill="auto"/>
            <w:vAlign w:val="center"/>
            <w:hideMark/>
          </w:tcPr>
          <w:p w14:paraId="7820EA3A" w14:textId="108EEE34"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M01C01</w:t>
            </w:r>
            <w:r w:rsidRPr="00B92FD4">
              <w:rPr>
                <w:rFonts w:eastAsia="Times New Roman" w:cstheme="minorHAnsi"/>
                <w:sz w:val="16"/>
                <w:szCs w:val="16"/>
                <w:lang w:eastAsia="cs-CZ"/>
              </w:rPr>
              <w:t xml:space="preserve"> Dekarbonizace</w:t>
            </w:r>
            <w:r w:rsidR="00940CE0" w:rsidRPr="00B92FD4">
              <w:rPr>
                <w:rFonts w:eastAsia="Times New Roman" w:cstheme="minorHAnsi"/>
                <w:sz w:val="16"/>
                <w:szCs w:val="16"/>
                <w:lang w:eastAsia="cs-CZ"/>
              </w:rPr>
              <w:t xml:space="preserve"> (10 %)</w:t>
            </w:r>
          </w:p>
        </w:tc>
        <w:tc>
          <w:tcPr>
            <w:tcW w:w="567" w:type="dxa"/>
            <w:shd w:val="clear" w:color="auto" w:fill="auto"/>
            <w:vAlign w:val="center"/>
          </w:tcPr>
          <w:p w14:paraId="21C6A44A" w14:textId="58ABF74D"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7,06</w:t>
            </w:r>
          </w:p>
        </w:tc>
        <w:tc>
          <w:tcPr>
            <w:tcW w:w="705" w:type="dxa"/>
            <w:shd w:val="clear" w:color="auto" w:fill="auto"/>
            <w:vAlign w:val="center"/>
            <w:hideMark/>
          </w:tcPr>
          <w:p w14:paraId="5C99700A" w14:textId="77777777"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bl>
    <w:p w14:paraId="4E47A79B" w14:textId="77777777" w:rsidR="0079247A" w:rsidRPr="00B92FD4" w:rsidRDefault="0079247A" w:rsidP="00B92FD4">
      <w:pPr>
        <w:pStyle w:val="Odstavecseseznamem"/>
        <w:spacing w:after="0" w:line="240" w:lineRule="auto"/>
        <w:ind w:left="360"/>
        <w:jc w:val="center"/>
        <w:rPr>
          <w:rFonts w:cstheme="minorHAnsi"/>
          <w:b/>
          <w:bCs/>
          <w:sz w:val="16"/>
          <w:szCs w:val="16"/>
        </w:rPr>
      </w:pPr>
    </w:p>
    <w:p w14:paraId="20E945BD" w14:textId="2A34FFD7" w:rsidR="00D918C0" w:rsidRPr="00B92FD4" w:rsidRDefault="00692627" w:rsidP="00B92FD4">
      <w:pPr>
        <w:pStyle w:val="Odstavecseseznamem"/>
        <w:spacing w:after="0" w:line="240" w:lineRule="auto"/>
        <w:ind w:left="360"/>
        <w:jc w:val="center"/>
        <w:rPr>
          <w:rFonts w:cstheme="minorHAnsi"/>
          <w:b/>
          <w:bCs/>
          <w:sz w:val="16"/>
          <w:szCs w:val="16"/>
        </w:rPr>
      </w:pPr>
      <w:r w:rsidRPr="00B92FD4">
        <w:rPr>
          <w:rFonts w:cstheme="minorHAnsi"/>
          <w:b/>
          <w:bCs/>
          <w:sz w:val="16"/>
          <w:szCs w:val="16"/>
        </w:rPr>
        <w:t>N</w:t>
      </w:r>
      <w:r w:rsidR="00D918C0" w:rsidRPr="00B92FD4">
        <w:rPr>
          <w:rFonts w:cstheme="minorHAnsi"/>
          <w:b/>
          <w:bCs/>
          <w:sz w:val="16"/>
          <w:szCs w:val="16"/>
        </w:rPr>
        <w:t>árodní programy</w:t>
      </w:r>
    </w:p>
    <w:tbl>
      <w:tblPr>
        <w:tblW w:w="9080" w:type="dxa"/>
        <w:tblBorders>
          <w:insideH w:val="single" w:sz="6" w:space="0" w:color="BFBFBF" w:themeColor="background1" w:themeShade="BF"/>
          <w:insideV w:val="single" w:sz="6" w:space="0" w:color="BFBFBF" w:themeColor="background1" w:themeShade="BF"/>
        </w:tblBorders>
        <w:tblCellMar>
          <w:left w:w="70" w:type="dxa"/>
          <w:right w:w="70" w:type="dxa"/>
        </w:tblCellMar>
        <w:tblLook w:val="04A0" w:firstRow="1" w:lastRow="0" w:firstColumn="1" w:lastColumn="0" w:noHBand="0" w:noVBand="1"/>
      </w:tblPr>
      <w:tblGrid>
        <w:gridCol w:w="992"/>
        <w:gridCol w:w="6805"/>
        <w:gridCol w:w="567"/>
        <w:gridCol w:w="716"/>
      </w:tblGrid>
      <w:tr w:rsidR="003458F7" w:rsidRPr="00B92FD4" w14:paraId="327FB74E" w14:textId="77777777" w:rsidTr="000A4FD6">
        <w:trPr>
          <w:cantSplit/>
          <w:trHeight w:val="20"/>
        </w:trPr>
        <w:tc>
          <w:tcPr>
            <w:tcW w:w="992" w:type="dxa"/>
            <w:vMerge w:val="restart"/>
            <w:shd w:val="clear" w:color="auto" w:fill="auto"/>
            <w:vAlign w:val="center"/>
            <w:hideMark/>
          </w:tcPr>
          <w:p w14:paraId="149E38C4" w14:textId="77777777" w:rsidR="00D918C0" w:rsidRPr="00B92FD4" w:rsidRDefault="00D918C0"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financování RIS3</w:t>
            </w:r>
          </w:p>
        </w:tc>
        <w:tc>
          <w:tcPr>
            <w:tcW w:w="6805" w:type="dxa"/>
            <w:shd w:val="clear" w:color="auto" w:fill="auto"/>
            <w:vAlign w:val="center"/>
            <w:hideMark/>
          </w:tcPr>
          <w:p w14:paraId="14F472ED"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počet projektů</w:t>
            </w:r>
          </w:p>
        </w:tc>
        <w:tc>
          <w:tcPr>
            <w:tcW w:w="1283" w:type="dxa"/>
            <w:gridSpan w:val="2"/>
            <w:shd w:val="clear" w:color="auto" w:fill="auto"/>
            <w:vAlign w:val="center"/>
            <w:hideMark/>
          </w:tcPr>
          <w:p w14:paraId="00E998A9" w14:textId="7CBA6B22" w:rsidR="00D918C0" w:rsidRPr="00B92FD4" w:rsidRDefault="00940CE0" w:rsidP="00B92FD4">
            <w:pPr>
              <w:spacing w:after="0" w:line="240" w:lineRule="auto"/>
              <w:jc w:val="center"/>
              <w:rPr>
                <w:rFonts w:eastAsia="Times New Roman" w:cstheme="minorHAnsi"/>
                <w:b/>
                <w:bCs/>
                <w:sz w:val="16"/>
                <w:szCs w:val="16"/>
                <w:lang w:eastAsia="cs-CZ"/>
              </w:rPr>
            </w:pPr>
            <w:r w:rsidRPr="00B92FD4">
              <w:rPr>
                <w:rFonts w:eastAsia="Times New Roman" w:cstheme="minorHAnsi"/>
                <w:b/>
                <w:bCs/>
                <w:sz w:val="16"/>
                <w:szCs w:val="16"/>
                <w:lang w:eastAsia="cs-CZ"/>
              </w:rPr>
              <w:t>3575</w:t>
            </w:r>
          </w:p>
        </w:tc>
      </w:tr>
      <w:tr w:rsidR="003458F7" w:rsidRPr="00B92FD4" w14:paraId="512740E7" w14:textId="77777777" w:rsidTr="000A4FD6">
        <w:trPr>
          <w:cantSplit/>
          <w:trHeight w:val="20"/>
        </w:trPr>
        <w:tc>
          <w:tcPr>
            <w:tcW w:w="992" w:type="dxa"/>
            <w:vMerge/>
            <w:shd w:val="clear" w:color="auto" w:fill="auto"/>
            <w:vAlign w:val="center"/>
            <w:hideMark/>
          </w:tcPr>
          <w:p w14:paraId="0FE87BF3"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64E7E268" w14:textId="3F93B34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 xml:space="preserve">celkové </w:t>
            </w:r>
            <w:r w:rsidR="00940CE0" w:rsidRPr="00B92FD4">
              <w:rPr>
                <w:rFonts w:eastAsia="Times New Roman" w:cstheme="minorHAnsi"/>
                <w:sz w:val="16"/>
                <w:szCs w:val="16"/>
                <w:lang w:eastAsia="cs-CZ"/>
              </w:rPr>
              <w:t>čerpané</w:t>
            </w:r>
            <w:r w:rsidRPr="00B92FD4">
              <w:rPr>
                <w:rFonts w:eastAsia="Times New Roman" w:cstheme="minorHAnsi"/>
                <w:sz w:val="16"/>
                <w:szCs w:val="16"/>
                <w:lang w:eastAsia="cs-CZ"/>
              </w:rPr>
              <w:t xml:space="preserve"> náklady</w:t>
            </w:r>
            <w:r w:rsidR="00940CE0" w:rsidRPr="00B92FD4">
              <w:rPr>
                <w:rFonts w:eastAsia="Times New Roman" w:cstheme="minorHAnsi"/>
                <w:sz w:val="16"/>
                <w:szCs w:val="16"/>
                <w:lang w:eastAsia="cs-CZ"/>
              </w:rPr>
              <w:t xml:space="preserve"> (100 %)</w:t>
            </w:r>
          </w:p>
        </w:tc>
        <w:tc>
          <w:tcPr>
            <w:tcW w:w="567" w:type="dxa"/>
            <w:shd w:val="clear" w:color="auto" w:fill="auto"/>
            <w:vAlign w:val="center"/>
          </w:tcPr>
          <w:p w14:paraId="2EE59469" w14:textId="49A2C8D7" w:rsidR="00D918C0" w:rsidRPr="00B92FD4" w:rsidRDefault="00940CE0"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32,3</w:t>
            </w:r>
          </w:p>
        </w:tc>
        <w:tc>
          <w:tcPr>
            <w:tcW w:w="712" w:type="dxa"/>
            <w:shd w:val="clear" w:color="auto" w:fill="auto"/>
            <w:vAlign w:val="center"/>
            <w:hideMark/>
          </w:tcPr>
          <w:p w14:paraId="387B57D0" w14:textId="77777777" w:rsidR="00D918C0" w:rsidRPr="00B92FD4" w:rsidRDefault="00D918C0"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mld. Kč</w:t>
            </w:r>
          </w:p>
        </w:tc>
      </w:tr>
      <w:tr w:rsidR="003458F7" w:rsidRPr="00B92FD4" w14:paraId="6A010B23" w14:textId="77777777" w:rsidTr="000A4FD6">
        <w:trPr>
          <w:cantSplit/>
          <w:trHeight w:val="20"/>
        </w:trPr>
        <w:tc>
          <w:tcPr>
            <w:tcW w:w="992" w:type="dxa"/>
            <w:vMerge/>
            <w:shd w:val="clear" w:color="auto" w:fill="auto"/>
            <w:vAlign w:val="center"/>
            <w:hideMark/>
          </w:tcPr>
          <w:p w14:paraId="7B84C3BA"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2F55BF04" w14:textId="5B416676"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státní rozpočet</w:t>
            </w:r>
            <w:r w:rsidR="00940CE0" w:rsidRPr="00B92FD4">
              <w:rPr>
                <w:rFonts w:eastAsia="Times New Roman" w:cstheme="minorHAnsi"/>
                <w:sz w:val="16"/>
                <w:szCs w:val="16"/>
                <w:lang w:eastAsia="cs-CZ"/>
              </w:rPr>
              <w:t xml:space="preserve"> (72 %)</w:t>
            </w:r>
          </w:p>
        </w:tc>
        <w:tc>
          <w:tcPr>
            <w:tcW w:w="567" w:type="dxa"/>
            <w:shd w:val="clear" w:color="auto" w:fill="auto"/>
            <w:vAlign w:val="center"/>
          </w:tcPr>
          <w:p w14:paraId="078DCD74" w14:textId="68406940" w:rsidR="00D918C0" w:rsidRPr="00B92FD4" w:rsidRDefault="00940CE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23,4</w:t>
            </w:r>
          </w:p>
        </w:tc>
        <w:tc>
          <w:tcPr>
            <w:tcW w:w="712" w:type="dxa"/>
            <w:shd w:val="clear" w:color="auto" w:fill="auto"/>
            <w:vAlign w:val="center"/>
            <w:hideMark/>
          </w:tcPr>
          <w:p w14:paraId="660F9C2D"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563FDA2E" w14:textId="77777777" w:rsidTr="000A4FD6">
        <w:trPr>
          <w:cantSplit/>
          <w:trHeight w:val="20"/>
        </w:trPr>
        <w:tc>
          <w:tcPr>
            <w:tcW w:w="992" w:type="dxa"/>
            <w:vMerge w:val="restart"/>
            <w:shd w:val="clear" w:color="auto" w:fill="auto"/>
            <w:vAlign w:val="center"/>
            <w:hideMark/>
          </w:tcPr>
          <w:p w14:paraId="57E75538" w14:textId="77777777" w:rsidR="00D918C0" w:rsidRPr="00B92FD4" w:rsidRDefault="00D918C0"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specifických cílů RIS3</w:t>
            </w:r>
          </w:p>
        </w:tc>
        <w:tc>
          <w:tcPr>
            <w:tcW w:w="6805" w:type="dxa"/>
            <w:shd w:val="clear" w:color="auto" w:fill="auto"/>
            <w:vAlign w:val="center"/>
            <w:hideMark/>
          </w:tcPr>
          <w:p w14:paraId="60BD2720" w14:textId="21534B4A"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A01</w:t>
            </w:r>
            <w:r w:rsidRPr="00B92FD4">
              <w:rPr>
                <w:rFonts w:eastAsia="Times New Roman" w:cstheme="minorHAnsi"/>
                <w:sz w:val="16"/>
                <w:szCs w:val="16"/>
                <w:lang w:eastAsia="cs-CZ"/>
              </w:rPr>
              <w:t xml:space="preserve"> Posilování inovační výkonnosti stávajících firem a reakce na průmyslovou transformaci, technologické a společenské změny</w:t>
            </w:r>
            <w:r w:rsidR="00940CE0" w:rsidRPr="00B92FD4">
              <w:rPr>
                <w:rFonts w:eastAsia="Times New Roman" w:cstheme="minorHAnsi"/>
                <w:sz w:val="16"/>
                <w:szCs w:val="16"/>
                <w:lang w:eastAsia="cs-CZ"/>
              </w:rPr>
              <w:t xml:space="preserve"> (43 %)</w:t>
            </w:r>
          </w:p>
        </w:tc>
        <w:tc>
          <w:tcPr>
            <w:tcW w:w="567" w:type="dxa"/>
            <w:shd w:val="clear" w:color="auto" w:fill="auto"/>
            <w:vAlign w:val="center"/>
          </w:tcPr>
          <w:p w14:paraId="5392D209" w14:textId="4F067BE4" w:rsidR="00D918C0" w:rsidRPr="00B92FD4" w:rsidRDefault="00940CE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13,9</w:t>
            </w:r>
          </w:p>
        </w:tc>
        <w:tc>
          <w:tcPr>
            <w:tcW w:w="712" w:type="dxa"/>
            <w:shd w:val="clear" w:color="auto" w:fill="auto"/>
            <w:vAlign w:val="center"/>
            <w:hideMark/>
          </w:tcPr>
          <w:p w14:paraId="42909430"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0E9A0DC7" w14:textId="77777777" w:rsidTr="000A4FD6">
        <w:trPr>
          <w:cantSplit/>
          <w:trHeight w:val="20"/>
        </w:trPr>
        <w:tc>
          <w:tcPr>
            <w:tcW w:w="992" w:type="dxa"/>
            <w:vMerge/>
            <w:shd w:val="clear" w:color="auto" w:fill="auto"/>
            <w:vAlign w:val="center"/>
            <w:hideMark/>
          </w:tcPr>
          <w:p w14:paraId="65A3D435"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5910D71C" w14:textId="02360FE6"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A03</w:t>
            </w:r>
            <w:r w:rsidRPr="00B92FD4">
              <w:rPr>
                <w:rFonts w:eastAsia="Times New Roman" w:cstheme="minorHAnsi"/>
                <w:sz w:val="16"/>
                <w:szCs w:val="16"/>
                <w:lang w:eastAsia="cs-CZ"/>
              </w:rPr>
              <w:t xml:space="preserve"> Zlepšení fungování inovačních ekosystémů na národní i regionální úrovni</w:t>
            </w:r>
            <w:r w:rsidR="008458C6" w:rsidRPr="00B92FD4">
              <w:rPr>
                <w:rFonts w:eastAsia="Times New Roman" w:cstheme="minorHAnsi"/>
                <w:sz w:val="16"/>
                <w:szCs w:val="16"/>
                <w:lang w:eastAsia="cs-CZ"/>
              </w:rPr>
              <w:t xml:space="preserve"> (34 %)</w:t>
            </w:r>
          </w:p>
        </w:tc>
        <w:tc>
          <w:tcPr>
            <w:tcW w:w="567" w:type="dxa"/>
            <w:shd w:val="clear" w:color="auto" w:fill="auto"/>
            <w:vAlign w:val="center"/>
          </w:tcPr>
          <w:p w14:paraId="76192F8D" w14:textId="1A0D7B13" w:rsidR="00D918C0" w:rsidRPr="00B92FD4" w:rsidRDefault="008458C6"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11,0</w:t>
            </w:r>
          </w:p>
        </w:tc>
        <w:tc>
          <w:tcPr>
            <w:tcW w:w="712" w:type="dxa"/>
            <w:shd w:val="clear" w:color="auto" w:fill="auto"/>
            <w:vAlign w:val="center"/>
            <w:hideMark/>
          </w:tcPr>
          <w:p w14:paraId="3F422105"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70A1C6C4" w14:textId="77777777" w:rsidTr="000A4FD6">
        <w:trPr>
          <w:cantSplit/>
          <w:trHeight w:val="20"/>
        </w:trPr>
        <w:tc>
          <w:tcPr>
            <w:tcW w:w="992" w:type="dxa"/>
            <w:vMerge/>
            <w:shd w:val="clear" w:color="auto" w:fill="auto"/>
            <w:vAlign w:val="center"/>
            <w:hideMark/>
          </w:tcPr>
          <w:p w14:paraId="2FDF121E"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1BC6D926" w14:textId="04E772A8"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B01</w:t>
            </w:r>
            <w:r w:rsidRPr="00B92FD4">
              <w:rPr>
                <w:rFonts w:eastAsia="Times New Roman" w:cstheme="minorHAnsi"/>
                <w:sz w:val="16"/>
                <w:szCs w:val="16"/>
                <w:lang w:eastAsia="cs-CZ"/>
              </w:rPr>
              <w:t xml:space="preserve"> Zvýšení kvality a společenské relevance veřejného výzkumu</w:t>
            </w:r>
            <w:r w:rsidR="008458C6" w:rsidRPr="00B92FD4">
              <w:rPr>
                <w:rFonts w:eastAsia="Times New Roman" w:cstheme="minorHAnsi"/>
                <w:sz w:val="16"/>
                <w:szCs w:val="16"/>
                <w:lang w:eastAsia="cs-CZ"/>
              </w:rPr>
              <w:t xml:space="preserve"> (21 %)</w:t>
            </w:r>
          </w:p>
        </w:tc>
        <w:tc>
          <w:tcPr>
            <w:tcW w:w="567" w:type="dxa"/>
            <w:shd w:val="clear" w:color="auto" w:fill="auto"/>
            <w:vAlign w:val="center"/>
          </w:tcPr>
          <w:p w14:paraId="36854EE3" w14:textId="3829CAA3" w:rsidR="00D918C0" w:rsidRPr="00B92FD4" w:rsidRDefault="008458C6"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6,79</w:t>
            </w:r>
          </w:p>
        </w:tc>
        <w:tc>
          <w:tcPr>
            <w:tcW w:w="712" w:type="dxa"/>
            <w:shd w:val="clear" w:color="auto" w:fill="auto"/>
            <w:vAlign w:val="center"/>
            <w:hideMark/>
          </w:tcPr>
          <w:p w14:paraId="33302A44"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6F4FACDE" w14:textId="77777777" w:rsidTr="000A4FD6">
        <w:trPr>
          <w:cantSplit/>
          <w:trHeight w:val="20"/>
        </w:trPr>
        <w:tc>
          <w:tcPr>
            <w:tcW w:w="992" w:type="dxa"/>
            <w:vMerge w:val="restart"/>
            <w:shd w:val="clear" w:color="auto" w:fill="auto"/>
            <w:vAlign w:val="center"/>
            <w:hideMark/>
          </w:tcPr>
          <w:p w14:paraId="5849A915" w14:textId="5BB6F93E" w:rsidR="00D918C0" w:rsidRPr="00B92FD4" w:rsidRDefault="00D918C0"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 xml:space="preserve">podpora </w:t>
            </w:r>
            <w:r w:rsidR="0016149B" w:rsidRPr="00B92FD4">
              <w:rPr>
                <w:rFonts w:eastAsia="Times New Roman" w:cstheme="minorHAnsi"/>
                <w:i/>
                <w:iCs/>
                <w:sz w:val="16"/>
                <w:szCs w:val="16"/>
                <w:lang w:eastAsia="cs-CZ"/>
              </w:rPr>
              <w:t>CEP oborů</w:t>
            </w:r>
          </w:p>
        </w:tc>
        <w:tc>
          <w:tcPr>
            <w:tcW w:w="6805" w:type="dxa"/>
            <w:shd w:val="clear" w:color="auto" w:fill="auto"/>
            <w:vAlign w:val="center"/>
          </w:tcPr>
          <w:p w14:paraId="1CE8637F" w14:textId="74D55FA4"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JA</w:t>
            </w:r>
            <w:r w:rsidRPr="00B92FD4">
              <w:rPr>
                <w:rFonts w:eastAsia="Times New Roman" w:cstheme="minorHAnsi"/>
                <w:sz w:val="16"/>
                <w:szCs w:val="16"/>
                <w:lang w:eastAsia="cs-CZ"/>
              </w:rPr>
              <w:t xml:space="preserve"> Elektronika a optoelektronika, elektrotechnika (6 %)</w:t>
            </w:r>
          </w:p>
        </w:tc>
        <w:tc>
          <w:tcPr>
            <w:tcW w:w="567" w:type="dxa"/>
            <w:shd w:val="clear" w:color="auto" w:fill="auto"/>
            <w:vAlign w:val="center"/>
          </w:tcPr>
          <w:p w14:paraId="1A3DC2F3" w14:textId="1761A100"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1,5</w:t>
            </w:r>
          </w:p>
        </w:tc>
        <w:tc>
          <w:tcPr>
            <w:tcW w:w="712" w:type="dxa"/>
            <w:shd w:val="clear" w:color="auto" w:fill="auto"/>
            <w:vAlign w:val="center"/>
            <w:hideMark/>
          </w:tcPr>
          <w:p w14:paraId="4E6CA683"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22D4A27A" w14:textId="77777777" w:rsidTr="000A4FD6">
        <w:trPr>
          <w:cantSplit/>
          <w:trHeight w:val="20"/>
        </w:trPr>
        <w:tc>
          <w:tcPr>
            <w:tcW w:w="992" w:type="dxa"/>
            <w:vMerge/>
            <w:shd w:val="clear" w:color="auto" w:fill="auto"/>
            <w:vAlign w:val="center"/>
            <w:hideMark/>
          </w:tcPr>
          <w:p w14:paraId="62709608"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tcPr>
          <w:p w14:paraId="14388B1F" w14:textId="46B1D107"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 xml:space="preserve">FD </w:t>
            </w:r>
            <w:r w:rsidRPr="00B92FD4">
              <w:rPr>
                <w:rFonts w:eastAsia="Times New Roman" w:cstheme="minorHAnsi"/>
                <w:sz w:val="16"/>
                <w:szCs w:val="16"/>
                <w:lang w:eastAsia="cs-CZ"/>
              </w:rPr>
              <w:t>Onkologie a hematologie (5 %)</w:t>
            </w:r>
          </w:p>
        </w:tc>
        <w:tc>
          <w:tcPr>
            <w:tcW w:w="567" w:type="dxa"/>
            <w:shd w:val="clear" w:color="auto" w:fill="auto"/>
            <w:vAlign w:val="center"/>
          </w:tcPr>
          <w:p w14:paraId="583DF269" w14:textId="2A9B65B9"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1,2</w:t>
            </w:r>
          </w:p>
        </w:tc>
        <w:tc>
          <w:tcPr>
            <w:tcW w:w="712" w:type="dxa"/>
            <w:shd w:val="clear" w:color="auto" w:fill="auto"/>
            <w:vAlign w:val="center"/>
            <w:hideMark/>
          </w:tcPr>
          <w:p w14:paraId="5B89914A"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7868F48A" w14:textId="77777777" w:rsidTr="000A4FD6">
        <w:trPr>
          <w:cantSplit/>
          <w:trHeight w:val="20"/>
        </w:trPr>
        <w:tc>
          <w:tcPr>
            <w:tcW w:w="992" w:type="dxa"/>
            <w:vMerge/>
            <w:shd w:val="clear" w:color="auto" w:fill="auto"/>
            <w:vAlign w:val="center"/>
            <w:hideMark/>
          </w:tcPr>
          <w:p w14:paraId="46B685AC"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tcPr>
          <w:p w14:paraId="6332E0B0" w14:textId="2F99FE52"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 xml:space="preserve">JQ </w:t>
            </w:r>
            <w:r w:rsidRPr="00B92FD4">
              <w:rPr>
                <w:rFonts w:eastAsia="Times New Roman" w:cstheme="minorHAnsi"/>
                <w:sz w:val="16"/>
                <w:szCs w:val="16"/>
                <w:lang w:eastAsia="cs-CZ"/>
              </w:rPr>
              <w:t>Strojní zařízení a nástroje (5 %)</w:t>
            </w:r>
          </w:p>
        </w:tc>
        <w:tc>
          <w:tcPr>
            <w:tcW w:w="567" w:type="dxa"/>
            <w:shd w:val="clear" w:color="auto" w:fill="auto"/>
            <w:vAlign w:val="center"/>
          </w:tcPr>
          <w:p w14:paraId="31E2AB89" w14:textId="5B8B3A4E"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1,19</w:t>
            </w:r>
          </w:p>
        </w:tc>
        <w:tc>
          <w:tcPr>
            <w:tcW w:w="712" w:type="dxa"/>
            <w:shd w:val="clear" w:color="auto" w:fill="auto"/>
            <w:vAlign w:val="center"/>
            <w:hideMark/>
          </w:tcPr>
          <w:p w14:paraId="5FDB7A50"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16149B" w:rsidRPr="00B92FD4" w14:paraId="16926C7F" w14:textId="77777777" w:rsidTr="000A4FD6">
        <w:trPr>
          <w:cantSplit/>
          <w:trHeight w:val="20"/>
        </w:trPr>
        <w:tc>
          <w:tcPr>
            <w:tcW w:w="992" w:type="dxa"/>
            <w:vMerge w:val="restart"/>
            <w:shd w:val="clear" w:color="auto" w:fill="auto"/>
            <w:vAlign w:val="center"/>
          </w:tcPr>
          <w:p w14:paraId="1A7344D0" w14:textId="25F86B4E" w:rsidR="0016149B" w:rsidRPr="00B92FD4" w:rsidRDefault="0016149B"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vědních oborů OECD</w:t>
            </w:r>
          </w:p>
        </w:tc>
        <w:tc>
          <w:tcPr>
            <w:tcW w:w="6805" w:type="dxa"/>
            <w:shd w:val="clear" w:color="auto" w:fill="auto"/>
            <w:vAlign w:val="center"/>
          </w:tcPr>
          <w:p w14:paraId="5323AB50" w14:textId="2B0B2C13"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20301</w:t>
            </w:r>
            <w:r w:rsidRPr="00B92FD4">
              <w:rPr>
                <w:rFonts w:eastAsia="Times New Roman" w:cstheme="minorHAnsi"/>
                <w:sz w:val="16"/>
                <w:szCs w:val="16"/>
                <w:lang w:eastAsia="cs-CZ"/>
              </w:rPr>
              <w:t xml:space="preserve"> Mechanical engineering (9 %)</w:t>
            </w:r>
          </w:p>
        </w:tc>
        <w:tc>
          <w:tcPr>
            <w:tcW w:w="567" w:type="dxa"/>
            <w:shd w:val="clear" w:color="auto" w:fill="auto"/>
            <w:vAlign w:val="center"/>
          </w:tcPr>
          <w:p w14:paraId="1A700E68" w14:textId="0901CCE4"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5,18</w:t>
            </w:r>
          </w:p>
        </w:tc>
        <w:tc>
          <w:tcPr>
            <w:tcW w:w="712" w:type="dxa"/>
            <w:shd w:val="clear" w:color="auto" w:fill="auto"/>
            <w:vAlign w:val="center"/>
          </w:tcPr>
          <w:p w14:paraId="57E5664D" w14:textId="180CF64B" w:rsidR="0016149B" w:rsidRPr="00B92FD4" w:rsidRDefault="0016149B"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mld. Kč</w:t>
            </w:r>
          </w:p>
        </w:tc>
      </w:tr>
      <w:tr w:rsidR="0016149B" w:rsidRPr="00B92FD4" w14:paraId="452DB17C" w14:textId="77777777" w:rsidTr="000A4FD6">
        <w:trPr>
          <w:cantSplit/>
          <w:trHeight w:val="20"/>
        </w:trPr>
        <w:tc>
          <w:tcPr>
            <w:tcW w:w="992" w:type="dxa"/>
            <w:vMerge/>
            <w:shd w:val="clear" w:color="auto" w:fill="auto"/>
            <w:vAlign w:val="center"/>
          </w:tcPr>
          <w:p w14:paraId="65878435" w14:textId="77777777" w:rsidR="0016149B" w:rsidRPr="00B92FD4" w:rsidRDefault="0016149B"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1AE7DA98" w14:textId="704272AC"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20201</w:t>
            </w:r>
            <w:r w:rsidRPr="00B92FD4">
              <w:rPr>
                <w:rFonts w:eastAsia="Times New Roman" w:cstheme="minorHAnsi"/>
                <w:sz w:val="16"/>
                <w:szCs w:val="16"/>
                <w:lang w:eastAsia="cs-CZ"/>
              </w:rPr>
              <w:t xml:space="preserve"> Electrical and electronic engineering (8 %)</w:t>
            </w:r>
          </w:p>
        </w:tc>
        <w:tc>
          <w:tcPr>
            <w:tcW w:w="567" w:type="dxa"/>
            <w:shd w:val="clear" w:color="auto" w:fill="auto"/>
            <w:vAlign w:val="center"/>
          </w:tcPr>
          <w:p w14:paraId="4BB9BDED" w14:textId="7D56C384"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4,45</w:t>
            </w:r>
          </w:p>
        </w:tc>
        <w:tc>
          <w:tcPr>
            <w:tcW w:w="712" w:type="dxa"/>
            <w:shd w:val="clear" w:color="auto" w:fill="auto"/>
            <w:vAlign w:val="center"/>
          </w:tcPr>
          <w:p w14:paraId="2FB81C98" w14:textId="445160EE" w:rsidR="0016149B" w:rsidRPr="00B92FD4" w:rsidRDefault="0016149B"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mld. Kč</w:t>
            </w:r>
          </w:p>
        </w:tc>
      </w:tr>
      <w:tr w:rsidR="0016149B" w:rsidRPr="00B92FD4" w14:paraId="13CC456C" w14:textId="77777777" w:rsidTr="000A4FD6">
        <w:trPr>
          <w:cantSplit/>
          <w:trHeight w:val="20"/>
        </w:trPr>
        <w:tc>
          <w:tcPr>
            <w:tcW w:w="992" w:type="dxa"/>
            <w:vMerge/>
            <w:shd w:val="clear" w:color="auto" w:fill="auto"/>
            <w:vAlign w:val="center"/>
          </w:tcPr>
          <w:p w14:paraId="278BA266" w14:textId="77777777" w:rsidR="0016149B" w:rsidRPr="00B92FD4" w:rsidRDefault="0016149B"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32E1E5BE" w14:textId="515F30D7"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20704</w:t>
            </w:r>
            <w:r w:rsidRPr="00B92FD4">
              <w:rPr>
                <w:rFonts w:eastAsia="Times New Roman" w:cstheme="minorHAnsi"/>
                <w:sz w:val="16"/>
                <w:szCs w:val="16"/>
                <w:lang w:eastAsia="cs-CZ"/>
              </w:rPr>
              <w:t xml:space="preserve"> Energy and fuels (5 %)</w:t>
            </w:r>
          </w:p>
        </w:tc>
        <w:tc>
          <w:tcPr>
            <w:tcW w:w="567" w:type="dxa"/>
            <w:shd w:val="clear" w:color="auto" w:fill="auto"/>
            <w:vAlign w:val="center"/>
          </w:tcPr>
          <w:p w14:paraId="1F3776D4" w14:textId="6E77028E"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3,12</w:t>
            </w:r>
          </w:p>
        </w:tc>
        <w:tc>
          <w:tcPr>
            <w:tcW w:w="712" w:type="dxa"/>
            <w:shd w:val="clear" w:color="auto" w:fill="auto"/>
            <w:vAlign w:val="center"/>
          </w:tcPr>
          <w:p w14:paraId="2DD65D76" w14:textId="01006175" w:rsidR="0016149B" w:rsidRPr="00B92FD4" w:rsidRDefault="0016149B"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mld. Kč</w:t>
            </w:r>
          </w:p>
        </w:tc>
      </w:tr>
      <w:tr w:rsidR="00207E2F" w:rsidRPr="00B92FD4" w14:paraId="49774C2E" w14:textId="77777777" w:rsidTr="000A4FD6">
        <w:trPr>
          <w:cantSplit/>
          <w:trHeight w:val="20"/>
        </w:trPr>
        <w:tc>
          <w:tcPr>
            <w:tcW w:w="992" w:type="dxa"/>
            <w:vMerge w:val="restart"/>
            <w:shd w:val="clear" w:color="auto" w:fill="auto"/>
            <w:vAlign w:val="center"/>
          </w:tcPr>
          <w:p w14:paraId="5C406A7C" w14:textId="29DFF27C" w:rsidR="00207E2F" w:rsidRPr="00B92FD4" w:rsidRDefault="00207E2F"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RIS3 misí</w:t>
            </w:r>
          </w:p>
        </w:tc>
        <w:tc>
          <w:tcPr>
            <w:tcW w:w="6805" w:type="dxa"/>
            <w:shd w:val="clear" w:color="auto" w:fill="auto"/>
            <w:vAlign w:val="center"/>
          </w:tcPr>
          <w:p w14:paraId="2E420FFC" w14:textId="61EA3196" w:rsidR="00207E2F" w:rsidRPr="00B92FD4" w:rsidRDefault="00207E2F" w:rsidP="00B92FD4">
            <w:pPr>
              <w:spacing w:after="0" w:line="240" w:lineRule="auto"/>
              <w:rPr>
                <w:rFonts w:eastAsia="Times New Roman" w:cstheme="minorHAnsi"/>
                <w:color w:val="FF0000"/>
                <w:sz w:val="16"/>
                <w:szCs w:val="16"/>
                <w:lang w:eastAsia="cs-CZ"/>
              </w:rPr>
            </w:pPr>
            <w:r w:rsidRPr="00B92FD4">
              <w:rPr>
                <w:rFonts w:eastAsia="Times New Roman" w:cstheme="minorHAnsi"/>
                <w:b/>
                <w:bCs/>
                <w:sz w:val="16"/>
                <w:szCs w:val="16"/>
                <w:lang w:eastAsia="cs-CZ"/>
              </w:rPr>
              <w:t>M02C02</w:t>
            </w:r>
            <w:r w:rsidRPr="00B92FD4">
              <w:rPr>
                <w:rFonts w:eastAsia="Times New Roman" w:cstheme="minorHAnsi"/>
                <w:sz w:val="16"/>
                <w:szCs w:val="16"/>
                <w:lang w:eastAsia="cs-CZ"/>
              </w:rPr>
              <w:t xml:space="preserve"> Snižování rizik a zvyšování odolnosti (</w:t>
            </w:r>
            <w:r w:rsidR="007179B5" w:rsidRPr="00B92FD4">
              <w:rPr>
                <w:rFonts w:eastAsia="Times New Roman" w:cstheme="minorHAnsi"/>
                <w:sz w:val="16"/>
                <w:szCs w:val="16"/>
                <w:lang w:eastAsia="cs-CZ"/>
              </w:rPr>
              <w:t xml:space="preserve">5 </w:t>
            </w:r>
            <w:r w:rsidRPr="00B92FD4">
              <w:rPr>
                <w:rFonts w:eastAsia="Times New Roman" w:cstheme="minorHAnsi"/>
                <w:sz w:val="16"/>
                <w:szCs w:val="16"/>
                <w:lang w:eastAsia="cs-CZ"/>
              </w:rPr>
              <w:t>%)</w:t>
            </w:r>
          </w:p>
        </w:tc>
        <w:tc>
          <w:tcPr>
            <w:tcW w:w="567" w:type="dxa"/>
            <w:shd w:val="clear" w:color="auto" w:fill="auto"/>
            <w:vAlign w:val="center"/>
          </w:tcPr>
          <w:p w14:paraId="376BF078" w14:textId="3D757166" w:rsidR="00207E2F" w:rsidRPr="00B92FD4" w:rsidRDefault="007179B5"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1,48</w:t>
            </w:r>
          </w:p>
        </w:tc>
        <w:tc>
          <w:tcPr>
            <w:tcW w:w="712" w:type="dxa"/>
            <w:shd w:val="clear" w:color="auto" w:fill="auto"/>
            <w:vAlign w:val="center"/>
          </w:tcPr>
          <w:p w14:paraId="42F4EEBB" w14:textId="19629C3D" w:rsidR="00207E2F" w:rsidRPr="00B92FD4" w:rsidRDefault="00207E2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01F4C" w:rsidRPr="00B92FD4" w14:paraId="6E484227" w14:textId="77777777" w:rsidTr="000A4FD6">
        <w:trPr>
          <w:cantSplit/>
          <w:trHeight w:val="20"/>
        </w:trPr>
        <w:tc>
          <w:tcPr>
            <w:tcW w:w="992" w:type="dxa"/>
            <w:vMerge/>
            <w:shd w:val="clear" w:color="auto" w:fill="auto"/>
            <w:vAlign w:val="center"/>
          </w:tcPr>
          <w:p w14:paraId="46DEC7E5" w14:textId="77777777" w:rsidR="00301F4C" w:rsidRPr="00B92FD4" w:rsidRDefault="00301F4C"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0101CAD1" w14:textId="56030B1C" w:rsidR="00301F4C" w:rsidRPr="00B92FD4" w:rsidRDefault="00301F4C"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M02C01</w:t>
            </w:r>
            <w:r w:rsidRPr="00B92FD4">
              <w:rPr>
                <w:rFonts w:eastAsia="Times New Roman" w:cstheme="minorHAnsi"/>
                <w:sz w:val="16"/>
                <w:szCs w:val="16"/>
                <w:lang w:eastAsia="cs-CZ"/>
              </w:rPr>
              <w:t xml:space="preserve"> Stabilita, spolehlivost a udržitelnost společenských, ekonomických a environmentálních systémů</w:t>
            </w:r>
          </w:p>
          <w:p w14:paraId="6BA77A74" w14:textId="2973867D" w:rsidR="00301F4C" w:rsidRPr="00B92FD4" w:rsidRDefault="00301F4C" w:rsidP="00B92FD4">
            <w:pPr>
              <w:spacing w:after="0" w:line="240" w:lineRule="auto"/>
              <w:rPr>
                <w:rFonts w:eastAsia="Times New Roman" w:cstheme="minorHAnsi"/>
                <w:color w:val="FF0000"/>
                <w:sz w:val="16"/>
                <w:szCs w:val="16"/>
                <w:lang w:eastAsia="cs-CZ"/>
              </w:rPr>
            </w:pPr>
            <w:r w:rsidRPr="00B92FD4">
              <w:rPr>
                <w:rFonts w:eastAsia="Times New Roman" w:cstheme="minorHAnsi"/>
                <w:b/>
                <w:bCs/>
                <w:sz w:val="16"/>
                <w:szCs w:val="16"/>
                <w:lang w:eastAsia="cs-CZ"/>
              </w:rPr>
              <w:t>M02C02</w:t>
            </w:r>
            <w:r w:rsidRPr="00B92FD4">
              <w:rPr>
                <w:rFonts w:eastAsia="Times New Roman" w:cstheme="minorHAnsi"/>
                <w:sz w:val="16"/>
                <w:szCs w:val="16"/>
                <w:lang w:eastAsia="cs-CZ"/>
              </w:rPr>
              <w:t xml:space="preserve"> Snižování rizik a zvyšování odolnost</w:t>
            </w:r>
            <w:r w:rsidRPr="007036EE">
              <w:rPr>
                <w:rFonts w:eastAsia="Times New Roman" w:cstheme="minorHAnsi"/>
                <w:sz w:val="16"/>
                <w:szCs w:val="16"/>
                <w:lang w:eastAsia="cs-CZ"/>
              </w:rPr>
              <w:t>i</w:t>
            </w:r>
            <w:r w:rsidR="007036EE">
              <w:rPr>
                <w:rFonts w:eastAsia="Times New Roman" w:cstheme="minorHAnsi"/>
                <w:sz w:val="16"/>
                <w:szCs w:val="16"/>
                <w:lang w:eastAsia="cs-CZ"/>
              </w:rPr>
              <w:t xml:space="preserve"> </w:t>
            </w:r>
            <w:r w:rsidR="00F32B88" w:rsidRPr="007036EE">
              <w:rPr>
                <w:rFonts w:eastAsia="Times New Roman" w:cstheme="minorHAnsi"/>
                <w:sz w:val="16"/>
                <w:szCs w:val="16"/>
                <w:lang w:eastAsia="cs-CZ"/>
              </w:rPr>
              <w:t>(</w:t>
            </w:r>
            <w:r w:rsidR="007036EE" w:rsidRPr="007036EE">
              <w:rPr>
                <w:rFonts w:eastAsia="Times New Roman" w:cstheme="minorHAnsi"/>
                <w:sz w:val="16"/>
                <w:szCs w:val="16"/>
                <w:lang w:eastAsia="cs-CZ"/>
              </w:rPr>
              <w:t>4 %</w:t>
            </w:r>
            <w:r w:rsidR="00F32B88" w:rsidRPr="007036EE">
              <w:rPr>
                <w:rFonts w:eastAsia="Times New Roman" w:cstheme="minorHAnsi"/>
                <w:sz w:val="16"/>
                <w:szCs w:val="16"/>
                <w:lang w:eastAsia="cs-CZ"/>
              </w:rPr>
              <w:t>)</w:t>
            </w:r>
          </w:p>
        </w:tc>
        <w:tc>
          <w:tcPr>
            <w:tcW w:w="567" w:type="dxa"/>
            <w:shd w:val="clear" w:color="auto" w:fill="auto"/>
            <w:vAlign w:val="center"/>
          </w:tcPr>
          <w:p w14:paraId="131191F4" w14:textId="11D4CD70" w:rsidR="00301F4C" w:rsidRPr="00B92FD4" w:rsidRDefault="007179B5"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1,37</w:t>
            </w:r>
          </w:p>
        </w:tc>
        <w:tc>
          <w:tcPr>
            <w:tcW w:w="712" w:type="dxa"/>
            <w:shd w:val="clear" w:color="auto" w:fill="auto"/>
            <w:vAlign w:val="center"/>
          </w:tcPr>
          <w:p w14:paraId="24190101" w14:textId="75FFCFF6" w:rsidR="00301F4C" w:rsidRPr="00B92FD4" w:rsidRDefault="00301F4C"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01F4C" w:rsidRPr="00B92FD4" w14:paraId="07D43431" w14:textId="77777777" w:rsidTr="000A4FD6">
        <w:trPr>
          <w:cantSplit/>
          <w:trHeight w:val="20"/>
        </w:trPr>
        <w:tc>
          <w:tcPr>
            <w:tcW w:w="992" w:type="dxa"/>
            <w:vMerge/>
            <w:shd w:val="clear" w:color="auto" w:fill="auto"/>
            <w:vAlign w:val="center"/>
          </w:tcPr>
          <w:p w14:paraId="2FC2231A" w14:textId="77777777" w:rsidR="00301F4C" w:rsidRPr="00B92FD4" w:rsidRDefault="00301F4C"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45C964FA" w14:textId="699B22E8" w:rsidR="00301F4C" w:rsidRPr="00B92FD4" w:rsidRDefault="00301F4C"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M01C01</w:t>
            </w:r>
            <w:r w:rsidRPr="00B92FD4">
              <w:rPr>
                <w:rFonts w:eastAsia="Times New Roman" w:cstheme="minorHAnsi"/>
                <w:sz w:val="16"/>
                <w:szCs w:val="16"/>
                <w:lang w:eastAsia="cs-CZ"/>
              </w:rPr>
              <w:t xml:space="preserve"> Dekarbonizace (3 %)</w:t>
            </w:r>
          </w:p>
        </w:tc>
        <w:tc>
          <w:tcPr>
            <w:tcW w:w="567" w:type="dxa"/>
            <w:shd w:val="clear" w:color="auto" w:fill="auto"/>
            <w:vAlign w:val="center"/>
          </w:tcPr>
          <w:p w14:paraId="5A339E10" w14:textId="1BA53763" w:rsidR="00301F4C" w:rsidRPr="00B92FD4" w:rsidRDefault="00301F4C"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1,03</w:t>
            </w:r>
          </w:p>
        </w:tc>
        <w:tc>
          <w:tcPr>
            <w:tcW w:w="712" w:type="dxa"/>
            <w:shd w:val="clear" w:color="auto" w:fill="auto"/>
            <w:vAlign w:val="center"/>
          </w:tcPr>
          <w:p w14:paraId="0943C473" w14:textId="71DA17B0" w:rsidR="00301F4C" w:rsidRPr="00B92FD4" w:rsidRDefault="00301F4C"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bl>
    <w:p w14:paraId="4E4C72AA"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23576850"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7F3FD9AB"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26FE457D"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7357840E" w14:textId="26BE72F4" w:rsidR="00207E2F" w:rsidRDefault="00207E2F" w:rsidP="00B92FD4">
      <w:pPr>
        <w:pStyle w:val="Odstavecseseznamem"/>
        <w:spacing w:before="360" w:after="240" w:line="240" w:lineRule="auto"/>
        <w:ind w:left="357"/>
        <w:jc w:val="center"/>
        <w:rPr>
          <w:rFonts w:cstheme="minorHAnsi"/>
          <w:b/>
          <w:sz w:val="16"/>
          <w:szCs w:val="16"/>
        </w:rPr>
      </w:pPr>
    </w:p>
    <w:p w14:paraId="734CB71B" w14:textId="6119770D" w:rsidR="008652B6" w:rsidRDefault="008652B6" w:rsidP="00B92FD4">
      <w:pPr>
        <w:pStyle w:val="Odstavecseseznamem"/>
        <w:spacing w:before="360" w:after="240" w:line="240" w:lineRule="auto"/>
        <w:ind w:left="357"/>
        <w:jc w:val="center"/>
        <w:rPr>
          <w:rFonts w:cstheme="minorHAnsi"/>
          <w:b/>
          <w:sz w:val="16"/>
          <w:szCs w:val="16"/>
        </w:rPr>
      </w:pPr>
    </w:p>
    <w:p w14:paraId="28F90B76" w14:textId="77777777" w:rsidR="008652B6" w:rsidRPr="00B92FD4" w:rsidRDefault="008652B6" w:rsidP="00B92FD4">
      <w:pPr>
        <w:pStyle w:val="Odstavecseseznamem"/>
        <w:spacing w:before="360" w:after="240" w:line="240" w:lineRule="auto"/>
        <w:ind w:left="357"/>
        <w:jc w:val="center"/>
        <w:rPr>
          <w:rFonts w:cstheme="minorHAnsi"/>
          <w:b/>
          <w:sz w:val="16"/>
          <w:szCs w:val="16"/>
        </w:rPr>
      </w:pPr>
    </w:p>
    <w:p w14:paraId="52752415"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1EF6872B" w14:textId="528FB8A1" w:rsidR="00A96E40" w:rsidRPr="00B92FD4" w:rsidRDefault="00692627" w:rsidP="00B92FD4">
      <w:pPr>
        <w:pStyle w:val="Odstavecseseznamem"/>
        <w:spacing w:before="360" w:after="240" w:line="240" w:lineRule="auto"/>
        <w:ind w:left="357"/>
        <w:jc w:val="center"/>
        <w:rPr>
          <w:rFonts w:cstheme="minorHAnsi"/>
          <w:b/>
          <w:sz w:val="16"/>
          <w:szCs w:val="16"/>
        </w:rPr>
      </w:pPr>
      <w:r w:rsidRPr="00B92FD4">
        <w:rPr>
          <w:rFonts w:cstheme="minorHAnsi"/>
          <w:b/>
          <w:sz w:val="16"/>
          <w:szCs w:val="16"/>
        </w:rPr>
        <w:lastRenderedPageBreak/>
        <w:t>Výdaje na VaV</w:t>
      </w:r>
    </w:p>
    <w:p w14:paraId="7BBD08CA" w14:textId="77777777" w:rsidR="00A96E40" w:rsidRPr="00B92FD4" w:rsidRDefault="00A96E40" w:rsidP="00B92FD4">
      <w:pPr>
        <w:pStyle w:val="Odstavecseseznamem"/>
        <w:spacing w:before="360" w:after="240" w:line="240" w:lineRule="auto"/>
        <w:ind w:left="357"/>
        <w:jc w:val="center"/>
        <w:rPr>
          <w:rFonts w:cstheme="minorHAnsi"/>
          <w:b/>
          <w:color w:val="FF0000"/>
          <w:sz w:val="20"/>
          <w:szCs w:val="20"/>
        </w:rPr>
      </w:pPr>
    </w:p>
    <w:tbl>
      <w:tblPr>
        <w:tblStyle w:val="Svtlmkatabulky"/>
        <w:tblW w:w="8936" w:type="dxa"/>
        <w:tblInd w:w="-5" w:type="dxa"/>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49"/>
        <w:gridCol w:w="5387"/>
      </w:tblGrid>
      <w:tr w:rsidR="003458F7" w:rsidRPr="00B92FD4" w14:paraId="54D88D85" w14:textId="77777777" w:rsidTr="000A4FD6">
        <w:trPr>
          <w:trHeight w:val="20"/>
          <w:tblHeader/>
        </w:trPr>
        <w:tc>
          <w:tcPr>
            <w:tcW w:w="3549" w:type="dxa"/>
            <w:shd w:val="clear" w:color="auto" w:fill="auto"/>
            <w:vAlign w:val="center"/>
          </w:tcPr>
          <w:p w14:paraId="2287589B" w14:textId="77777777" w:rsidR="00A96E40" w:rsidRPr="00B92FD4" w:rsidRDefault="00A96E40" w:rsidP="00B92FD4">
            <w:pPr>
              <w:pStyle w:val="Odstavecseseznamem"/>
              <w:ind w:left="0"/>
              <w:rPr>
                <w:rFonts w:cstheme="minorHAnsi"/>
                <w:b/>
                <w:i/>
                <w:iCs/>
                <w:sz w:val="16"/>
                <w:szCs w:val="16"/>
              </w:rPr>
            </w:pPr>
            <w:r w:rsidRPr="00B92FD4">
              <w:rPr>
                <w:rFonts w:cstheme="minorHAnsi"/>
                <w:b/>
                <w:i/>
                <w:iCs/>
                <w:sz w:val="16"/>
                <w:szCs w:val="16"/>
              </w:rPr>
              <w:t>silná oblast</w:t>
            </w:r>
          </w:p>
        </w:tc>
        <w:tc>
          <w:tcPr>
            <w:tcW w:w="5387" w:type="dxa"/>
            <w:shd w:val="clear" w:color="auto" w:fill="auto"/>
            <w:vAlign w:val="center"/>
          </w:tcPr>
          <w:p w14:paraId="7E3D2F32" w14:textId="77777777" w:rsidR="00A96E40" w:rsidRPr="00B92FD4" w:rsidRDefault="00A96E40" w:rsidP="00B92FD4">
            <w:pPr>
              <w:pStyle w:val="Odstavecseseznamem"/>
              <w:ind w:left="0"/>
              <w:rPr>
                <w:rFonts w:cstheme="minorHAnsi"/>
                <w:b/>
                <w:i/>
                <w:iCs/>
                <w:sz w:val="16"/>
                <w:szCs w:val="16"/>
              </w:rPr>
            </w:pPr>
            <w:r w:rsidRPr="00B92FD4">
              <w:rPr>
                <w:rFonts w:cstheme="minorHAnsi"/>
                <w:b/>
                <w:i/>
                <w:iCs/>
                <w:sz w:val="16"/>
                <w:szCs w:val="16"/>
              </w:rPr>
              <w:t>slabá oblast</w:t>
            </w:r>
          </w:p>
        </w:tc>
      </w:tr>
      <w:tr w:rsidR="00955E13" w:rsidRPr="00B92FD4" w14:paraId="7D0E17CD" w14:textId="77777777" w:rsidTr="000A4FD6">
        <w:trPr>
          <w:trHeight w:val="20"/>
        </w:trPr>
        <w:tc>
          <w:tcPr>
            <w:tcW w:w="3549" w:type="dxa"/>
            <w:shd w:val="clear" w:color="auto" w:fill="auto"/>
            <w:vAlign w:val="center"/>
          </w:tcPr>
          <w:p w14:paraId="07B3ABB6" w14:textId="1436C911" w:rsidR="00A96E40" w:rsidRPr="00B92FD4" w:rsidRDefault="00955E13" w:rsidP="00B92FD4">
            <w:pPr>
              <w:pStyle w:val="Odstavecseseznamem"/>
              <w:ind w:left="0"/>
              <w:jc w:val="both"/>
              <w:rPr>
                <w:rFonts w:cstheme="minorHAnsi"/>
                <w:bCs/>
                <w:sz w:val="16"/>
                <w:szCs w:val="16"/>
              </w:rPr>
            </w:pPr>
            <w:r w:rsidRPr="00B92FD4">
              <w:rPr>
                <w:rFonts w:cstheme="minorHAnsi"/>
                <w:bCs/>
                <w:sz w:val="16"/>
                <w:szCs w:val="16"/>
              </w:rPr>
              <w:t>výdaje na VaV ve vládním sektoru (</w:t>
            </w:r>
            <w:r w:rsidRPr="00B92FD4">
              <w:rPr>
                <w:rFonts w:cstheme="minorHAnsi"/>
                <w:b/>
                <w:sz w:val="16"/>
                <w:szCs w:val="16"/>
              </w:rPr>
              <w:t>GOVERD</w:t>
            </w:r>
            <w:r w:rsidRPr="00B92FD4">
              <w:rPr>
                <w:rFonts w:cstheme="minorHAnsi"/>
                <w:bCs/>
                <w:sz w:val="16"/>
                <w:szCs w:val="16"/>
              </w:rPr>
              <w:t>) jsou na úrovni silných inovátorů EU</w:t>
            </w:r>
          </w:p>
        </w:tc>
        <w:tc>
          <w:tcPr>
            <w:tcW w:w="5387" w:type="dxa"/>
            <w:shd w:val="clear" w:color="auto" w:fill="auto"/>
            <w:vAlign w:val="center"/>
          </w:tcPr>
          <w:p w14:paraId="2EE3A5E6" w14:textId="5A252E21" w:rsidR="00A96E40" w:rsidRPr="00B92FD4" w:rsidRDefault="008476FB" w:rsidP="00B92FD4">
            <w:pPr>
              <w:pStyle w:val="Odstavecseseznamem"/>
              <w:ind w:left="0"/>
              <w:jc w:val="both"/>
              <w:rPr>
                <w:rFonts w:cstheme="minorHAnsi"/>
                <w:bCs/>
                <w:sz w:val="16"/>
                <w:szCs w:val="16"/>
              </w:rPr>
            </w:pPr>
            <w:r w:rsidRPr="00B92FD4">
              <w:rPr>
                <w:rFonts w:cstheme="minorHAnsi"/>
                <w:bCs/>
                <w:sz w:val="16"/>
                <w:szCs w:val="16"/>
              </w:rPr>
              <w:t>výdaje vysokoškolského sektoru</w:t>
            </w:r>
            <w:r w:rsidR="00955E13" w:rsidRPr="00B92FD4">
              <w:rPr>
                <w:rFonts w:cstheme="minorHAnsi"/>
                <w:bCs/>
                <w:sz w:val="16"/>
                <w:szCs w:val="16"/>
              </w:rPr>
              <w:t xml:space="preserve"> na VaV</w:t>
            </w:r>
            <w:r w:rsidRPr="00B92FD4">
              <w:rPr>
                <w:rFonts w:cstheme="minorHAnsi"/>
                <w:bCs/>
                <w:sz w:val="16"/>
                <w:szCs w:val="16"/>
              </w:rPr>
              <w:t xml:space="preserve"> (</w:t>
            </w:r>
            <w:r w:rsidRPr="00B92FD4">
              <w:rPr>
                <w:rFonts w:cstheme="minorHAnsi"/>
                <w:b/>
                <w:sz w:val="16"/>
                <w:szCs w:val="16"/>
              </w:rPr>
              <w:t>HERD</w:t>
            </w:r>
            <w:r w:rsidRPr="00B92FD4">
              <w:rPr>
                <w:rFonts w:cstheme="minorHAnsi"/>
                <w:bCs/>
                <w:sz w:val="16"/>
                <w:szCs w:val="16"/>
              </w:rPr>
              <w:t xml:space="preserve">) </w:t>
            </w:r>
            <w:r w:rsidR="00955E13" w:rsidRPr="00B92FD4">
              <w:rPr>
                <w:rFonts w:cstheme="minorHAnsi"/>
                <w:bCs/>
                <w:sz w:val="16"/>
                <w:szCs w:val="16"/>
              </w:rPr>
              <w:t xml:space="preserve">jsou </w:t>
            </w:r>
            <w:r w:rsidR="00E3558A">
              <w:rPr>
                <w:rFonts w:cstheme="minorHAnsi"/>
                <w:bCs/>
                <w:sz w:val="16"/>
                <w:szCs w:val="16"/>
              </w:rPr>
              <w:t>dlouhodobě</w:t>
            </w:r>
            <w:r w:rsidR="001039D1">
              <w:rPr>
                <w:rStyle w:val="Znakapoznpodarou"/>
                <w:rFonts w:cstheme="minorHAnsi"/>
                <w:bCs/>
                <w:sz w:val="16"/>
                <w:szCs w:val="16"/>
              </w:rPr>
              <w:footnoteReference w:id="6"/>
            </w:r>
            <w:r w:rsidR="00E3558A">
              <w:rPr>
                <w:rFonts w:cstheme="minorHAnsi"/>
                <w:bCs/>
                <w:sz w:val="16"/>
                <w:szCs w:val="16"/>
              </w:rPr>
              <w:t xml:space="preserve"> </w:t>
            </w:r>
            <w:r w:rsidRPr="00B92FD4">
              <w:rPr>
                <w:rFonts w:cstheme="minorHAnsi"/>
                <w:bCs/>
                <w:sz w:val="16"/>
                <w:szCs w:val="16"/>
              </w:rPr>
              <w:t>významně pod průměrem silných inovátorů EU</w:t>
            </w:r>
          </w:p>
        </w:tc>
      </w:tr>
      <w:tr w:rsidR="008E4B67" w:rsidRPr="00B92FD4" w14:paraId="63647573" w14:textId="77777777" w:rsidTr="000A4FD6">
        <w:trPr>
          <w:trHeight w:val="20"/>
        </w:trPr>
        <w:tc>
          <w:tcPr>
            <w:tcW w:w="3549" w:type="dxa"/>
            <w:vMerge w:val="restart"/>
            <w:shd w:val="clear" w:color="auto" w:fill="auto"/>
            <w:vAlign w:val="center"/>
          </w:tcPr>
          <w:p w14:paraId="366C70B8" w14:textId="4D6A22CE"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4F4B3E6E" w14:textId="24B5281B" w:rsidR="008E4B67" w:rsidRPr="00B92FD4" w:rsidRDefault="008E4B67" w:rsidP="00B92FD4">
            <w:pPr>
              <w:pStyle w:val="Odstavecseseznamem"/>
              <w:ind w:left="0"/>
              <w:jc w:val="both"/>
              <w:rPr>
                <w:rFonts w:cstheme="minorHAnsi"/>
                <w:bCs/>
                <w:sz w:val="16"/>
                <w:szCs w:val="16"/>
              </w:rPr>
            </w:pPr>
            <w:r w:rsidRPr="00B92FD4">
              <w:rPr>
                <w:rFonts w:cstheme="minorHAnsi"/>
                <w:b/>
                <w:sz w:val="16"/>
                <w:szCs w:val="16"/>
              </w:rPr>
              <w:t>intenzita VaV</w:t>
            </w:r>
            <w:r w:rsidRPr="00B92FD4">
              <w:rPr>
                <w:rFonts w:cstheme="minorHAnsi"/>
                <w:bCs/>
                <w:sz w:val="16"/>
                <w:szCs w:val="16"/>
              </w:rPr>
              <w:t xml:space="preserve"> v ČR je </w:t>
            </w:r>
            <w:r w:rsidR="001039D1">
              <w:rPr>
                <w:rFonts w:cstheme="minorHAnsi"/>
                <w:bCs/>
                <w:sz w:val="16"/>
                <w:szCs w:val="16"/>
              </w:rPr>
              <w:t>dlouhodobě</w:t>
            </w:r>
            <w:r w:rsidR="001039D1">
              <w:rPr>
                <w:rStyle w:val="Znakapoznpodarou"/>
                <w:rFonts w:cstheme="minorHAnsi"/>
                <w:bCs/>
                <w:sz w:val="16"/>
                <w:szCs w:val="16"/>
              </w:rPr>
              <w:footnoteReference w:id="7"/>
            </w:r>
            <w:r w:rsidR="001039D1">
              <w:rPr>
                <w:rFonts w:cstheme="minorHAnsi"/>
                <w:bCs/>
                <w:sz w:val="16"/>
                <w:szCs w:val="16"/>
              </w:rPr>
              <w:t xml:space="preserve"> </w:t>
            </w:r>
            <w:r w:rsidRPr="00B92FD4">
              <w:rPr>
                <w:rFonts w:cstheme="minorHAnsi"/>
                <w:bCs/>
                <w:sz w:val="16"/>
                <w:szCs w:val="16"/>
              </w:rPr>
              <w:t>významně pod průměrem silných inovátorů EU</w:t>
            </w:r>
          </w:p>
        </w:tc>
      </w:tr>
      <w:tr w:rsidR="008E4B67" w:rsidRPr="00B92FD4" w14:paraId="202150E4" w14:textId="77777777" w:rsidTr="000A4FD6">
        <w:trPr>
          <w:trHeight w:val="20"/>
        </w:trPr>
        <w:tc>
          <w:tcPr>
            <w:tcW w:w="3549" w:type="dxa"/>
            <w:vMerge/>
            <w:shd w:val="clear" w:color="auto" w:fill="auto"/>
            <w:vAlign w:val="center"/>
          </w:tcPr>
          <w:p w14:paraId="6D652691" w14:textId="4CFE1DAE"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05D6200C" w14:textId="46D7F42B" w:rsidR="008E4B67" w:rsidRPr="00B92FD4" w:rsidRDefault="008E4B67" w:rsidP="00B92FD4">
            <w:pPr>
              <w:pStyle w:val="Odstavecseseznamem"/>
              <w:ind w:left="0"/>
              <w:jc w:val="both"/>
              <w:rPr>
                <w:rFonts w:cstheme="minorHAnsi"/>
                <w:bCs/>
                <w:sz w:val="16"/>
                <w:szCs w:val="16"/>
              </w:rPr>
            </w:pPr>
            <w:r w:rsidRPr="00B92FD4">
              <w:rPr>
                <w:rFonts w:cstheme="minorHAnsi"/>
                <w:bCs/>
                <w:sz w:val="16"/>
                <w:szCs w:val="16"/>
              </w:rPr>
              <w:t xml:space="preserve">výdaje na VaV financované z </w:t>
            </w:r>
            <w:r w:rsidRPr="00B92FD4">
              <w:rPr>
                <w:rFonts w:cstheme="minorHAnsi"/>
                <w:b/>
                <w:sz w:val="16"/>
                <w:szCs w:val="16"/>
              </w:rPr>
              <w:t>podnikových zdrojů</w:t>
            </w:r>
            <w:r w:rsidRPr="00B92FD4">
              <w:rPr>
                <w:rFonts w:cstheme="minorHAnsi"/>
                <w:bCs/>
                <w:sz w:val="16"/>
                <w:szCs w:val="16"/>
              </w:rPr>
              <w:t xml:space="preserve"> zůstávají v ČR v podnikovém sektoru</w:t>
            </w:r>
          </w:p>
        </w:tc>
      </w:tr>
      <w:tr w:rsidR="008E4B67" w:rsidRPr="00B92FD4" w14:paraId="5470CD5C" w14:textId="77777777" w:rsidTr="000A4FD6">
        <w:trPr>
          <w:trHeight w:val="20"/>
        </w:trPr>
        <w:tc>
          <w:tcPr>
            <w:tcW w:w="3549" w:type="dxa"/>
            <w:vMerge/>
            <w:shd w:val="clear" w:color="auto" w:fill="auto"/>
            <w:vAlign w:val="center"/>
          </w:tcPr>
          <w:p w14:paraId="7641C15B" w14:textId="4BC57E97"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4B1C6735" w14:textId="5D43DF6F" w:rsidR="008E4B67" w:rsidRPr="004B400D" w:rsidRDefault="00993C21" w:rsidP="00B92FD4">
            <w:pPr>
              <w:pStyle w:val="Odstavecseseznamem"/>
              <w:ind w:left="0"/>
              <w:jc w:val="both"/>
              <w:rPr>
                <w:rFonts w:cstheme="minorHAnsi"/>
                <w:bCs/>
                <w:sz w:val="16"/>
                <w:szCs w:val="16"/>
              </w:rPr>
            </w:pPr>
            <w:bookmarkStart w:id="6" w:name="_Hlk202861516"/>
            <w:r w:rsidRPr="004B400D">
              <w:rPr>
                <w:sz w:val="16"/>
                <w:szCs w:val="16"/>
              </w:rPr>
              <w:t xml:space="preserve">největší </w:t>
            </w:r>
            <w:r w:rsidR="004B400D" w:rsidRPr="004B400D">
              <w:rPr>
                <w:sz w:val="16"/>
                <w:szCs w:val="16"/>
              </w:rPr>
              <w:t xml:space="preserve">výdaje na </w:t>
            </w:r>
            <w:r w:rsidRPr="004B400D">
              <w:rPr>
                <w:sz w:val="16"/>
                <w:szCs w:val="16"/>
              </w:rPr>
              <w:t xml:space="preserve">VaV </w:t>
            </w:r>
            <w:r w:rsidR="004B400D" w:rsidRPr="004B400D">
              <w:rPr>
                <w:sz w:val="16"/>
                <w:szCs w:val="16"/>
              </w:rPr>
              <w:t xml:space="preserve">financované z podnikových zdrojů tvoří v podnikatelském sektoru vlastní zdroje </w:t>
            </w:r>
            <w:r w:rsidR="008E4B67" w:rsidRPr="004B400D">
              <w:rPr>
                <w:rFonts w:cstheme="minorHAnsi"/>
                <w:b/>
                <w:sz w:val="16"/>
                <w:szCs w:val="16"/>
              </w:rPr>
              <w:t>soukromých podniků pod zahraniční kontrolou</w:t>
            </w:r>
            <w:bookmarkEnd w:id="6"/>
          </w:p>
        </w:tc>
      </w:tr>
      <w:tr w:rsidR="008E4B67" w:rsidRPr="00B92FD4" w14:paraId="1CDF5F34" w14:textId="77777777" w:rsidTr="000A4FD6">
        <w:trPr>
          <w:trHeight w:val="20"/>
        </w:trPr>
        <w:tc>
          <w:tcPr>
            <w:tcW w:w="3549" w:type="dxa"/>
            <w:vMerge/>
            <w:shd w:val="clear" w:color="auto" w:fill="auto"/>
            <w:vAlign w:val="center"/>
          </w:tcPr>
          <w:p w14:paraId="35963043" w14:textId="77777777"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5DC65608" w14:textId="069B89BF" w:rsidR="008E4B67" w:rsidRPr="00B92FD4" w:rsidRDefault="008E4B67" w:rsidP="00B92FD4">
            <w:pPr>
              <w:pStyle w:val="Odstavecseseznamem"/>
              <w:ind w:left="0"/>
              <w:jc w:val="both"/>
              <w:rPr>
                <w:rFonts w:cstheme="minorHAnsi"/>
                <w:bCs/>
                <w:sz w:val="16"/>
                <w:szCs w:val="16"/>
              </w:rPr>
            </w:pPr>
            <w:r w:rsidRPr="00B92FD4">
              <w:rPr>
                <w:rFonts w:cstheme="minorHAnsi"/>
                <w:b/>
                <w:sz w:val="16"/>
                <w:szCs w:val="16"/>
              </w:rPr>
              <w:t>podpora pracovišť ve vládním a vysokoškolském sektoru</w:t>
            </w:r>
            <w:r w:rsidRPr="00B92FD4">
              <w:rPr>
                <w:rFonts w:cstheme="minorHAnsi"/>
                <w:bCs/>
                <w:sz w:val="16"/>
                <w:szCs w:val="16"/>
              </w:rPr>
              <w:t xml:space="preserve"> je ze strany firem sídlících v ČR minimální</w:t>
            </w:r>
          </w:p>
        </w:tc>
      </w:tr>
      <w:tr w:rsidR="003458F7" w:rsidRPr="00B92FD4" w14:paraId="145BCC49" w14:textId="77777777" w:rsidTr="000A4FD6">
        <w:trPr>
          <w:trHeight w:val="20"/>
        </w:trPr>
        <w:tc>
          <w:tcPr>
            <w:tcW w:w="3549" w:type="dxa"/>
            <w:shd w:val="clear" w:color="auto" w:fill="auto"/>
            <w:vAlign w:val="center"/>
          </w:tcPr>
          <w:p w14:paraId="56C0EDC1" w14:textId="0C13FD9F" w:rsidR="00A96E40" w:rsidRPr="00B92FD4" w:rsidRDefault="00A96E40" w:rsidP="00B92FD4">
            <w:pPr>
              <w:pStyle w:val="Odstavecseseznamem"/>
              <w:ind w:left="0"/>
              <w:rPr>
                <w:rFonts w:cstheme="minorHAnsi"/>
                <w:bCs/>
                <w:color w:val="FF0000"/>
                <w:sz w:val="16"/>
                <w:szCs w:val="16"/>
              </w:rPr>
            </w:pPr>
          </w:p>
        </w:tc>
        <w:tc>
          <w:tcPr>
            <w:tcW w:w="5387" w:type="dxa"/>
            <w:shd w:val="clear" w:color="auto" w:fill="auto"/>
            <w:vAlign w:val="center"/>
          </w:tcPr>
          <w:p w14:paraId="0E289022" w14:textId="77777777" w:rsidR="00A96E40" w:rsidRPr="00B92FD4" w:rsidRDefault="00A96E40" w:rsidP="00B92FD4">
            <w:pPr>
              <w:pStyle w:val="Odstavecseseznamem"/>
              <w:ind w:left="0"/>
              <w:rPr>
                <w:rFonts w:cstheme="minorHAnsi"/>
                <w:bCs/>
                <w:color w:val="FF0000"/>
                <w:sz w:val="16"/>
                <w:szCs w:val="16"/>
              </w:rPr>
            </w:pPr>
          </w:p>
        </w:tc>
      </w:tr>
    </w:tbl>
    <w:p w14:paraId="5239673C" w14:textId="7C9FE996" w:rsidR="00692627" w:rsidRPr="00B92FD4" w:rsidRDefault="00692627" w:rsidP="00B92FD4">
      <w:pPr>
        <w:spacing w:before="240" w:after="0" w:line="240" w:lineRule="auto"/>
        <w:rPr>
          <w:rFonts w:cstheme="minorHAnsi"/>
          <w:b/>
          <w:sz w:val="18"/>
          <w:szCs w:val="18"/>
        </w:rPr>
      </w:pPr>
      <w:r w:rsidRPr="00B92FD4">
        <w:rPr>
          <w:rFonts w:cstheme="minorHAnsi"/>
          <w:b/>
          <w:sz w:val="18"/>
          <w:szCs w:val="18"/>
        </w:rPr>
        <w:t xml:space="preserve">Doporučení vyplývající z analytických závěrů implementace RIS3 2021-2024 </w:t>
      </w:r>
      <w:r w:rsidRPr="00B92FD4">
        <w:rPr>
          <w:rFonts w:cstheme="minorHAnsi"/>
          <w:bCs/>
          <w:sz w:val="18"/>
          <w:szCs w:val="18"/>
        </w:rPr>
        <w:t>(kap. 4):</w:t>
      </w:r>
    </w:p>
    <w:p w14:paraId="378963B9" w14:textId="77777777" w:rsidR="000A4FD6" w:rsidRPr="00B92FD4" w:rsidRDefault="000A4FD6" w:rsidP="00B92FD4">
      <w:pPr>
        <w:spacing w:after="0" w:line="240" w:lineRule="auto"/>
        <w:jc w:val="both"/>
        <w:rPr>
          <w:i/>
          <w:iCs/>
          <w:sz w:val="16"/>
          <w:szCs w:val="16"/>
        </w:rPr>
      </w:pPr>
    </w:p>
    <w:tbl>
      <w:tblPr>
        <w:tblStyle w:val="Svtlmkatabulky"/>
        <w:tblW w:w="8936" w:type="dxa"/>
        <w:tblInd w:w="-5" w:type="dxa"/>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1"/>
        <w:gridCol w:w="3119"/>
        <w:gridCol w:w="4536"/>
      </w:tblGrid>
      <w:tr w:rsidR="000A4FD6" w:rsidRPr="00B92FD4" w14:paraId="19C517C1" w14:textId="77777777" w:rsidTr="009C1B52">
        <w:trPr>
          <w:trHeight w:val="20"/>
          <w:tblHeader/>
        </w:trPr>
        <w:tc>
          <w:tcPr>
            <w:tcW w:w="1281" w:type="dxa"/>
            <w:shd w:val="clear" w:color="auto" w:fill="auto"/>
          </w:tcPr>
          <w:p w14:paraId="7D075B21" w14:textId="43CD589F" w:rsidR="000A4FD6" w:rsidRPr="00B92FD4" w:rsidRDefault="000A4FD6" w:rsidP="00B92FD4">
            <w:pPr>
              <w:pStyle w:val="Odstavecseseznamem"/>
              <w:ind w:left="0"/>
              <w:rPr>
                <w:rFonts w:cstheme="minorHAnsi"/>
                <w:b/>
                <w:i/>
                <w:iCs/>
                <w:sz w:val="16"/>
                <w:szCs w:val="16"/>
              </w:rPr>
            </w:pPr>
            <w:r w:rsidRPr="00B92FD4">
              <w:rPr>
                <w:rFonts w:cstheme="minorHAnsi"/>
                <w:b/>
                <w:i/>
                <w:iCs/>
                <w:sz w:val="16"/>
                <w:szCs w:val="16"/>
              </w:rPr>
              <w:t>oblast RIS3</w:t>
            </w:r>
          </w:p>
        </w:tc>
        <w:tc>
          <w:tcPr>
            <w:tcW w:w="3119" w:type="dxa"/>
          </w:tcPr>
          <w:p w14:paraId="7C477217" w14:textId="1E537B8E" w:rsidR="000A4FD6" w:rsidRPr="00B92FD4" w:rsidRDefault="0018128D" w:rsidP="00B92FD4">
            <w:pPr>
              <w:pStyle w:val="Odstavecseseznamem"/>
              <w:ind w:left="0"/>
              <w:rPr>
                <w:rFonts w:cstheme="minorHAnsi"/>
                <w:b/>
                <w:i/>
                <w:iCs/>
                <w:sz w:val="16"/>
                <w:szCs w:val="16"/>
              </w:rPr>
            </w:pPr>
            <w:r>
              <w:rPr>
                <w:rFonts w:cstheme="minorHAnsi"/>
                <w:b/>
                <w:i/>
                <w:iCs/>
                <w:sz w:val="16"/>
                <w:szCs w:val="16"/>
              </w:rPr>
              <w:t>zjištění</w:t>
            </w:r>
          </w:p>
        </w:tc>
        <w:tc>
          <w:tcPr>
            <w:tcW w:w="4536" w:type="dxa"/>
            <w:shd w:val="clear" w:color="auto" w:fill="auto"/>
          </w:tcPr>
          <w:p w14:paraId="1E4009CF" w14:textId="0AE48824" w:rsidR="000A4FD6" w:rsidRPr="00B92FD4" w:rsidRDefault="000A4FD6" w:rsidP="00B92FD4">
            <w:pPr>
              <w:pStyle w:val="Odstavecseseznamem"/>
              <w:ind w:left="0"/>
              <w:rPr>
                <w:rFonts w:cstheme="minorHAnsi"/>
                <w:b/>
                <w:i/>
                <w:iCs/>
                <w:sz w:val="16"/>
                <w:szCs w:val="16"/>
              </w:rPr>
            </w:pPr>
            <w:r w:rsidRPr="00B92FD4">
              <w:rPr>
                <w:rFonts w:cstheme="minorHAnsi"/>
                <w:b/>
                <w:i/>
                <w:iCs/>
                <w:sz w:val="16"/>
                <w:szCs w:val="16"/>
              </w:rPr>
              <w:t>doporučení/opatření</w:t>
            </w:r>
          </w:p>
        </w:tc>
      </w:tr>
      <w:tr w:rsidR="009C1B52" w:rsidRPr="00B92FD4" w14:paraId="6A895E8A" w14:textId="77777777" w:rsidTr="009C1B52">
        <w:trPr>
          <w:trHeight w:val="20"/>
        </w:trPr>
        <w:tc>
          <w:tcPr>
            <w:tcW w:w="1281" w:type="dxa"/>
            <w:vMerge w:val="restart"/>
            <w:shd w:val="clear" w:color="auto" w:fill="auto"/>
          </w:tcPr>
          <w:p w14:paraId="392CFA84" w14:textId="1E8AEF30" w:rsidR="009C1B52" w:rsidRPr="00B92FD4" w:rsidRDefault="009C1B52" w:rsidP="00B92FD4">
            <w:pPr>
              <w:pStyle w:val="Odstavecseseznamem"/>
              <w:ind w:left="0"/>
              <w:rPr>
                <w:rFonts w:cstheme="minorHAnsi"/>
                <w:bCs/>
                <w:i/>
                <w:iCs/>
                <w:sz w:val="16"/>
                <w:szCs w:val="16"/>
              </w:rPr>
            </w:pPr>
            <w:r w:rsidRPr="00B92FD4">
              <w:rPr>
                <w:rFonts w:cstheme="minorHAnsi"/>
                <w:bCs/>
                <w:i/>
                <w:iCs/>
                <w:sz w:val="16"/>
                <w:szCs w:val="16"/>
              </w:rPr>
              <w:t>podpora cílů RIS3</w:t>
            </w:r>
            <w:r w:rsidR="00067168">
              <w:rPr>
                <w:rFonts w:cstheme="minorHAnsi"/>
                <w:bCs/>
                <w:i/>
                <w:iCs/>
                <w:sz w:val="16"/>
                <w:szCs w:val="16"/>
              </w:rPr>
              <w:t>, kap. 4.2.1. RIS3 v</w:t>
            </w:r>
            <w:r w:rsidR="004405CB">
              <w:rPr>
                <w:rFonts w:cstheme="minorHAnsi"/>
                <w:bCs/>
                <w:i/>
                <w:iCs/>
                <w:sz w:val="16"/>
                <w:szCs w:val="16"/>
              </w:rPr>
              <w:t> </w:t>
            </w:r>
            <w:r w:rsidR="00067168">
              <w:rPr>
                <w:rFonts w:cstheme="minorHAnsi"/>
                <w:bCs/>
                <w:i/>
                <w:iCs/>
                <w:sz w:val="16"/>
                <w:szCs w:val="16"/>
              </w:rPr>
              <w:t>OP</w:t>
            </w:r>
            <w:r w:rsidR="004405CB">
              <w:rPr>
                <w:rFonts w:cstheme="minorHAnsi"/>
                <w:bCs/>
                <w:i/>
                <w:iCs/>
                <w:sz w:val="16"/>
                <w:szCs w:val="16"/>
              </w:rPr>
              <w:t>, str. 21</w:t>
            </w:r>
          </w:p>
        </w:tc>
        <w:tc>
          <w:tcPr>
            <w:tcW w:w="3119" w:type="dxa"/>
          </w:tcPr>
          <w:p w14:paraId="40BD7D8B" w14:textId="04C3E5B8" w:rsidR="009C1B52" w:rsidRPr="00B92FD4" w:rsidRDefault="004405CB" w:rsidP="0018128D">
            <w:pPr>
              <w:jc w:val="both"/>
              <w:rPr>
                <w:sz w:val="16"/>
                <w:szCs w:val="16"/>
              </w:rPr>
            </w:pPr>
            <w:bookmarkStart w:id="7" w:name="_Hlk198715356"/>
            <w:r>
              <w:rPr>
                <w:sz w:val="16"/>
                <w:szCs w:val="16"/>
              </w:rPr>
              <w:t>Doposud nízká podpora</w:t>
            </w:r>
            <w:bookmarkEnd w:id="7"/>
            <w:r>
              <w:rPr>
                <w:sz w:val="16"/>
                <w:szCs w:val="16"/>
              </w:rPr>
              <w:t xml:space="preserve"> </w:t>
            </w:r>
            <w:r w:rsidR="009C1B52" w:rsidRPr="00B92FD4">
              <w:rPr>
                <w:b/>
                <w:bCs/>
                <w:sz w:val="16"/>
                <w:szCs w:val="16"/>
              </w:rPr>
              <w:t>cíl</w:t>
            </w:r>
            <w:r>
              <w:rPr>
                <w:b/>
                <w:bCs/>
                <w:sz w:val="16"/>
                <w:szCs w:val="16"/>
              </w:rPr>
              <w:t>e</w:t>
            </w:r>
            <w:r w:rsidR="009C1B52" w:rsidRPr="00B92FD4">
              <w:rPr>
                <w:b/>
                <w:bCs/>
                <w:sz w:val="16"/>
                <w:szCs w:val="16"/>
              </w:rPr>
              <w:t xml:space="preserve"> A02</w:t>
            </w:r>
            <w:r w:rsidR="009C1B52" w:rsidRPr="00B92FD4">
              <w:rPr>
                <w:sz w:val="16"/>
                <w:szCs w:val="16"/>
              </w:rPr>
              <w:t xml:space="preserve"> – Vznik a růst nových firem a využití nových příležitostí </w:t>
            </w:r>
          </w:p>
        </w:tc>
        <w:tc>
          <w:tcPr>
            <w:tcW w:w="4536" w:type="dxa"/>
            <w:shd w:val="clear" w:color="auto" w:fill="auto"/>
          </w:tcPr>
          <w:p w14:paraId="5503592F" w14:textId="7C813CD5" w:rsidR="0018128D" w:rsidRDefault="0018128D" w:rsidP="0018128D">
            <w:pPr>
              <w:pStyle w:val="Odstavecseseznamem"/>
              <w:numPr>
                <w:ilvl w:val="0"/>
                <w:numId w:val="24"/>
              </w:numPr>
              <w:jc w:val="both"/>
              <w:rPr>
                <w:sz w:val="16"/>
                <w:szCs w:val="16"/>
              </w:rPr>
            </w:pPr>
            <w:r w:rsidRPr="00B92FD4">
              <w:rPr>
                <w:sz w:val="16"/>
                <w:szCs w:val="16"/>
              </w:rPr>
              <w:t xml:space="preserve">více se zaměřit na </w:t>
            </w:r>
            <w:r w:rsidRPr="00B92FD4">
              <w:rPr>
                <w:b/>
                <w:bCs/>
                <w:sz w:val="16"/>
                <w:szCs w:val="16"/>
              </w:rPr>
              <w:t>cíl A02</w:t>
            </w:r>
            <w:r w:rsidRPr="00B92FD4">
              <w:rPr>
                <w:sz w:val="16"/>
                <w:szCs w:val="16"/>
              </w:rPr>
              <w:t xml:space="preserve"> – Vznik a růst nových firem a využití nových příležitostí</w:t>
            </w:r>
          </w:p>
          <w:p w14:paraId="0D9364A9" w14:textId="0D6E2162" w:rsidR="009C1B52" w:rsidRPr="0018128D" w:rsidRDefault="009C1B52" w:rsidP="0018128D">
            <w:pPr>
              <w:pStyle w:val="Odstavecseseznamem"/>
              <w:numPr>
                <w:ilvl w:val="0"/>
                <w:numId w:val="24"/>
              </w:numPr>
              <w:jc w:val="both"/>
              <w:rPr>
                <w:sz w:val="16"/>
                <w:szCs w:val="16"/>
              </w:rPr>
            </w:pPr>
            <w:r w:rsidRPr="00B92FD4">
              <w:rPr>
                <w:sz w:val="16"/>
                <w:szCs w:val="16"/>
              </w:rPr>
              <w:t xml:space="preserve">rozvoj celostátního </w:t>
            </w:r>
            <w:r w:rsidRPr="00B92FD4">
              <w:rPr>
                <w:b/>
                <w:bCs/>
                <w:sz w:val="16"/>
                <w:szCs w:val="16"/>
              </w:rPr>
              <w:t>systému podpory prostředí</w:t>
            </w:r>
            <w:r w:rsidRPr="00B92FD4">
              <w:rPr>
                <w:sz w:val="16"/>
                <w:szCs w:val="16"/>
              </w:rPr>
              <w:t xml:space="preserve"> pro vznik a růst nových firem</w:t>
            </w:r>
          </w:p>
        </w:tc>
      </w:tr>
      <w:tr w:rsidR="009C1B52" w:rsidRPr="00BE34D6" w14:paraId="6B967FEE" w14:textId="77777777" w:rsidTr="009C1B52">
        <w:trPr>
          <w:trHeight w:val="20"/>
        </w:trPr>
        <w:tc>
          <w:tcPr>
            <w:tcW w:w="1281" w:type="dxa"/>
            <w:vMerge/>
            <w:shd w:val="clear" w:color="auto" w:fill="auto"/>
          </w:tcPr>
          <w:p w14:paraId="466F3975" w14:textId="69C496B0" w:rsidR="009C1B52" w:rsidRPr="00B92FD4" w:rsidRDefault="009C1B52" w:rsidP="00B92FD4">
            <w:pPr>
              <w:pStyle w:val="Odstavecseseznamem"/>
              <w:ind w:left="0"/>
              <w:rPr>
                <w:rFonts w:cstheme="minorHAnsi"/>
                <w:bCs/>
                <w:i/>
                <w:iCs/>
                <w:sz w:val="16"/>
                <w:szCs w:val="16"/>
              </w:rPr>
            </w:pPr>
          </w:p>
        </w:tc>
        <w:tc>
          <w:tcPr>
            <w:tcW w:w="3119" w:type="dxa"/>
          </w:tcPr>
          <w:p w14:paraId="7331704D" w14:textId="784FAB27" w:rsidR="009C1B52" w:rsidRPr="00BE34D6" w:rsidRDefault="00975C41" w:rsidP="00B92FD4">
            <w:pPr>
              <w:jc w:val="both"/>
              <w:rPr>
                <w:sz w:val="16"/>
                <w:szCs w:val="16"/>
              </w:rPr>
            </w:pPr>
            <w:r w:rsidRPr="00BE34D6">
              <w:rPr>
                <w:sz w:val="16"/>
                <w:szCs w:val="16"/>
              </w:rPr>
              <w:t xml:space="preserve">Doposud nízká podpora opatření </w:t>
            </w:r>
            <w:r w:rsidRPr="00BE34D6">
              <w:rPr>
                <w:b/>
                <w:bCs/>
                <w:sz w:val="16"/>
                <w:szCs w:val="16"/>
              </w:rPr>
              <w:t>Mezisektorová spolupráce</w:t>
            </w:r>
            <w:r w:rsidRPr="00BE34D6">
              <w:rPr>
                <w:sz w:val="16"/>
                <w:szCs w:val="16"/>
              </w:rPr>
              <w:t xml:space="preserve"> (cíl B01</w:t>
            </w:r>
            <w:r w:rsidR="000B7F5C" w:rsidRPr="00BE34D6">
              <w:rPr>
                <w:sz w:val="16"/>
                <w:szCs w:val="16"/>
              </w:rPr>
              <w:t>; opatření zaměřen</w:t>
            </w:r>
            <w:r w:rsidR="00BE34D6" w:rsidRPr="00BE34D6">
              <w:rPr>
                <w:sz w:val="16"/>
                <w:szCs w:val="16"/>
              </w:rPr>
              <w:t>é</w:t>
            </w:r>
            <w:r w:rsidR="000B7F5C" w:rsidRPr="00BE34D6">
              <w:rPr>
                <w:sz w:val="16"/>
                <w:szCs w:val="16"/>
              </w:rPr>
              <w:t xml:space="preserve"> na zlepšení</w:t>
            </w:r>
            <w:r w:rsidR="000B7F5C" w:rsidRPr="00BE34D6">
              <w:rPr>
                <w:b/>
                <w:bCs/>
                <w:sz w:val="16"/>
                <w:szCs w:val="16"/>
              </w:rPr>
              <w:t xml:space="preserve"> spolupráce</w:t>
            </w:r>
            <w:r w:rsidR="000B7F5C" w:rsidRPr="00BE34D6">
              <w:rPr>
                <w:sz w:val="16"/>
                <w:szCs w:val="16"/>
              </w:rPr>
              <w:t xml:space="preserve"> mezi výzkumnou a podnikovou sférou</w:t>
            </w:r>
          </w:p>
        </w:tc>
        <w:tc>
          <w:tcPr>
            <w:tcW w:w="4536" w:type="dxa"/>
            <w:shd w:val="clear" w:color="auto" w:fill="auto"/>
          </w:tcPr>
          <w:p w14:paraId="33FC27FA" w14:textId="6C8551A7" w:rsidR="009C1B52" w:rsidRPr="00BE34D6" w:rsidRDefault="000B7F5C" w:rsidP="000B7F5C">
            <w:pPr>
              <w:pStyle w:val="Odstavecseseznamem"/>
              <w:numPr>
                <w:ilvl w:val="0"/>
                <w:numId w:val="25"/>
              </w:numPr>
              <w:jc w:val="both"/>
              <w:rPr>
                <w:rFonts w:cstheme="minorHAnsi"/>
                <w:bCs/>
                <w:sz w:val="16"/>
                <w:szCs w:val="16"/>
              </w:rPr>
            </w:pPr>
            <w:r w:rsidRPr="00BE34D6">
              <w:rPr>
                <w:rFonts w:cstheme="minorHAnsi"/>
                <w:bCs/>
                <w:sz w:val="16"/>
                <w:szCs w:val="16"/>
              </w:rPr>
              <w:t xml:space="preserve">zvýšit podporu ve výzvách </w:t>
            </w:r>
            <w:r w:rsidRPr="00BE34D6">
              <w:rPr>
                <w:b/>
                <w:bCs/>
                <w:sz w:val="16"/>
                <w:szCs w:val="16"/>
              </w:rPr>
              <w:t>Mezisektorová spolupráce</w:t>
            </w:r>
            <w:r w:rsidRPr="00BE34D6">
              <w:rPr>
                <w:rFonts w:cstheme="minorHAnsi"/>
                <w:bCs/>
                <w:sz w:val="16"/>
                <w:szCs w:val="16"/>
              </w:rPr>
              <w:t xml:space="preserve"> v programu OP JAK (</w:t>
            </w:r>
            <w:r w:rsidR="009C1B52" w:rsidRPr="00BE34D6">
              <w:rPr>
                <w:sz w:val="16"/>
                <w:szCs w:val="16"/>
              </w:rPr>
              <w:t>zlepšení</w:t>
            </w:r>
            <w:r w:rsidR="009C1B52" w:rsidRPr="00BE34D6">
              <w:rPr>
                <w:b/>
                <w:bCs/>
                <w:sz w:val="16"/>
                <w:szCs w:val="16"/>
              </w:rPr>
              <w:t xml:space="preserve"> spolupráce</w:t>
            </w:r>
            <w:r w:rsidR="009C1B52" w:rsidRPr="00BE34D6">
              <w:rPr>
                <w:sz w:val="16"/>
                <w:szCs w:val="16"/>
              </w:rPr>
              <w:t xml:space="preserve"> mezi výzkumnou a</w:t>
            </w:r>
            <w:r w:rsidRPr="00BE34D6">
              <w:rPr>
                <w:sz w:val="16"/>
                <w:szCs w:val="16"/>
              </w:rPr>
              <w:t> </w:t>
            </w:r>
            <w:r w:rsidR="009C1B52" w:rsidRPr="00BE34D6">
              <w:rPr>
                <w:sz w:val="16"/>
                <w:szCs w:val="16"/>
              </w:rPr>
              <w:t>podnikovou sférou</w:t>
            </w:r>
            <w:r w:rsidRPr="00BE34D6">
              <w:rPr>
                <w:sz w:val="16"/>
                <w:szCs w:val="16"/>
              </w:rPr>
              <w:t>)</w:t>
            </w:r>
          </w:p>
        </w:tc>
      </w:tr>
      <w:tr w:rsidR="009C1B52" w:rsidRPr="00BE34D6" w14:paraId="126BC256" w14:textId="77777777" w:rsidTr="009C1B52">
        <w:trPr>
          <w:trHeight w:val="20"/>
        </w:trPr>
        <w:tc>
          <w:tcPr>
            <w:tcW w:w="1281" w:type="dxa"/>
            <w:shd w:val="clear" w:color="auto" w:fill="auto"/>
          </w:tcPr>
          <w:p w14:paraId="15056955" w14:textId="73838243" w:rsidR="009C1B52" w:rsidRPr="00BE34D6" w:rsidRDefault="009C1B52" w:rsidP="00B92FD4">
            <w:pPr>
              <w:pStyle w:val="Odstavecseseznamem"/>
              <w:ind w:left="0"/>
              <w:rPr>
                <w:rFonts w:cstheme="minorHAnsi"/>
                <w:bCs/>
                <w:i/>
                <w:iCs/>
                <w:sz w:val="16"/>
                <w:szCs w:val="16"/>
              </w:rPr>
            </w:pPr>
            <w:r w:rsidRPr="00BE34D6">
              <w:rPr>
                <w:i/>
                <w:iCs/>
                <w:sz w:val="16"/>
                <w:szCs w:val="16"/>
              </w:rPr>
              <w:t>podpora domén specializace RIS3</w:t>
            </w:r>
            <w:r w:rsidR="004405CB" w:rsidRPr="00BE34D6">
              <w:rPr>
                <w:i/>
                <w:iCs/>
                <w:sz w:val="16"/>
                <w:szCs w:val="16"/>
              </w:rPr>
              <w:t>, kap. 4.2.1. RIS3 v OP, str. 22</w:t>
            </w:r>
          </w:p>
        </w:tc>
        <w:tc>
          <w:tcPr>
            <w:tcW w:w="3119" w:type="dxa"/>
          </w:tcPr>
          <w:p w14:paraId="51770438" w14:textId="1BDB741C" w:rsidR="009C1B52" w:rsidRPr="00BE34D6" w:rsidRDefault="00114DAD" w:rsidP="00B92FD4">
            <w:pPr>
              <w:jc w:val="both"/>
              <w:rPr>
                <w:rStyle w:val="Siln"/>
                <w:b w:val="0"/>
                <w:bCs w:val="0"/>
                <w:sz w:val="16"/>
                <w:szCs w:val="16"/>
              </w:rPr>
            </w:pPr>
            <w:r w:rsidRPr="00BE34D6">
              <w:rPr>
                <w:rStyle w:val="Siln"/>
                <w:b w:val="0"/>
                <w:bCs w:val="0"/>
                <w:sz w:val="16"/>
                <w:szCs w:val="16"/>
              </w:rPr>
              <w:t xml:space="preserve">Největší zájem / poptávka žadatelů z pohledu RIS3 je o </w:t>
            </w:r>
            <w:r w:rsidR="009C1B52" w:rsidRPr="00BE34D6">
              <w:rPr>
                <w:rStyle w:val="Siln"/>
                <w:b w:val="0"/>
                <w:bCs w:val="0"/>
                <w:sz w:val="16"/>
                <w:szCs w:val="16"/>
              </w:rPr>
              <w:t>tři následující domény specializace:</w:t>
            </w:r>
          </w:p>
          <w:p w14:paraId="5DE9B8C6" w14:textId="77777777" w:rsidR="009C1B52" w:rsidRPr="00BE34D6" w:rsidRDefault="009C1B52" w:rsidP="005F0001">
            <w:pPr>
              <w:pStyle w:val="Odstavecseseznamem"/>
              <w:numPr>
                <w:ilvl w:val="0"/>
                <w:numId w:val="26"/>
              </w:numPr>
              <w:contextualSpacing w:val="0"/>
              <w:jc w:val="both"/>
              <w:rPr>
                <w:sz w:val="16"/>
                <w:szCs w:val="16"/>
              </w:rPr>
            </w:pPr>
            <w:r w:rsidRPr="00BE34D6">
              <w:rPr>
                <w:rFonts w:ascii="Calibri" w:hAnsi="Calibri" w:cs="Calibri"/>
                <w:b/>
                <w:bCs/>
                <w:color w:val="212529"/>
                <w:sz w:val="16"/>
                <w:szCs w:val="16"/>
              </w:rPr>
              <w:t>DS01</w:t>
            </w:r>
            <w:r w:rsidRPr="00BE34D6">
              <w:rPr>
                <w:rFonts w:ascii="Calibri" w:hAnsi="Calibri" w:cs="Calibri"/>
                <w:color w:val="212529"/>
                <w:sz w:val="16"/>
                <w:szCs w:val="16"/>
              </w:rPr>
              <w:t xml:space="preserve"> Pokročilé materiály, technologie a systémy </w:t>
            </w:r>
          </w:p>
          <w:p w14:paraId="3FF58986" w14:textId="77777777" w:rsidR="009C1B52" w:rsidRPr="00BE34D6" w:rsidRDefault="009C1B52" w:rsidP="005F0001">
            <w:pPr>
              <w:pStyle w:val="Odstavecseseznamem"/>
              <w:numPr>
                <w:ilvl w:val="0"/>
                <w:numId w:val="26"/>
              </w:numPr>
              <w:contextualSpacing w:val="0"/>
              <w:jc w:val="both"/>
              <w:rPr>
                <w:sz w:val="16"/>
                <w:szCs w:val="16"/>
              </w:rPr>
            </w:pPr>
            <w:r w:rsidRPr="00BE34D6">
              <w:rPr>
                <w:b/>
                <w:bCs/>
                <w:sz w:val="16"/>
                <w:szCs w:val="16"/>
              </w:rPr>
              <w:t>DS06</w:t>
            </w:r>
            <w:r w:rsidRPr="00BE34D6">
              <w:rPr>
                <w:sz w:val="16"/>
                <w:szCs w:val="16"/>
              </w:rPr>
              <w:t xml:space="preserve"> Pokročilá medicína a léčiva </w:t>
            </w:r>
          </w:p>
          <w:p w14:paraId="1503EFD3" w14:textId="06B74598" w:rsidR="009C1B52" w:rsidRPr="00BE34D6" w:rsidRDefault="009C1B52" w:rsidP="005F0001">
            <w:pPr>
              <w:pStyle w:val="Odstavecseseznamem"/>
              <w:numPr>
                <w:ilvl w:val="0"/>
                <w:numId w:val="26"/>
              </w:numPr>
              <w:contextualSpacing w:val="0"/>
              <w:jc w:val="both"/>
              <w:rPr>
                <w:rStyle w:val="Siln"/>
                <w:b w:val="0"/>
                <w:bCs w:val="0"/>
                <w:sz w:val="16"/>
                <w:szCs w:val="16"/>
              </w:rPr>
            </w:pPr>
            <w:r w:rsidRPr="00BE34D6">
              <w:rPr>
                <w:b/>
                <w:bCs/>
                <w:sz w:val="16"/>
                <w:szCs w:val="16"/>
              </w:rPr>
              <w:t>DS03</w:t>
            </w:r>
            <w:r w:rsidRPr="00BE34D6">
              <w:rPr>
                <w:sz w:val="16"/>
                <w:szCs w:val="16"/>
              </w:rPr>
              <w:t xml:space="preserve"> Elektronika a digitální technologie</w:t>
            </w:r>
          </w:p>
        </w:tc>
        <w:tc>
          <w:tcPr>
            <w:tcW w:w="4536" w:type="dxa"/>
            <w:shd w:val="clear" w:color="auto" w:fill="auto"/>
          </w:tcPr>
          <w:p w14:paraId="0BA6A099" w14:textId="65A8A28E" w:rsidR="009C1B52" w:rsidRPr="00BE34D6" w:rsidRDefault="002E1AC4" w:rsidP="005F0001">
            <w:pPr>
              <w:pStyle w:val="Odstavecseseznamem"/>
              <w:numPr>
                <w:ilvl w:val="0"/>
                <w:numId w:val="26"/>
              </w:numPr>
              <w:contextualSpacing w:val="0"/>
              <w:jc w:val="both"/>
              <w:rPr>
                <w:rFonts w:cstheme="minorHAnsi"/>
                <w:bCs/>
                <w:sz w:val="16"/>
                <w:szCs w:val="16"/>
              </w:rPr>
            </w:pPr>
            <w:r w:rsidRPr="00BE34D6">
              <w:rPr>
                <w:rFonts w:cstheme="minorHAnsi"/>
                <w:bCs/>
                <w:sz w:val="16"/>
                <w:szCs w:val="16"/>
              </w:rPr>
              <w:t xml:space="preserve">zahájit diskusi o další prioritizaci témat RIS3 se zohledněním aktuálního vývoje (strategické technologie, suverenita ČR/EU apod.) </w:t>
            </w:r>
            <w:r w:rsidRPr="00BE34D6">
              <w:rPr>
                <w:rFonts w:cstheme="minorHAnsi"/>
                <w:b/>
                <w:sz w:val="16"/>
                <w:szCs w:val="16"/>
              </w:rPr>
              <w:t>a přípravě návazných podpůrných mechanismů</w:t>
            </w:r>
          </w:p>
        </w:tc>
      </w:tr>
      <w:tr w:rsidR="00B34C4F" w:rsidRPr="00BE34D6" w14:paraId="62E13C60" w14:textId="77777777" w:rsidTr="009C1B52">
        <w:trPr>
          <w:trHeight w:val="20"/>
        </w:trPr>
        <w:tc>
          <w:tcPr>
            <w:tcW w:w="1281" w:type="dxa"/>
            <w:shd w:val="clear" w:color="auto" w:fill="auto"/>
          </w:tcPr>
          <w:p w14:paraId="6C8A0C56" w14:textId="3EC8C88A" w:rsidR="00B34C4F" w:rsidRPr="00BE34D6" w:rsidRDefault="00B34C4F" w:rsidP="00B92FD4">
            <w:pPr>
              <w:pStyle w:val="Odstavecseseznamem"/>
              <w:ind w:left="0"/>
              <w:rPr>
                <w:rFonts w:cstheme="minorHAnsi"/>
                <w:bCs/>
                <w:i/>
                <w:iCs/>
                <w:sz w:val="16"/>
                <w:szCs w:val="16"/>
              </w:rPr>
            </w:pPr>
            <w:r w:rsidRPr="00BE34D6">
              <w:rPr>
                <w:i/>
                <w:iCs/>
                <w:sz w:val="16"/>
                <w:szCs w:val="16"/>
              </w:rPr>
              <w:t>podpora RIS3 misí</w:t>
            </w:r>
            <w:r w:rsidR="004405CB" w:rsidRPr="00BE34D6">
              <w:rPr>
                <w:i/>
                <w:iCs/>
                <w:sz w:val="16"/>
                <w:szCs w:val="16"/>
              </w:rPr>
              <w:t xml:space="preserve">, kap. 4.2.1. RIS3 v OP, str. 24 </w:t>
            </w:r>
          </w:p>
        </w:tc>
        <w:tc>
          <w:tcPr>
            <w:tcW w:w="3119" w:type="dxa"/>
          </w:tcPr>
          <w:p w14:paraId="4870C2AF" w14:textId="6B4C9E48" w:rsidR="00B34C4F" w:rsidRPr="00BE34D6" w:rsidRDefault="0042190E" w:rsidP="00B92FD4">
            <w:pPr>
              <w:pStyle w:val="Odstavecseseznamem"/>
              <w:ind w:left="0"/>
              <w:jc w:val="both"/>
              <w:rPr>
                <w:rFonts w:cstheme="minorHAnsi"/>
                <w:bCs/>
                <w:sz w:val="16"/>
                <w:szCs w:val="16"/>
              </w:rPr>
            </w:pPr>
            <w:r w:rsidRPr="00BE34D6">
              <w:rPr>
                <w:rFonts w:cstheme="minorHAnsi"/>
                <w:bCs/>
                <w:sz w:val="16"/>
                <w:szCs w:val="16"/>
              </w:rPr>
              <w:t xml:space="preserve">Celkově nižší podpora MISE 01 </w:t>
            </w:r>
            <w:r w:rsidR="004405CB" w:rsidRPr="00BE34D6">
              <w:rPr>
                <w:rFonts w:cstheme="minorHAnsi"/>
                <w:bCs/>
                <w:sz w:val="16"/>
                <w:szCs w:val="16"/>
              </w:rPr>
              <w:t xml:space="preserve">Zefektivnění materiálové, energetické a emisní náročnosti ekonomiky </w:t>
            </w:r>
            <w:r w:rsidRPr="00BE34D6">
              <w:rPr>
                <w:rFonts w:cstheme="minorHAnsi"/>
                <w:bCs/>
                <w:sz w:val="16"/>
                <w:szCs w:val="16"/>
              </w:rPr>
              <w:t xml:space="preserve">oproti MISI 02 Posílení odolnosti společnosti proti bezpečnostním hrozbám  </w:t>
            </w:r>
          </w:p>
        </w:tc>
        <w:tc>
          <w:tcPr>
            <w:tcW w:w="4536" w:type="dxa"/>
            <w:shd w:val="clear" w:color="auto" w:fill="auto"/>
          </w:tcPr>
          <w:p w14:paraId="7FB091EE" w14:textId="33DB6287" w:rsidR="0042190E" w:rsidRPr="00BE34D6" w:rsidRDefault="0042190E" w:rsidP="005F0001">
            <w:pPr>
              <w:pStyle w:val="Odstavecseseznamem"/>
              <w:numPr>
                <w:ilvl w:val="0"/>
                <w:numId w:val="21"/>
              </w:numPr>
              <w:jc w:val="both"/>
              <w:rPr>
                <w:sz w:val="16"/>
                <w:szCs w:val="16"/>
              </w:rPr>
            </w:pPr>
            <w:r w:rsidRPr="00BE34D6">
              <w:rPr>
                <w:rFonts w:ascii="Calibri" w:hAnsi="Calibri" w:cs="Calibri"/>
                <w:color w:val="212529"/>
                <w:sz w:val="16"/>
                <w:szCs w:val="16"/>
              </w:rPr>
              <w:t>více se zaměřit na podporu zefektivnění materiálové, energetické a emisní náročnosti ekonomiky</w:t>
            </w:r>
            <w:r w:rsidRPr="00BE34D6">
              <w:rPr>
                <w:rFonts w:ascii="Calibri" w:hAnsi="Calibri" w:cs="Calibri"/>
                <w:b/>
                <w:bCs/>
                <w:color w:val="212529"/>
                <w:sz w:val="16"/>
                <w:szCs w:val="16"/>
              </w:rPr>
              <w:t xml:space="preserve"> </w:t>
            </w:r>
            <w:r w:rsidRPr="00BE34D6">
              <w:rPr>
                <w:rFonts w:ascii="Calibri" w:hAnsi="Calibri" w:cs="Calibri"/>
                <w:color w:val="212529"/>
                <w:sz w:val="16"/>
                <w:szCs w:val="16"/>
              </w:rPr>
              <w:t>(</w:t>
            </w:r>
            <w:r w:rsidRPr="00BE34D6">
              <w:rPr>
                <w:rFonts w:ascii="Calibri" w:hAnsi="Calibri" w:cs="Calibri"/>
                <w:b/>
                <w:bCs/>
                <w:color w:val="212529"/>
                <w:sz w:val="16"/>
                <w:szCs w:val="16"/>
              </w:rPr>
              <w:t>MISE 01</w:t>
            </w:r>
            <w:r w:rsidRPr="00BE34D6">
              <w:rPr>
                <w:rFonts w:ascii="Calibri" w:hAnsi="Calibri" w:cs="Calibri"/>
                <w:color w:val="212529"/>
                <w:sz w:val="16"/>
                <w:szCs w:val="16"/>
              </w:rPr>
              <w:t>)</w:t>
            </w:r>
          </w:p>
          <w:p w14:paraId="719600B2" w14:textId="1F50F415" w:rsidR="00B34C4F" w:rsidRPr="00BE34D6" w:rsidRDefault="00B34C4F" w:rsidP="005F0001">
            <w:pPr>
              <w:pStyle w:val="Odstavecseseznamem"/>
              <w:numPr>
                <w:ilvl w:val="0"/>
                <w:numId w:val="21"/>
              </w:numPr>
              <w:jc w:val="both"/>
              <w:rPr>
                <w:sz w:val="16"/>
                <w:szCs w:val="16"/>
              </w:rPr>
            </w:pPr>
            <w:r w:rsidRPr="00BE34D6">
              <w:rPr>
                <w:sz w:val="16"/>
                <w:szCs w:val="16"/>
              </w:rPr>
              <w:t xml:space="preserve">připravit </w:t>
            </w:r>
            <w:r w:rsidRPr="00BE34D6">
              <w:rPr>
                <w:b/>
                <w:bCs/>
                <w:sz w:val="16"/>
                <w:szCs w:val="16"/>
              </w:rPr>
              <w:t>specifické výzvy</w:t>
            </w:r>
            <w:r w:rsidRPr="00BE34D6">
              <w:rPr>
                <w:sz w:val="16"/>
                <w:szCs w:val="16"/>
              </w:rPr>
              <w:t xml:space="preserve"> zaměřené na </w:t>
            </w:r>
            <w:r w:rsidRPr="00BE34D6">
              <w:rPr>
                <w:rFonts w:ascii="Calibri" w:hAnsi="Calibri" w:cs="Calibri"/>
                <w:color w:val="212529"/>
                <w:sz w:val="16"/>
                <w:szCs w:val="16"/>
              </w:rPr>
              <w:t>zefektivnění materiálové, energetické a emisní náročnosti ekonomiky</w:t>
            </w:r>
          </w:p>
          <w:p w14:paraId="07084239" w14:textId="072334A3" w:rsidR="00B34C4F" w:rsidRPr="00BE34D6" w:rsidRDefault="00B34C4F" w:rsidP="005F0001">
            <w:pPr>
              <w:pStyle w:val="Odstavecseseznamem"/>
              <w:numPr>
                <w:ilvl w:val="0"/>
                <w:numId w:val="21"/>
              </w:numPr>
              <w:jc w:val="both"/>
              <w:rPr>
                <w:sz w:val="16"/>
                <w:szCs w:val="16"/>
              </w:rPr>
            </w:pPr>
            <w:r w:rsidRPr="00BE34D6">
              <w:rPr>
                <w:sz w:val="16"/>
                <w:szCs w:val="16"/>
              </w:rPr>
              <w:t>větší zapojení Operačního programu Technologie a aplikace pro konkurenceschopnost do realizace MISE 01</w:t>
            </w:r>
          </w:p>
        </w:tc>
      </w:tr>
      <w:tr w:rsidR="009C1B52" w:rsidRPr="00BE34D6" w14:paraId="0C5B8EF6" w14:textId="77777777" w:rsidTr="009C1B52">
        <w:trPr>
          <w:trHeight w:val="20"/>
        </w:trPr>
        <w:tc>
          <w:tcPr>
            <w:tcW w:w="1281" w:type="dxa"/>
            <w:shd w:val="clear" w:color="auto" w:fill="auto"/>
          </w:tcPr>
          <w:p w14:paraId="21878BFA" w14:textId="0A92E20D" w:rsidR="009C1B52" w:rsidRPr="00BE34D6" w:rsidRDefault="009C1B52" w:rsidP="00B92FD4">
            <w:pPr>
              <w:pStyle w:val="Odstavecseseznamem"/>
              <w:ind w:left="0"/>
              <w:rPr>
                <w:rFonts w:cstheme="minorHAnsi"/>
                <w:bCs/>
                <w:sz w:val="16"/>
                <w:szCs w:val="16"/>
              </w:rPr>
            </w:pPr>
            <w:r w:rsidRPr="00BE34D6">
              <w:rPr>
                <w:rFonts w:cstheme="minorHAnsi"/>
                <w:bCs/>
                <w:i/>
                <w:iCs/>
                <w:sz w:val="16"/>
                <w:szCs w:val="16"/>
              </w:rPr>
              <w:t>výdaje na VaV</w:t>
            </w:r>
            <w:r w:rsidR="00EE77FE" w:rsidRPr="00BE34D6">
              <w:rPr>
                <w:rFonts w:cstheme="minorHAnsi"/>
                <w:bCs/>
                <w:i/>
                <w:iCs/>
                <w:sz w:val="16"/>
                <w:szCs w:val="16"/>
              </w:rPr>
              <w:t xml:space="preserve">, kap. 4.2.3. RIS3 v kontextových datech, str. 36  </w:t>
            </w:r>
          </w:p>
        </w:tc>
        <w:tc>
          <w:tcPr>
            <w:tcW w:w="3119" w:type="dxa"/>
          </w:tcPr>
          <w:p w14:paraId="7F3AE48C" w14:textId="2F8DC6F5" w:rsidR="009C1B52" w:rsidRPr="00BE34D6" w:rsidRDefault="00C32C9D" w:rsidP="00B92FD4">
            <w:pPr>
              <w:pStyle w:val="Odstavecseseznamem"/>
              <w:ind w:left="0"/>
              <w:jc w:val="both"/>
              <w:rPr>
                <w:rFonts w:cstheme="minorHAnsi"/>
                <w:bCs/>
                <w:sz w:val="16"/>
                <w:szCs w:val="16"/>
              </w:rPr>
            </w:pPr>
            <w:r w:rsidRPr="00BE34D6">
              <w:rPr>
                <w:rFonts w:cstheme="minorHAnsi"/>
                <w:bCs/>
                <w:sz w:val="16"/>
                <w:szCs w:val="16"/>
              </w:rPr>
              <w:t>celkové výdaje na VaV ve vysokoškolském sektoru (</w:t>
            </w:r>
            <w:r w:rsidRPr="00BE34D6">
              <w:rPr>
                <w:rFonts w:cstheme="minorHAnsi"/>
                <w:b/>
                <w:sz w:val="16"/>
                <w:szCs w:val="16"/>
              </w:rPr>
              <w:t>HERD</w:t>
            </w:r>
            <w:r w:rsidRPr="00BE34D6">
              <w:rPr>
                <w:rFonts w:cstheme="minorHAnsi"/>
                <w:bCs/>
                <w:sz w:val="16"/>
                <w:szCs w:val="16"/>
              </w:rPr>
              <w:t>) se v roce 2022 v ČR nachází s hodnotou 0,38 % HDP významně pod průměrem EU (0,45 % HDP)</w:t>
            </w:r>
          </w:p>
        </w:tc>
        <w:tc>
          <w:tcPr>
            <w:tcW w:w="4536" w:type="dxa"/>
            <w:shd w:val="clear" w:color="auto" w:fill="auto"/>
          </w:tcPr>
          <w:p w14:paraId="6811C265" w14:textId="46A02C87" w:rsidR="0024395F" w:rsidRPr="00BE34D6" w:rsidRDefault="009C1B52" w:rsidP="0024395F">
            <w:pPr>
              <w:pStyle w:val="Odstavecseseznamem"/>
              <w:numPr>
                <w:ilvl w:val="0"/>
                <w:numId w:val="21"/>
              </w:numPr>
              <w:jc w:val="both"/>
              <w:rPr>
                <w:rFonts w:cstheme="minorHAnsi"/>
                <w:bCs/>
                <w:sz w:val="16"/>
                <w:szCs w:val="16"/>
              </w:rPr>
            </w:pPr>
            <w:r w:rsidRPr="00BE34D6">
              <w:rPr>
                <w:rFonts w:cstheme="minorHAnsi"/>
                <w:bCs/>
                <w:sz w:val="16"/>
                <w:szCs w:val="16"/>
              </w:rPr>
              <w:t>zajistit výdaje vysokoškolského sektoru (</w:t>
            </w:r>
            <w:r w:rsidRPr="00BE34D6">
              <w:rPr>
                <w:rFonts w:cstheme="minorHAnsi"/>
                <w:b/>
                <w:bCs/>
                <w:sz w:val="16"/>
                <w:szCs w:val="16"/>
              </w:rPr>
              <w:t>HERD</w:t>
            </w:r>
            <w:r w:rsidRPr="00BE34D6">
              <w:rPr>
                <w:rFonts w:cstheme="minorHAnsi"/>
                <w:bCs/>
                <w:sz w:val="16"/>
                <w:szCs w:val="16"/>
              </w:rPr>
              <w:t>) na úrovni průměru silných inovátorů EU (</w:t>
            </w:r>
            <w:r w:rsidRPr="00BE34D6">
              <w:rPr>
                <w:rFonts w:cstheme="minorHAnsi"/>
                <w:b/>
                <w:bCs/>
                <w:sz w:val="16"/>
                <w:szCs w:val="16"/>
              </w:rPr>
              <w:t>0,45 % HDP</w:t>
            </w:r>
            <w:r w:rsidRPr="00BE34D6">
              <w:rPr>
                <w:rFonts w:cstheme="minorHAnsi"/>
                <w:bCs/>
                <w:sz w:val="16"/>
                <w:szCs w:val="16"/>
              </w:rPr>
              <w:t>)</w:t>
            </w:r>
            <w:r w:rsidR="0024395F" w:rsidRPr="00BE34D6">
              <w:rPr>
                <w:rFonts w:cstheme="minorHAnsi"/>
                <w:bCs/>
                <w:sz w:val="16"/>
                <w:szCs w:val="16"/>
              </w:rPr>
              <w:t>, v roce 2022 by to představovalo pro SR navýšení o </w:t>
            </w:r>
            <w:r w:rsidR="0024395F" w:rsidRPr="00BE34D6">
              <w:rPr>
                <w:rFonts w:cstheme="minorHAnsi"/>
                <w:b/>
                <w:sz w:val="16"/>
                <w:szCs w:val="16"/>
              </w:rPr>
              <w:t>3,04 mld. Kč</w:t>
            </w:r>
          </w:p>
        </w:tc>
      </w:tr>
      <w:tr w:rsidR="009C1B52" w:rsidRPr="00BE34D6" w14:paraId="4239ED08" w14:textId="77777777" w:rsidTr="009C1B52">
        <w:trPr>
          <w:trHeight w:val="20"/>
        </w:trPr>
        <w:tc>
          <w:tcPr>
            <w:tcW w:w="1281" w:type="dxa"/>
            <w:shd w:val="clear" w:color="auto" w:fill="auto"/>
          </w:tcPr>
          <w:p w14:paraId="537CDD1D" w14:textId="110F1485" w:rsidR="009C1B52" w:rsidRPr="00BE34D6" w:rsidRDefault="009C1B52" w:rsidP="00B92FD4">
            <w:pPr>
              <w:pStyle w:val="Odstavecseseznamem"/>
              <w:ind w:left="0"/>
              <w:rPr>
                <w:rFonts w:cstheme="minorHAnsi"/>
                <w:bCs/>
                <w:i/>
                <w:iCs/>
                <w:sz w:val="16"/>
                <w:szCs w:val="16"/>
              </w:rPr>
            </w:pPr>
            <w:r w:rsidRPr="00BE34D6">
              <w:rPr>
                <w:rFonts w:cstheme="minorHAnsi"/>
                <w:bCs/>
                <w:i/>
                <w:iCs/>
                <w:sz w:val="16"/>
                <w:szCs w:val="16"/>
              </w:rPr>
              <w:t>Intenzita VaV</w:t>
            </w:r>
            <w:r w:rsidR="00EE77FE" w:rsidRPr="00BE34D6">
              <w:rPr>
                <w:rFonts w:cstheme="minorHAnsi"/>
                <w:bCs/>
                <w:i/>
                <w:iCs/>
                <w:sz w:val="16"/>
                <w:szCs w:val="16"/>
              </w:rPr>
              <w:t>, kap. 4.2.3. RIS3 v kontextových datech, str. 37</w:t>
            </w:r>
          </w:p>
        </w:tc>
        <w:tc>
          <w:tcPr>
            <w:tcW w:w="3119" w:type="dxa"/>
          </w:tcPr>
          <w:p w14:paraId="783B8689" w14:textId="44598622" w:rsidR="009C1B52" w:rsidRPr="00BE34D6" w:rsidRDefault="00C32C9D" w:rsidP="00B92FD4">
            <w:pPr>
              <w:pStyle w:val="Odstavecseseznamem"/>
              <w:ind w:left="0"/>
              <w:jc w:val="both"/>
              <w:rPr>
                <w:rFonts w:cstheme="minorHAnsi"/>
                <w:bCs/>
                <w:sz w:val="16"/>
                <w:szCs w:val="16"/>
              </w:rPr>
            </w:pPr>
            <w:r w:rsidRPr="00BE34D6">
              <w:rPr>
                <w:rFonts w:cstheme="minorHAnsi"/>
                <w:b/>
                <w:sz w:val="16"/>
                <w:szCs w:val="16"/>
              </w:rPr>
              <w:t xml:space="preserve">intenzita VaV </w:t>
            </w:r>
            <w:r w:rsidRPr="00BE34D6">
              <w:rPr>
                <w:rFonts w:cstheme="minorHAnsi"/>
                <w:bCs/>
                <w:sz w:val="16"/>
                <w:szCs w:val="16"/>
              </w:rPr>
              <w:t>v ČR se v roce 2022 nachází s hodnotou 1,89 % HDP významně pod průměrem silných inovátorů EU (2,04</w:t>
            </w:r>
            <w:r w:rsidR="00B34C4F" w:rsidRPr="00BE34D6">
              <w:rPr>
                <w:rFonts w:cstheme="minorHAnsi"/>
                <w:bCs/>
                <w:sz w:val="16"/>
                <w:szCs w:val="16"/>
              </w:rPr>
              <w:t> </w:t>
            </w:r>
            <w:r w:rsidRPr="00BE34D6">
              <w:rPr>
                <w:rFonts w:cstheme="minorHAnsi"/>
                <w:bCs/>
                <w:sz w:val="16"/>
                <w:szCs w:val="16"/>
              </w:rPr>
              <w:t>%</w:t>
            </w:r>
            <w:r w:rsidR="00B34C4F" w:rsidRPr="00BE34D6">
              <w:rPr>
                <w:rFonts w:cstheme="minorHAnsi"/>
                <w:bCs/>
                <w:sz w:val="16"/>
                <w:szCs w:val="16"/>
              </w:rPr>
              <w:t> </w:t>
            </w:r>
            <w:r w:rsidRPr="00BE34D6">
              <w:rPr>
                <w:rFonts w:cstheme="minorHAnsi"/>
                <w:bCs/>
                <w:sz w:val="16"/>
                <w:szCs w:val="16"/>
              </w:rPr>
              <w:t>HDP)</w:t>
            </w:r>
            <w:r w:rsidR="00B34C4F" w:rsidRPr="00BE34D6">
              <w:rPr>
                <w:rFonts w:cstheme="minorHAnsi"/>
                <w:bCs/>
                <w:sz w:val="16"/>
                <w:szCs w:val="16"/>
              </w:rPr>
              <w:t>; hrozí ztráta inovačního potenciálu</w:t>
            </w:r>
            <w:r w:rsidR="00555E6D" w:rsidRPr="00BE34D6">
              <w:rPr>
                <w:rFonts w:cstheme="minorHAnsi"/>
                <w:bCs/>
                <w:sz w:val="16"/>
                <w:szCs w:val="16"/>
              </w:rPr>
              <w:t xml:space="preserve"> </w:t>
            </w:r>
            <w:r w:rsidR="001A454E" w:rsidRPr="00BE34D6">
              <w:rPr>
                <w:rFonts w:cstheme="minorHAnsi"/>
                <w:bCs/>
                <w:sz w:val="16"/>
                <w:szCs w:val="16"/>
              </w:rPr>
              <w:t>ČR</w:t>
            </w:r>
          </w:p>
        </w:tc>
        <w:tc>
          <w:tcPr>
            <w:tcW w:w="4536" w:type="dxa"/>
            <w:shd w:val="clear" w:color="auto" w:fill="auto"/>
          </w:tcPr>
          <w:p w14:paraId="1EA53048" w14:textId="3531F93F" w:rsidR="0024395F" w:rsidRPr="00BE34D6" w:rsidRDefault="009C1B52" w:rsidP="00FA25EE">
            <w:pPr>
              <w:pStyle w:val="Odstavecseseznamem"/>
              <w:numPr>
                <w:ilvl w:val="0"/>
                <w:numId w:val="21"/>
              </w:numPr>
              <w:jc w:val="both"/>
              <w:rPr>
                <w:rFonts w:cstheme="minorHAnsi"/>
                <w:bCs/>
                <w:sz w:val="16"/>
                <w:szCs w:val="16"/>
              </w:rPr>
            </w:pPr>
            <w:r w:rsidRPr="00BE34D6">
              <w:rPr>
                <w:rFonts w:cstheme="minorHAnsi"/>
                <w:bCs/>
                <w:sz w:val="16"/>
                <w:szCs w:val="16"/>
              </w:rPr>
              <w:t>zajistit celkové výdaje na VaV (</w:t>
            </w:r>
            <w:r w:rsidRPr="00BE34D6">
              <w:rPr>
                <w:rFonts w:cstheme="minorHAnsi"/>
                <w:b/>
                <w:sz w:val="16"/>
                <w:szCs w:val="16"/>
              </w:rPr>
              <w:t>GERD</w:t>
            </w:r>
            <w:r w:rsidRPr="00BE34D6">
              <w:rPr>
                <w:rFonts w:cstheme="minorHAnsi"/>
                <w:bCs/>
                <w:sz w:val="16"/>
                <w:szCs w:val="16"/>
              </w:rPr>
              <w:t>) na úrovni průměru silných inovátorů EU (</w:t>
            </w:r>
            <w:r w:rsidRPr="00BE34D6">
              <w:rPr>
                <w:rFonts w:cstheme="minorHAnsi"/>
                <w:b/>
                <w:sz w:val="16"/>
                <w:szCs w:val="16"/>
              </w:rPr>
              <w:t>2 % HDP</w:t>
            </w:r>
            <w:r w:rsidRPr="00BE34D6">
              <w:rPr>
                <w:rFonts w:cstheme="minorHAnsi"/>
                <w:bCs/>
                <w:sz w:val="16"/>
                <w:szCs w:val="16"/>
              </w:rPr>
              <w:t>)</w:t>
            </w:r>
            <w:r w:rsidR="0024395F" w:rsidRPr="00BE34D6">
              <w:rPr>
                <w:rFonts w:cstheme="minorHAnsi"/>
                <w:bCs/>
                <w:sz w:val="16"/>
                <w:szCs w:val="16"/>
              </w:rPr>
              <w:t>,</w:t>
            </w:r>
            <w:r w:rsidR="00FA25EE" w:rsidRPr="00BE34D6">
              <w:rPr>
                <w:rFonts w:cstheme="minorHAnsi"/>
                <w:bCs/>
                <w:sz w:val="16"/>
                <w:szCs w:val="16"/>
              </w:rPr>
              <w:t xml:space="preserve"> </w:t>
            </w:r>
            <w:r w:rsidR="0024395F" w:rsidRPr="00BE34D6">
              <w:rPr>
                <w:rFonts w:cstheme="minorHAnsi"/>
                <w:bCs/>
                <w:sz w:val="16"/>
                <w:szCs w:val="16"/>
              </w:rPr>
              <w:t>v roce 2022 by to představovalo pro SR navýšení o </w:t>
            </w:r>
            <w:r w:rsidR="0024395F" w:rsidRPr="00BE34D6">
              <w:rPr>
                <w:rFonts w:cstheme="minorHAnsi"/>
                <w:b/>
                <w:sz w:val="16"/>
                <w:szCs w:val="16"/>
              </w:rPr>
              <w:t>2,24 mld. Kč</w:t>
            </w:r>
          </w:p>
        </w:tc>
      </w:tr>
    </w:tbl>
    <w:p w14:paraId="641DE555" w14:textId="77777777" w:rsidR="000A4FD6" w:rsidRPr="00BE34D6" w:rsidRDefault="000A4FD6" w:rsidP="00B92FD4">
      <w:pPr>
        <w:spacing w:after="0" w:line="240" w:lineRule="auto"/>
        <w:jc w:val="both"/>
        <w:rPr>
          <w:i/>
          <w:iCs/>
          <w:sz w:val="16"/>
          <w:szCs w:val="16"/>
        </w:rPr>
      </w:pPr>
    </w:p>
    <w:p w14:paraId="14FBE6EE" w14:textId="48468798" w:rsidR="00FD0014" w:rsidRPr="00BE34D6" w:rsidRDefault="00FD0014" w:rsidP="00B92FD4">
      <w:pPr>
        <w:pStyle w:val="Bezmezer"/>
        <w:spacing w:before="240"/>
        <w:jc w:val="both"/>
        <w:rPr>
          <w:rFonts w:cstheme="minorHAnsi"/>
          <w:sz w:val="18"/>
          <w:szCs w:val="18"/>
        </w:rPr>
      </w:pPr>
      <w:r w:rsidRPr="00BE34D6">
        <w:rPr>
          <w:rFonts w:cstheme="minorHAnsi"/>
          <w:b/>
          <w:sz w:val="18"/>
          <w:szCs w:val="18"/>
        </w:rPr>
        <w:t>Plán implementace – aktivity RIS3 v roce 202</w:t>
      </w:r>
      <w:r w:rsidR="00F26DDD" w:rsidRPr="00BE34D6">
        <w:rPr>
          <w:rFonts w:cstheme="minorHAnsi"/>
          <w:b/>
          <w:sz w:val="18"/>
          <w:szCs w:val="18"/>
        </w:rPr>
        <w:t>5</w:t>
      </w:r>
      <w:r w:rsidRPr="00BE34D6">
        <w:rPr>
          <w:rFonts w:cstheme="minorHAnsi"/>
          <w:b/>
          <w:sz w:val="18"/>
          <w:szCs w:val="18"/>
        </w:rPr>
        <w:t xml:space="preserve"> </w:t>
      </w:r>
      <w:r w:rsidRPr="00BE34D6">
        <w:rPr>
          <w:rFonts w:cstheme="minorHAnsi"/>
          <w:sz w:val="18"/>
          <w:szCs w:val="18"/>
        </w:rPr>
        <w:t xml:space="preserve">(kap. </w:t>
      </w:r>
      <w:r w:rsidR="003F3C2F" w:rsidRPr="00BE34D6">
        <w:rPr>
          <w:rFonts w:cstheme="minorHAnsi"/>
          <w:sz w:val="18"/>
          <w:szCs w:val="18"/>
        </w:rPr>
        <w:t>5</w:t>
      </w:r>
      <w:r w:rsidRPr="00BE34D6">
        <w:rPr>
          <w:rFonts w:cstheme="minorHAnsi"/>
          <w:sz w:val="18"/>
          <w:szCs w:val="18"/>
        </w:rPr>
        <w:t>):</w:t>
      </w:r>
    </w:p>
    <w:p w14:paraId="5D304F93" w14:textId="53AA15AC" w:rsidR="00AF0B5A" w:rsidRPr="00BE34D6" w:rsidRDefault="00A96E40" w:rsidP="00A74FE7">
      <w:pPr>
        <w:pStyle w:val="Odstavecseseznamem"/>
        <w:numPr>
          <w:ilvl w:val="0"/>
          <w:numId w:val="7"/>
        </w:numPr>
        <w:spacing w:after="0" w:line="240" w:lineRule="auto"/>
        <w:jc w:val="both"/>
        <w:rPr>
          <w:rFonts w:cstheme="minorHAnsi"/>
          <w:sz w:val="18"/>
          <w:szCs w:val="18"/>
        </w:rPr>
      </w:pPr>
      <w:bookmarkStart w:id="8" w:name="_Hlk78806617"/>
      <w:r w:rsidRPr="00BE34D6">
        <w:rPr>
          <w:rFonts w:cstheme="minorHAnsi"/>
          <w:sz w:val="18"/>
          <w:szCs w:val="18"/>
          <w:u w:val="single"/>
        </w:rPr>
        <w:t>implementace a realizace RIS3</w:t>
      </w:r>
      <w:r w:rsidRPr="00BE34D6">
        <w:rPr>
          <w:rFonts w:cstheme="minorHAnsi"/>
          <w:sz w:val="18"/>
          <w:szCs w:val="18"/>
        </w:rPr>
        <w:t xml:space="preserve"> – </w:t>
      </w:r>
      <w:r w:rsidR="00AF0B5A" w:rsidRPr="00BE34D6">
        <w:rPr>
          <w:rFonts w:cstheme="minorHAnsi"/>
          <w:sz w:val="18"/>
          <w:szCs w:val="18"/>
        </w:rPr>
        <w:t>pokračování jednání se všemi zainteresovaným</w:t>
      </w:r>
      <w:r w:rsidR="0077471D" w:rsidRPr="00BE34D6">
        <w:rPr>
          <w:rFonts w:cstheme="minorHAnsi"/>
          <w:sz w:val="18"/>
          <w:szCs w:val="18"/>
        </w:rPr>
        <w:t>i</w:t>
      </w:r>
      <w:r w:rsidR="00AF0B5A" w:rsidRPr="00BE34D6">
        <w:rPr>
          <w:rFonts w:cstheme="minorHAnsi"/>
          <w:sz w:val="18"/>
          <w:szCs w:val="18"/>
        </w:rPr>
        <w:t xml:space="preserve"> subjekty (inovační platformy, expertní skupiny, řídící orgány operačních a národních programů, krajské týmy RIS3, MMR-NOK, instituce EK apod.)</w:t>
      </w:r>
    </w:p>
    <w:p w14:paraId="5910201B" w14:textId="3F1E601D" w:rsidR="00A96E40" w:rsidRPr="00BE34D6" w:rsidRDefault="00A96E40" w:rsidP="00A74FE7">
      <w:pPr>
        <w:pStyle w:val="Odstavecseseznamem"/>
        <w:numPr>
          <w:ilvl w:val="0"/>
          <w:numId w:val="7"/>
        </w:numPr>
        <w:spacing w:after="0" w:line="240" w:lineRule="auto"/>
        <w:jc w:val="both"/>
        <w:rPr>
          <w:rFonts w:cstheme="minorHAnsi"/>
          <w:sz w:val="18"/>
          <w:szCs w:val="18"/>
        </w:rPr>
      </w:pPr>
      <w:r w:rsidRPr="00BE34D6">
        <w:rPr>
          <w:rFonts w:cstheme="minorHAnsi"/>
          <w:sz w:val="18"/>
          <w:szCs w:val="18"/>
          <w:u w:val="single"/>
        </w:rPr>
        <w:t>RIS3 portál</w:t>
      </w:r>
      <w:r w:rsidRPr="00BE34D6">
        <w:rPr>
          <w:rFonts w:cstheme="minorHAnsi"/>
          <w:sz w:val="18"/>
          <w:szCs w:val="18"/>
        </w:rPr>
        <w:t xml:space="preserve"> – </w:t>
      </w:r>
      <w:r w:rsidR="00F26DDD" w:rsidRPr="00BE34D6">
        <w:rPr>
          <w:rFonts w:cstheme="minorHAnsi"/>
          <w:sz w:val="18"/>
          <w:szCs w:val="18"/>
        </w:rPr>
        <w:t xml:space="preserve">průběžné </w:t>
      </w:r>
      <w:r w:rsidR="00AF0B5A" w:rsidRPr="00BE34D6">
        <w:rPr>
          <w:rFonts w:cstheme="minorHAnsi"/>
          <w:sz w:val="18"/>
          <w:szCs w:val="18"/>
        </w:rPr>
        <w:t>práce na aktualizaci a rozšíření datového portálu</w:t>
      </w:r>
    </w:p>
    <w:p w14:paraId="5AAC9156" w14:textId="0A4B5FFE" w:rsidR="00A96E40" w:rsidRPr="00BE34D6" w:rsidRDefault="00A96E40" w:rsidP="00A74FE7">
      <w:pPr>
        <w:pStyle w:val="Odstavecseseznamem"/>
        <w:numPr>
          <w:ilvl w:val="0"/>
          <w:numId w:val="7"/>
        </w:numPr>
        <w:spacing w:after="0" w:line="240" w:lineRule="auto"/>
        <w:jc w:val="both"/>
        <w:rPr>
          <w:rFonts w:cstheme="minorHAnsi"/>
          <w:sz w:val="18"/>
          <w:szCs w:val="18"/>
        </w:rPr>
      </w:pPr>
      <w:r w:rsidRPr="00BE34D6">
        <w:rPr>
          <w:rFonts w:cstheme="minorHAnsi"/>
          <w:sz w:val="18"/>
          <w:szCs w:val="18"/>
          <w:u w:val="single"/>
        </w:rPr>
        <w:t>mezinárodní spolupráce</w:t>
      </w:r>
      <w:r w:rsidRPr="00BE34D6">
        <w:rPr>
          <w:rFonts w:cstheme="minorHAnsi"/>
          <w:sz w:val="18"/>
          <w:szCs w:val="18"/>
        </w:rPr>
        <w:t xml:space="preserve"> –</w:t>
      </w:r>
      <w:r w:rsidR="00F26DDD" w:rsidRPr="00BE34D6">
        <w:rPr>
          <w:rFonts w:cstheme="minorHAnsi"/>
          <w:sz w:val="18"/>
          <w:szCs w:val="18"/>
        </w:rPr>
        <w:t xml:space="preserve"> aktivní účast na závěrečné konferenci S3 CoP </w:t>
      </w:r>
      <w:r w:rsidR="00BE34D6" w:rsidRPr="00BE34D6">
        <w:rPr>
          <w:rFonts w:cstheme="minorHAnsi"/>
          <w:sz w:val="18"/>
          <w:szCs w:val="18"/>
        </w:rPr>
        <w:t xml:space="preserve">v </w:t>
      </w:r>
      <w:r w:rsidR="00F26DDD" w:rsidRPr="00BE34D6">
        <w:rPr>
          <w:rFonts w:cstheme="minorHAnsi"/>
          <w:sz w:val="18"/>
          <w:szCs w:val="18"/>
        </w:rPr>
        <w:t>belgickém Bruselu (výsledky hodnocení implementace S3 strategií v EU); online workshopy k problematice MOIP organizované OECD (sdílení best practices mezi zeměmi a regiony implementující</w:t>
      </w:r>
      <w:r w:rsidR="00BE34D6" w:rsidRPr="00BE34D6">
        <w:rPr>
          <w:rFonts w:cstheme="minorHAnsi"/>
          <w:sz w:val="18"/>
          <w:szCs w:val="18"/>
        </w:rPr>
        <w:t>mi</w:t>
      </w:r>
      <w:r w:rsidR="00F26DDD" w:rsidRPr="00BE34D6">
        <w:rPr>
          <w:rFonts w:cstheme="minorHAnsi"/>
          <w:sz w:val="18"/>
          <w:szCs w:val="18"/>
        </w:rPr>
        <w:t xml:space="preserve"> mise)</w:t>
      </w:r>
    </w:p>
    <w:p w14:paraId="29506ECE" w14:textId="209680F5" w:rsidR="00A96E40" w:rsidRPr="00BE34D6" w:rsidRDefault="00F26DDD" w:rsidP="00A74FE7">
      <w:pPr>
        <w:pStyle w:val="Odstavecseseznamem"/>
        <w:numPr>
          <w:ilvl w:val="0"/>
          <w:numId w:val="7"/>
        </w:numPr>
        <w:spacing w:after="0" w:line="240" w:lineRule="auto"/>
        <w:jc w:val="both"/>
        <w:rPr>
          <w:rFonts w:cstheme="minorHAnsi"/>
          <w:sz w:val="18"/>
          <w:szCs w:val="18"/>
        </w:rPr>
      </w:pPr>
      <w:r w:rsidRPr="00BE34D6">
        <w:rPr>
          <w:rFonts w:cstheme="minorHAnsi"/>
          <w:sz w:val="18"/>
          <w:szCs w:val="18"/>
          <w:u w:val="single"/>
        </w:rPr>
        <w:t xml:space="preserve">systémový </w:t>
      </w:r>
      <w:r w:rsidR="00A96E40" w:rsidRPr="00BE34D6">
        <w:rPr>
          <w:rFonts w:cstheme="minorHAnsi"/>
          <w:sz w:val="18"/>
          <w:szCs w:val="18"/>
          <w:u w:val="single"/>
        </w:rPr>
        <w:t>projekt na podporu RIS3</w:t>
      </w:r>
      <w:r w:rsidR="00A96E40" w:rsidRPr="00BE34D6">
        <w:rPr>
          <w:rFonts w:cstheme="minorHAnsi"/>
          <w:sz w:val="18"/>
          <w:szCs w:val="18"/>
        </w:rPr>
        <w:t xml:space="preserve"> – </w:t>
      </w:r>
      <w:r w:rsidRPr="00BE34D6">
        <w:rPr>
          <w:rFonts w:cstheme="minorHAnsi"/>
          <w:sz w:val="18"/>
          <w:szCs w:val="18"/>
        </w:rPr>
        <w:t xml:space="preserve">finalizace projektových výstupů, příprava nového podpůrného projektu (zahájení v dubnu 2026) </w:t>
      </w:r>
    </w:p>
    <w:p w14:paraId="3FA38840" w14:textId="431FB5F6" w:rsidR="000905AE" w:rsidRPr="00B92FD4" w:rsidRDefault="000905AE" w:rsidP="00A74FE7">
      <w:pPr>
        <w:pStyle w:val="Odstavecseseznamem"/>
        <w:numPr>
          <w:ilvl w:val="0"/>
          <w:numId w:val="7"/>
        </w:numPr>
        <w:spacing w:after="0" w:line="240" w:lineRule="auto"/>
        <w:jc w:val="both"/>
        <w:rPr>
          <w:rFonts w:cstheme="minorHAnsi"/>
          <w:sz w:val="18"/>
          <w:szCs w:val="18"/>
        </w:rPr>
      </w:pPr>
      <w:r w:rsidRPr="00B92FD4">
        <w:rPr>
          <w:rFonts w:eastAsia="Times New Roman" w:cstheme="minorHAnsi"/>
          <w:bCs/>
          <w:sz w:val="18"/>
          <w:szCs w:val="18"/>
          <w:u w:val="single"/>
          <w:lang w:eastAsia="cs-CZ"/>
        </w:rPr>
        <w:t>STRATIN+</w:t>
      </w:r>
      <w:r w:rsidR="00A74FE7">
        <w:rPr>
          <w:rFonts w:eastAsia="Times New Roman" w:cstheme="minorHAnsi"/>
          <w:bCs/>
          <w:sz w:val="18"/>
          <w:szCs w:val="18"/>
          <w:u w:val="single"/>
          <w:lang w:eastAsia="cs-CZ"/>
        </w:rPr>
        <w:t>II</w:t>
      </w:r>
      <w:r w:rsidRPr="00B92FD4">
        <w:rPr>
          <w:rFonts w:eastAsia="Times New Roman" w:cstheme="minorHAnsi"/>
          <w:bCs/>
          <w:sz w:val="18"/>
          <w:szCs w:val="18"/>
          <w:u w:val="single"/>
          <w:lang w:eastAsia="cs-CZ"/>
        </w:rPr>
        <w:t xml:space="preserve"> </w:t>
      </w:r>
      <w:r w:rsidRPr="00B92FD4">
        <w:rPr>
          <w:rFonts w:eastAsia="Times New Roman" w:cstheme="minorHAnsi"/>
          <w:bCs/>
          <w:sz w:val="18"/>
          <w:szCs w:val="18"/>
          <w:lang w:eastAsia="cs-CZ"/>
        </w:rPr>
        <w:t>–</w:t>
      </w:r>
      <w:r w:rsidR="00A74FE7">
        <w:rPr>
          <w:rFonts w:eastAsia="Times New Roman" w:cstheme="minorHAnsi"/>
          <w:bCs/>
          <w:sz w:val="18"/>
          <w:szCs w:val="18"/>
          <w:lang w:eastAsia="cs-CZ"/>
        </w:rPr>
        <w:t xml:space="preserve"> </w:t>
      </w:r>
      <w:r w:rsidR="00A74FE7" w:rsidRPr="00A74FE7">
        <w:rPr>
          <w:rFonts w:eastAsia="Times New Roman" w:cstheme="minorHAnsi"/>
          <w:bCs/>
          <w:sz w:val="18"/>
          <w:szCs w:val="18"/>
          <w:lang w:eastAsia="cs-CZ"/>
        </w:rPr>
        <w:t>analýz</w:t>
      </w:r>
      <w:r w:rsidR="00A74FE7">
        <w:rPr>
          <w:rFonts w:eastAsia="Times New Roman" w:cstheme="minorHAnsi"/>
          <w:bCs/>
          <w:sz w:val="18"/>
          <w:szCs w:val="18"/>
          <w:lang w:eastAsia="cs-CZ"/>
        </w:rPr>
        <w:t>y</w:t>
      </w:r>
      <w:r w:rsidR="00A74FE7" w:rsidRPr="00A74FE7">
        <w:rPr>
          <w:rFonts w:eastAsia="Times New Roman" w:cstheme="minorHAnsi"/>
          <w:bCs/>
          <w:sz w:val="18"/>
          <w:szCs w:val="18"/>
          <w:lang w:eastAsia="cs-CZ"/>
        </w:rPr>
        <w:t xml:space="preserve"> zaměřen</w:t>
      </w:r>
      <w:r w:rsidR="00A74FE7">
        <w:rPr>
          <w:rFonts w:eastAsia="Times New Roman" w:cstheme="minorHAnsi"/>
          <w:bCs/>
          <w:sz w:val="18"/>
          <w:szCs w:val="18"/>
          <w:lang w:eastAsia="cs-CZ"/>
        </w:rPr>
        <w:t>é</w:t>
      </w:r>
      <w:r w:rsidR="00A74FE7" w:rsidRPr="00A74FE7">
        <w:rPr>
          <w:rFonts w:eastAsia="Times New Roman" w:cstheme="minorHAnsi"/>
          <w:bCs/>
          <w:sz w:val="18"/>
          <w:szCs w:val="18"/>
          <w:lang w:eastAsia="cs-CZ"/>
        </w:rPr>
        <w:t xml:space="preserve"> na posouzení relevance ekonomických a strukturálních podmínek pro rozvoj VaVaI, podklad</w:t>
      </w:r>
      <w:r w:rsidR="00A74FE7">
        <w:rPr>
          <w:rFonts w:eastAsia="Times New Roman" w:cstheme="minorHAnsi"/>
          <w:bCs/>
          <w:sz w:val="18"/>
          <w:szCs w:val="18"/>
          <w:lang w:eastAsia="cs-CZ"/>
        </w:rPr>
        <w:t>y</w:t>
      </w:r>
      <w:r w:rsidR="00A74FE7" w:rsidRPr="00A74FE7">
        <w:rPr>
          <w:rFonts w:eastAsia="Times New Roman" w:cstheme="minorHAnsi"/>
          <w:bCs/>
          <w:sz w:val="18"/>
          <w:szCs w:val="18"/>
          <w:lang w:eastAsia="cs-CZ"/>
        </w:rPr>
        <w:t xml:space="preserve"> pro přípravu Národní RIS3 strategie </w:t>
      </w:r>
      <w:r w:rsidR="00A74FE7">
        <w:rPr>
          <w:rFonts w:eastAsia="Times New Roman" w:cstheme="minorHAnsi"/>
          <w:bCs/>
          <w:sz w:val="18"/>
          <w:szCs w:val="18"/>
          <w:lang w:eastAsia="cs-CZ"/>
        </w:rPr>
        <w:t>po</w:t>
      </w:r>
      <w:r w:rsidR="00A74FE7" w:rsidRPr="00A74FE7">
        <w:rPr>
          <w:rFonts w:eastAsia="Times New Roman" w:cstheme="minorHAnsi"/>
          <w:bCs/>
          <w:sz w:val="18"/>
          <w:szCs w:val="18"/>
          <w:lang w:eastAsia="cs-CZ"/>
        </w:rPr>
        <w:t xml:space="preserve"> roce 202</w:t>
      </w:r>
      <w:r w:rsidR="00A74FE7">
        <w:rPr>
          <w:rFonts w:eastAsia="Times New Roman" w:cstheme="minorHAnsi"/>
          <w:bCs/>
          <w:sz w:val="18"/>
          <w:szCs w:val="18"/>
          <w:lang w:eastAsia="cs-CZ"/>
        </w:rPr>
        <w:t xml:space="preserve">8; </w:t>
      </w:r>
      <w:r w:rsidR="00A74FE7" w:rsidRPr="00A74FE7">
        <w:rPr>
          <w:rFonts w:eastAsia="Times New Roman" w:cstheme="minorHAnsi"/>
          <w:bCs/>
          <w:sz w:val="18"/>
          <w:szCs w:val="18"/>
          <w:lang w:eastAsia="cs-CZ"/>
        </w:rPr>
        <w:t xml:space="preserve">pomocí odvětvových a technologických analýz posouzena specializace ČR a zhodnocena relevance současného nastavení domén specializace </w:t>
      </w:r>
      <w:r w:rsidRPr="00B92FD4">
        <w:rPr>
          <w:rFonts w:eastAsia="Times New Roman" w:cstheme="minorHAnsi"/>
          <w:bCs/>
          <w:sz w:val="18"/>
          <w:szCs w:val="18"/>
          <w:lang w:eastAsia="cs-CZ"/>
        </w:rPr>
        <w:t>pro aktualizaci</w:t>
      </w:r>
      <w:r w:rsidR="00A74FE7">
        <w:rPr>
          <w:rFonts w:eastAsia="Times New Roman" w:cstheme="minorHAnsi"/>
          <w:bCs/>
          <w:sz w:val="18"/>
          <w:szCs w:val="18"/>
          <w:lang w:eastAsia="cs-CZ"/>
        </w:rPr>
        <w:t xml:space="preserve"> po</w:t>
      </w:r>
      <w:r w:rsidR="00A74FE7" w:rsidRPr="00A74FE7">
        <w:rPr>
          <w:rFonts w:eastAsia="Times New Roman" w:cstheme="minorHAnsi"/>
          <w:bCs/>
          <w:sz w:val="18"/>
          <w:szCs w:val="18"/>
          <w:lang w:eastAsia="cs-CZ"/>
        </w:rPr>
        <w:t xml:space="preserve"> roce 202</w:t>
      </w:r>
      <w:r w:rsidR="00A74FE7">
        <w:rPr>
          <w:rFonts w:eastAsia="Times New Roman" w:cstheme="minorHAnsi"/>
          <w:bCs/>
          <w:sz w:val="18"/>
          <w:szCs w:val="18"/>
          <w:lang w:eastAsia="cs-CZ"/>
        </w:rPr>
        <w:t xml:space="preserve">8 </w:t>
      </w:r>
      <w:r w:rsidRPr="00B92FD4">
        <w:rPr>
          <w:rFonts w:eastAsia="Times New Roman" w:cstheme="minorHAnsi"/>
          <w:bCs/>
          <w:sz w:val="18"/>
          <w:szCs w:val="18"/>
          <w:lang w:eastAsia="cs-CZ"/>
        </w:rPr>
        <w:t>(</w:t>
      </w:r>
      <w:r w:rsidRPr="00B92FD4">
        <w:rPr>
          <w:sz w:val="18"/>
          <w:szCs w:val="18"/>
        </w:rPr>
        <w:t>řešitelem je TC Praha)</w:t>
      </w:r>
    </w:p>
    <w:p w14:paraId="033B4BD3" w14:textId="01DF3AA6" w:rsidR="008B4F3F" w:rsidRPr="00B92FD4" w:rsidRDefault="007F7730" w:rsidP="00B92FD4">
      <w:pPr>
        <w:pStyle w:val="Nadpis10"/>
        <w:pageBreakBefore/>
        <w:spacing w:line="240" w:lineRule="auto"/>
        <w:ind w:left="431" w:hanging="431"/>
      </w:pPr>
      <w:bookmarkStart w:id="9" w:name="_Toc202360780"/>
      <w:r w:rsidRPr="00B92FD4">
        <w:lastRenderedPageBreak/>
        <w:t>M</w:t>
      </w:r>
      <w:r w:rsidR="00986772" w:rsidRPr="00B92FD4">
        <w:t>anagement RIS3</w:t>
      </w:r>
      <w:bookmarkEnd w:id="9"/>
    </w:p>
    <w:p w14:paraId="17DC50C7" w14:textId="23D283E8" w:rsidR="007F7730" w:rsidRPr="00B92FD4" w:rsidRDefault="007F7730" w:rsidP="00B92FD4">
      <w:pPr>
        <w:pStyle w:val="Nadpis2"/>
        <w:spacing w:line="240" w:lineRule="auto"/>
      </w:pPr>
      <w:bookmarkStart w:id="10" w:name="_Ref161758108"/>
      <w:bookmarkStart w:id="11" w:name="_Toc202360781"/>
      <w:bookmarkEnd w:id="8"/>
      <w:r w:rsidRPr="00B92FD4">
        <w:t>Činnost Oddělení S3</w:t>
      </w:r>
      <w:bookmarkEnd w:id="10"/>
      <w:bookmarkEnd w:id="11"/>
    </w:p>
    <w:p w14:paraId="3B6C640B" w14:textId="69B18608" w:rsidR="00875AAC" w:rsidRPr="00B92FD4" w:rsidRDefault="000905B2" w:rsidP="00B92FD4">
      <w:pPr>
        <w:pStyle w:val="paragraph"/>
        <w:spacing w:before="120" w:beforeAutospacing="0" w:after="120" w:afterAutospacing="0"/>
        <w:jc w:val="both"/>
        <w:textAlignment w:val="baseline"/>
        <w:rPr>
          <w:rFonts w:ascii="Calibri" w:eastAsiaTheme="majorEastAsia" w:hAnsi="Calibri" w:cs="Calibri"/>
          <w:b/>
          <w:sz w:val="22"/>
          <w:szCs w:val="22"/>
        </w:rPr>
      </w:pPr>
      <w:r w:rsidRPr="00B92FD4">
        <w:rPr>
          <w:rFonts w:ascii="Calibri" w:eastAsiaTheme="majorEastAsia" w:hAnsi="Calibri" w:cs="Calibri"/>
          <w:b/>
          <w:sz w:val="22"/>
          <w:szCs w:val="22"/>
        </w:rPr>
        <w:t>Národní aktivity</w:t>
      </w:r>
    </w:p>
    <w:p w14:paraId="2121D9B3" w14:textId="259192DF" w:rsidR="00052DA2" w:rsidRPr="00052DA2"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 xml:space="preserve">V roce 2024 pokračovala úspěšná implementace Národní RIS3 strategie ČR 2021-2027. Na pravidelných jednáních </w:t>
      </w:r>
      <w:r w:rsidRPr="00052DA2">
        <w:rPr>
          <w:rFonts w:eastAsia="Times New Roman" w:cstheme="minorHAnsi"/>
          <w:b/>
          <w:lang w:eastAsia="cs-CZ"/>
        </w:rPr>
        <w:t>Expertní skupiny poskytovatelů v režimu RIS3</w:t>
      </w:r>
      <w:r w:rsidRPr="00052DA2">
        <w:rPr>
          <w:rFonts w:eastAsia="Times New Roman" w:cstheme="minorHAnsi"/>
          <w:bCs/>
          <w:lang w:eastAsia="cs-CZ"/>
        </w:rPr>
        <w:t xml:space="preserve"> byl diskutován především obsahový soulad s RIS3 strategií, hodnotící kritéria a proces samotného hodnocení. Lze konstatovat, že se </w:t>
      </w:r>
      <w:r w:rsidRPr="00052DA2">
        <w:rPr>
          <w:rFonts w:eastAsia="Times New Roman" w:cstheme="minorHAnsi"/>
          <w:b/>
          <w:lang w:eastAsia="cs-CZ"/>
        </w:rPr>
        <w:t>prohlubuje spolupráce</w:t>
      </w:r>
      <w:r w:rsidRPr="00052DA2">
        <w:rPr>
          <w:rFonts w:eastAsia="Times New Roman" w:cstheme="minorHAnsi"/>
          <w:bCs/>
          <w:lang w:eastAsia="cs-CZ"/>
        </w:rPr>
        <w:t xml:space="preserve"> mezi řídícími orgány operačních, národních a re</w:t>
      </w:r>
      <w:r w:rsidR="00AA0694">
        <w:rPr>
          <w:rFonts w:eastAsia="Times New Roman" w:cstheme="minorHAnsi"/>
          <w:bCs/>
          <w:lang w:eastAsia="cs-CZ"/>
        </w:rPr>
        <w:t>z</w:t>
      </w:r>
      <w:r w:rsidRPr="00052DA2">
        <w:rPr>
          <w:rFonts w:eastAsia="Times New Roman" w:cstheme="minorHAnsi"/>
          <w:bCs/>
          <w:lang w:eastAsia="cs-CZ"/>
        </w:rPr>
        <w:t>ortních programů a že se daří propisovat RIS3 priority do programů podpory. Dochází rovněž k </w:t>
      </w:r>
      <w:r w:rsidRPr="00052DA2">
        <w:rPr>
          <w:rFonts w:eastAsia="Times New Roman" w:cstheme="minorHAnsi"/>
          <w:b/>
          <w:lang w:eastAsia="cs-CZ"/>
        </w:rPr>
        <w:t>většímu zacílení</w:t>
      </w:r>
      <w:r w:rsidRPr="00052DA2">
        <w:rPr>
          <w:rFonts w:eastAsia="Times New Roman" w:cstheme="minorHAnsi"/>
          <w:bCs/>
          <w:lang w:eastAsia="cs-CZ"/>
        </w:rPr>
        <w:t xml:space="preserve"> výzev a</w:t>
      </w:r>
      <w:r>
        <w:rPr>
          <w:rFonts w:eastAsia="Times New Roman" w:cstheme="minorHAnsi"/>
          <w:bCs/>
          <w:lang w:eastAsia="cs-CZ"/>
        </w:rPr>
        <w:t> </w:t>
      </w:r>
      <w:r w:rsidRPr="00052DA2">
        <w:rPr>
          <w:rFonts w:eastAsia="Times New Roman" w:cstheme="minorHAnsi"/>
          <w:bCs/>
          <w:lang w:eastAsia="cs-CZ"/>
        </w:rPr>
        <w:t>veřejných soutěží napříč všemi poskytovateli. Příkladem může být první veřejná soutěž v re</w:t>
      </w:r>
      <w:r w:rsidR="00AA0694">
        <w:rPr>
          <w:rFonts w:eastAsia="Times New Roman" w:cstheme="minorHAnsi"/>
          <w:bCs/>
          <w:lang w:eastAsia="cs-CZ"/>
        </w:rPr>
        <w:t>z</w:t>
      </w:r>
      <w:r w:rsidRPr="00052DA2">
        <w:rPr>
          <w:rFonts w:eastAsia="Times New Roman" w:cstheme="minorHAnsi"/>
          <w:bCs/>
          <w:lang w:eastAsia="cs-CZ"/>
        </w:rPr>
        <w:t xml:space="preserve">ortním programu na podporu výzkumu, vývoje a inovací TWIST (Transfer, Výzkum, Vývoj a Inovace pro Strategické Technologie), zaměřená na oblast umělé inteligence, výzva Aplikace „DeepTech“ z OP TAK nebo veřejná soutěž v programu SIGMA, DC 5. Dlouhodobé výzkumné záměry podporující projekty řešící velké společenské výzvy. Dochází rovněž k zapojení dalších programů podpory do stávajících dvou </w:t>
      </w:r>
      <w:r w:rsidRPr="00052DA2">
        <w:rPr>
          <w:rFonts w:eastAsia="Times New Roman" w:cstheme="minorHAnsi"/>
          <w:b/>
          <w:lang w:eastAsia="cs-CZ"/>
        </w:rPr>
        <w:t>RIS3 misí</w:t>
      </w:r>
      <w:r w:rsidRPr="00052DA2">
        <w:rPr>
          <w:rFonts w:eastAsia="Times New Roman" w:cstheme="minorHAnsi"/>
          <w:bCs/>
          <w:lang w:eastAsia="cs-CZ"/>
        </w:rPr>
        <w:t xml:space="preserve">. </w:t>
      </w:r>
    </w:p>
    <w:p w14:paraId="2AA977C1" w14:textId="239A9B76" w:rsidR="00052DA2" w:rsidRPr="00BE34D6"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 xml:space="preserve">Došlo rovněž z dalšímu rozvoji </w:t>
      </w:r>
      <w:r w:rsidRPr="00052DA2">
        <w:rPr>
          <w:rFonts w:eastAsia="Times New Roman" w:cstheme="minorHAnsi"/>
          <w:b/>
          <w:lang w:eastAsia="cs-CZ"/>
        </w:rPr>
        <w:t>RIS3 portálu</w:t>
      </w:r>
      <w:r w:rsidRPr="00052DA2">
        <w:rPr>
          <w:rFonts w:eastAsia="Times New Roman" w:cstheme="minorHAnsi"/>
          <w:bCs/>
          <w:vertAlign w:val="superscript"/>
          <w:lang w:eastAsia="cs-CZ"/>
        </w:rPr>
        <w:footnoteReference w:id="8"/>
      </w:r>
      <w:r w:rsidRPr="00052DA2">
        <w:rPr>
          <w:rFonts w:eastAsia="Times New Roman" w:cstheme="minorHAnsi"/>
          <w:bCs/>
          <w:lang w:eastAsia="cs-CZ"/>
        </w:rPr>
        <w:t xml:space="preserve">, který je klíčovým nástrojem pro informování, osvětu, vzájemnou komunikaci a monitoring RIS3. Probíhala spolupráce s portálem </w:t>
      </w:r>
      <w:hyperlink r:id="rId13" w:history="1">
        <w:r w:rsidRPr="00052DA2">
          <w:rPr>
            <w:rFonts w:eastAsia="Times New Roman" w:cstheme="minorHAnsi"/>
            <w:bCs/>
            <w:color w:val="004B8D"/>
            <w:u w:val="single"/>
            <w:lang w:eastAsia="cs-CZ"/>
          </w:rPr>
          <w:t>www.vedavyzkum.cz</w:t>
        </w:r>
      </w:hyperlink>
      <w:r w:rsidRPr="00052DA2">
        <w:rPr>
          <w:rFonts w:eastAsia="Times New Roman" w:cstheme="minorHAnsi"/>
          <w:bCs/>
          <w:lang w:eastAsia="cs-CZ"/>
        </w:rPr>
        <w:t xml:space="preserve"> a</w:t>
      </w:r>
      <w:r>
        <w:rPr>
          <w:rFonts w:eastAsia="Times New Roman" w:cstheme="minorHAnsi"/>
          <w:bCs/>
          <w:lang w:eastAsia="cs-CZ"/>
        </w:rPr>
        <w:t> </w:t>
      </w:r>
      <w:r w:rsidRPr="00052DA2">
        <w:rPr>
          <w:rFonts w:eastAsia="Times New Roman" w:cstheme="minorHAnsi"/>
          <w:bCs/>
          <w:lang w:eastAsia="cs-CZ"/>
        </w:rPr>
        <w:t xml:space="preserve">došlo </w:t>
      </w:r>
      <w:r w:rsidRPr="00BE34D6">
        <w:rPr>
          <w:rFonts w:eastAsia="Times New Roman" w:cstheme="minorHAnsi"/>
          <w:bCs/>
          <w:lang w:eastAsia="cs-CZ"/>
        </w:rPr>
        <w:t>k API napojení datového skladu na informační systém MS 2021+. Do datového skladu na RIS3 portálu se tak téměř v reálném čase stahují projektová data z operačních programů (MS 2021+) a národních a re</w:t>
      </w:r>
      <w:r w:rsidR="00AA0694">
        <w:rPr>
          <w:rFonts w:eastAsia="Times New Roman" w:cstheme="minorHAnsi"/>
          <w:bCs/>
          <w:lang w:eastAsia="cs-CZ"/>
        </w:rPr>
        <w:t>z</w:t>
      </w:r>
      <w:r w:rsidRPr="00BE34D6">
        <w:rPr>
          <w:rFonts w:eastAsia="Times New Roman" w:cstheme="minorHAnsi"/>
          <w:bCs/>
          <w:lang w:eastAsia="cs-CZ"/>
        </w:rPr>
        <w:t>ortních programů (IS VaVaI) potřebná k monitoringu RIS3.</w:t>
      </w:r>
    </w:p>
    <w:p w14:paraId="76D52448" w14:textId="7A78DA2D" w:rsidR="001504F0" w:rsidRPr="00BE34D6" w:rsidRDefault="00052DA2" w:rsidP="001504F0">
      <w:pPr>
        <w:spacing w:before="120" w:after="120" w:line="240" w:lineRule="auto"/>
        <w:jc w:val="both"/>
        <w:textAlignment w:val="baseline"/>
        <w:rPr>
          <w:rFonts w:eastAsia="Times New Roman" w:cstheme="minorHAnsi"/>
          <w:bCs/>
          <w:lang w:eastAsia="cs-CZ"/>
        </w:rPr>
      </w:pPr>
      <w:r w:rsidRPr="00BE34D6">
        <w:rPr>
          <w:rFonts w:eastAsia="Times New Roman" w:cstheme="minorHAnsi"/>
          <w:bCs/>
          <w:lang w:eastAsia="cs-CZ"/>
        </w:rPr>
        <w:t xml:space="preserve">V roce </w:t>
      </w:r>
      <w:r w:rsidR="00BE34D6" w:rsidRPr="00BE34D6">
        <w:rPr>
          <w:rFonts w:eastAsia="Times New Roman" w:cstheme="minorHAnsi"/>
          <w:bCs/>
          <w:lang w:eastAsia="cs-CZ"/>
        </w:rPr>
        <w:t xml:space="preserve">2024 </w:t>
      </w:r>
      <w:r w:rsidRPr="00BE34D6">
        <w:rPr>
          <w:rFonts w:eastAsia="Times New Roman" w:cstheme="minorHAnsi"/>
          <w:bCs/>
          <w:lang w:eastAsia="cs-CZ"/>
        </w:rPr>
        <w:t xml:space="preserve">pokračovala realizace systémového projektu na podporu a řízení RIS3 spolufinancovaného z </w:t>
      </w:r>
      <w:r w:rsidRPr="00BE34D6">
        <w:rPr>
          <w:rFonts w:eastAsia="Times New Roman" w:cstheme="minorHAnsi"/>
          <w:b/>
          <w:lang w:eastAsia="cs-CZ"/>
        </w:rPr>
        <w:t>OP JAK</w:t>
      </w:r>
      <w:r w:rsidRPr="00BE34D6">
        <w:rPr>
          <w:rFonts w:eastAsia="Times New Roman" w:cstheme="minorHAnsi"/>
          <w:bCs/>
          <w:lang w:eastAsia="cs-CZ"/>
        </w:rPr>
        <w:t xml:space="preserve">, zatímco realizace projektu spolufinancovaného z </w:t>
      </w:r>
      <w:r w:rsidRPr="00BE34D6">
        <w:rPr>
          <w:rFonts w:eastAsia="Times New Roman" w:cstheme="minorHAnsi"/>
          <w:b/>
          <w:lang w:eastAsia="cs-CZ"/>
        </w:rPr>
        <w:t>OP TP+</w:t>
      </w:r>
      <w:r w:rsidRPr="00BE34D6">
        <w:rPr>
          <w:rFonts w:eastAsia="Times New Roman" w:cstheme="minorHAnsi"/>
          <w:bCs/>
          <w:lang w:eastAsia="cs-CZ"/>
        </w:rPr>
        <w:t xml:space="preserve"> byla v říjnu 2024 úspěšně ukončena. V rámci prvního projektu byla řídícím výborem projektu schválena </w:t>
      </w:r>
      <w:r w:rsidRPr="00BE34D6">
        <w:rPr>
          <w:rFonts w:eastAsia="Times New Roman" w:cstheme="minorHAnsi"/>
          <w:bCs/>
          <w:i/>
          <w:iCs/>
          <w:lang w:eastAsia="cs-CZ"/>
        </w:rPr>
        <w:t>Metodika developmentu misí</w:t>
      </w:r>
      <w:r w:rsidRPr="00BE34D6">
        <w:rPr>
          <w:rFonts w:eastAsia="Times New Roman" w:cstheme="minorHAnsi"/>
          <w:bCs/>
          <w:lang w:eastAsia="cs-CZ"/>
        </w:rPr>
        <w:t xml:space="preserve">, zatímco v rámci druhého projektu byla finalizována </w:t>
      </w:r>
      <w:r w:rsidRPr="00BE34D6">
        <w:rPr>
          <w:rFonts w:eastAsia="Times New Roman" w:cstheme="minorHAnsi"/>
          <w:bCs/>
          <w:i/>
          <w:iCs/>
          <w:lang w:eastAsia="cs-CZ"/>
        </w:rPr>
        <w:t>Analýza výzev v oblasti šíření inovací a digitalizace</w:t>
      </w:r>
      <w:r w:rsidRPr="00BE34D6">
        <w:rPr>
          <w:rFonts w:eastAsia="Times New Roman" w:cstheme="minorHAnsi"/>
          <w:bCs/>
          <w:lang w:eastAsia="cs-CZ"/>
        </w:rPr>
        <w:t xml:space="preserve">. V rámci končícího projektu </w:t>
      </w:r>
      <w:r w:rsidRPr="00BE34D6">
        <w:rPr>
          <w:rFonts w:eastAsia="Times New Roman" w:cstheme="minorHAnsi"/>
          <w:b/>
          <w:lang w:eastAsia="cs-CZ"/>
        </w:rPr>
        <w:t>STRATIN+</w:t>
      </w:r>
      <w:r w:rsidRPr="00BE34D6">
        <w:rPr>
          <w:rFonts w:eastAsia="Times New Roman" w:cstheme="minorHAnsi"/>
          <w:bCs/>
          <w:lang w:eastAsia="cs-CZ"/>
        </w:rPr>
        <w:t xml:space="preserve"> (Strategická inteligence pro výzkum a inovace), kde je MPO jedn</w:t>
      </w:r>
      <w:r w:rsidR="00BE34D6" w:rsidRPr="00BE34D6">
        <w:rPr>
          <w:rFonts w:eastAsia="Times New Roman" w:cstheme="minorHAnsi"/>
          <w:bCs/>
          <w:lang w:eastAsia="cs-CZ"/>
        </w:rPr>
        <w:t>í</w:t>
      </w:r>
      <w:r w:rsidRPr="00BE34D6">
        <w:rPr>
          <w:rFonts w:eastAsia="Times New Roman" w:cstheme="minorHAnsi"/>
          <w:bCs/>
          <w:lang w:eastAsia="cs-CZ"/>
        </w:rPr>
        <w:t xml:space="preserve">m z beneficientů, byla mj. vytvořena </w:t>
      </w:r>
      <w:r w:rsidRPr="00BE34D6">
        <w:rPr>
          <w:rFonts w:eastAsia="Times New Roman" w:cstheme="minorHAnsi"/>
          <w:bCs/>
          <w:i/>
          <w:iCs/>
          <w:lang w:eastAsia="cs-CZ"/>
        </w:rPr>
        <w:t>Mid-term evaluace Národní RIS3 strategie 2021-2027</w:t>
      </w:r>
      <w:r w:rsidRPr="00BE34D6">
        <w:rPr>
          <w:rFonts w:eastAsia="Times New Roman" w:cstheme="minorHAnsi"/>
          <w:bCs/>
          <w:lang w:eastAsia="cs-CZ"/>
        </w:rPr>
        <w:t xml:space="preserve">. </w:t>
      </w:r>
      <w:r w:rsidR="001504F0" w:rsidRPr="00BE34D6">
        <w:rPr>
          <w:rFonts w:eastAsia="Times New Roman" w:cstheme="minorHAnsi"/>
          <w:bCs/>
          <w:lang w:eastAsia="cs-CZ"/>
        </w:rPr>
        <w:t xml:space="preserve">Je přitom důležité upozornit na komplementaritu těchto projektů. Mezi příklady jejich vzájemného doplňování lze zmínit: </w:t>
      </w:r>
    </w:p>
    <w:p w14:paraId="69DDE0FB" w14:textId="7D4AB709" w:rsidR="001504F0" w:rsidRPr="00BE34D6" w:rsidRDefault="001504F0" w:rsidP="001504F0">
      <w:pPr>
        <w:pStyle w:val="Odstavecseseznamem"/>
        <w:numPr>
          <w:ilvl w:val="0"/>
          <w:numId w:val="40"/>
        </w:numPr>
        <w:spacing w:after="0" w:line="240" w:lineRule="auto"/>
        <w:jc w:val="both"/>
        <w:textAlignment w:val="baseline"/>
        <w:rPr>
          <w:rFonts w:eastAsia="Times New Roman" w:cstheme="minorHAnsi"/>
          <w:bCs/>
          <w:sz w:val="18"/>
          <w:szCs w:val="18"/>
          <w:lang w:eastAsia="cs-CZ"/>
        </w:rPr>
      </w:pPr>
      <w:r w:rsidRPr="00BE34D6">
        <w:rPr>
          <w:rFonts w:eastAsia="Times New Roman" w:cstheme="minorHAnsi"/>
          <w:b/>
          <w:bCs/>
          <w:sz w:val="18"/>
          <w:szCs w:val="18"/>
          <w:lang w:eastAsia="cs-CZ"/>
        </w:rPr>
        <w:t xml:space="preserve">rozvojové práce na </w:t>
      </w:r>
      <w:hyperlink r:id="rId14" w:history="1">
        <w:r w:rsidRPr="00BE34D6">
          <w:rPr>
            <w:rStyle w:val="Hypertextovodkaz"/>
            <w:rFonts w:eastAsia="Times New Roman" w:cstheme="minorHAnsi"/>
            <w:b/>
            <w:bCs/>
            <w:sz w:val="18"/>
            <w:szCs w:val="18"/>
            <w:lang w:eastAsia="cs-CZ"/>
          </w:rPr>
          <w:t>www.ris3.cz</w:t>
        </w:r>
      </w:hyperlink>
      <w:r w:rsidRPr="00BE34D6">
        <w:rPr>
          <w:rFonts w:eastAsia="Times New Roman" w:cstheme="minorHAnsi"/>
          <w:b/>
          <w:bCs/>
          <w:sz w:val="18"/>
          <w:szCs w:val="18"/>
          <w:lang w:eastAsia="cs-CZ"/>
        </w:rPr>
        <w:t xml:space="preserve"> portálu</w:t>
      </w:r>
      <w:r w:rsidRPr="00BE34D6">
        <w:rPr>
          <w:rFonts w:eastAsia="Times New Roman" w:cstheme="minorHAnsi"/>
          <w:bCs/>
          <w:sz w:val="18"/>
          <w:szCs w:val="18"/>
          <w:lang w:eastAsia="cs-CZ"/>
        </w:rPr>
        <w:t>, kdy v rámci projektu OP JAK došlo k integraci datových sestav z různých zdrojů, zatímco v rámci projektu STRATIN došlo k jeho obohacení o výstupy z foresightových nástrojů</w:t>
      </w:r>
      <w:r w:rsidRPr="00BE34D6">
        <w:rPr>
          <w:rFonts w:eastAsia="Times New Roman" w:cstheme="minorHAnsi"/>
          <w:bCs/>
          <w:sz w:val="18"/>
          <w:szCs w:val="18"/>
          <w:lang w:val="en-GB" w:eastAsia="cs-CZ"/>
        </w:rPr>
        <w:t>;</w:t>
      </w:r>
      <w:r w:rsidRPr="00BE34D6">
        <w:rPr>
          <w:rFonts w:eastAsia="Times New Roman" w:cstheme="minorHAnsi"/>
          <w:bCs/>
          <w:sz w:val="18"/>
          <w:szCs w:val="18"/>
          <w:lang w:eastAsia="cs-CZ"/>
        </w:rPr>
        <w:t xml:space="preserve">  </w:t>
      </w:r>
    </w:p>
    <w:p w14:paraId="4263E4C8" w14:textId="000CDCB9" w:rsidR="00052DA2" w:rsidRPr="00BE34D6" w:rsidRDefault="001504F0" w:rsidP="001504F0">
      <w:pPr>
        <w:pStyle w:val="Odstavecseseznamem"/>
        <w:numPr>
          <w:ilvl w:val="0"/>
          <w:numId w:val="40"/>
        </w:numPr>
        <w:spacing w:after="0" w:line="240" w:lineRule="auto"/>
        <w:jc w:val="both"/>
        <w:textAlignment w:val="baseline"/>
        <w:rPr>
          <w:rFonts w:eastAsia="Times New Roman" w:cstheme="minorHAnsi"/>
          <w:bCs/>
          <w:sz w:val="18"/>
          <w:szCs w:val="18"/>
          <w:lang w:eastAsia="cs-CZ"/>
        </w:rPr>
      </w:pPr>
      <w:r w:rsidRPr="00BE34D6">
        <w:rPr>
          <w:rFonts w:eastAsia="Times New Roman" w:cstheme="minorHAnsi"/>
          <w:b/>
          <w:bCs/>
          <w:sz w:val="18"/>
          <w:szCs w:val="18"/>
          <w:lang w:eastAsia="cs-CZ"/>
        </w:rPr>
        <w:t>rozvoj RIS3 misí</w:t>
      </w:r>
      <w:r w:rsidRPr="00BE34D6">
        <w:rPr>
          <w:rFonts w:eastAsia="Times New Roman" w:cstheme="minorHAnsi"/>
          <w:bCs/>
          <w:sz w:val="18"/>
          <w:szCs w:val="18"/>
          <w:lang w:eastAsia="cs-CZ"/>
        </w:rPr>
        <w:t>, kdy v rámci projektu OP JAK byla vytvořena „</w:t>
      </w:r>
      <w:r w:rsidRPr="00BE34D6">
        <w:rPr>
          <w:rFonts w:eastAsia="Times New Roman" w:cstheme="minorHAnsi"/>
          <w:bCs/>
          <w:i/>
          <w:iCs/>
          <w:sz w:val="18"/>
          <w:szCs w:val="18"/>
          <w:lang w:eastAsia="cs-CZ"/>
        </w:rPr>
        <w:t>Metodika developmentu misí</w:t>
      </w:r>
      <w:r w:rsidRPr="00BE34D6">
        <w:rPr>
          <w:rFonts w:eastAsia="Times New Roman" w:cstheme="minorHAnsi"/>
          <w:bCs/>
          <w:sz w:val="18"/>
          <w:szCs w:val="18"/>
          <w:lang w:eastAsia="cs-CZ"/>
        </w:rPr>
        <w:t>“, zatímco v rámci projektu OP TP+ byla finalizována „</w:t>
      </w:r>
      <w:r w:rsidRPr="00BE34D6">
        <w:rPr>
          <w:rFonts w:eastAsia="Times New Roman" w:cstheme="minorHAnsi"/>
          <w:bCs/>
          <w:i/>
          <w:iCs/>
          <w:sz w:val="18"/>
          <w:szCs w:val="18"/>
          <w:lang w:eastAsia="cs-CZ"/>
        </w:rPr>
        <w:t>Analýza výzev v oblasti šíření inovací a digitalizace“</w:t>
      </w:r>
      <w:r w:rsidRPr="00BE34D6">
        <w:rPr>
          <w:rFonts w:eastAsia="Times New Roman" w:cstheme="minorHAnsi"/>
          <w:bCs/>
          <w:sz w:val="18"/>
          <w:szCs w:val="18"/>
          <w:lang w:eastAsia="cs-CZ"/>
        </w:rPr>
        <w:t>, která mj. definuje velké společenské výzvy relevantní pro ČR a nastiňuje oblasti vhodné pro vznik nových RIS3 misí.</w:t>
      </w:r>
    </w:p>
    <w:p w14:paraId="0D4C92F1" w14:textId="6A336245" w:rsidR="00052DA2" w:rsidRPr="00052DA2" w:rsidRDefault="00052DA2" w:rsidP="00052DA2">
      <w:pPr>
        <w:spacing w:before="120" w:after="120" w:line="240" w:lineRule="auto"/>
        <w:jc w:val="both"/>
        <w:textAlignment w:val="baseline"/>
        <w:rPr>
          <w:rFonts w:eastAsia="Times New Roman" w:cstheme="minorHAnsi"/>
          <w:bCs/>
          <w:lang w:eastAsia="cs-CZ"/>
        </w:rPr>
      </w:pPr>
      <w:r w:rsidRPr="00BE34D6">
        <w:rPr>
          <w:rFonts w:eastAsia="Times New Roman" w:cstheme="minorHAnsi"/>
          <w:bCs/>
          <w:lang w:eastAsia="cs-CZ"/>
        </w:rPr>
        <w:t xml:space="preserve">V červnu a v prosinci proběhla </w:t>
      </w:r>
      <w:r w:rsidRPr="00BE34D6">
        <w:rPr>
          <w:rFonts w:eastAsia="Times New Roman" w:cstheme="minorHAnsi"/>
          <w:b/>
          <w:lang w:eastAsia="cs-CZ"/>
        </w:rPr>
        <w:t>aktualizace Příloh 1</w:t>
      </w:r>
      <w:r w:rsidR="007036EE">
        <w:rPr>
          <w:rFonts w:eastAsia="Times New Roman" w:cstheme="minorHAnsi"/>
          <w:b/>
          <w:lang w:eastAsia="cs-CZ"/>
        </w:rPr>
        <w:t>-</w:t>
      </w:r>
      <w:r w:rsidRPr="00BE34D6">
        <w:rPr>
          <w:rFonts w:eastAsia="Times New Roman" w:cstheme="minorHAnsi"/>
          <w:b/>
          <w:lang w:eastAsia="cs-CZ"/>
        </w:rPr>
        <w:t>3 Národní RIS3 strategie</w:t>
      </w:r>
      <w:r w:rsidRPr="00BE34D6">
        <w:rPr>
          <w:rFonts w:eastAsia="Times New Roman" w:cstheme="minorHAnsi"/>
          <w:bCs/>
          <w:lang w:eastAsia="cs-CZ"/>
        </w:rPr>
        <w:t>. Konkrétně v</w:t>
      </w:r>
      <w:r w:rsidR="007036EE">
        <w:rPr>
          <w:rFonts w:eastAsia="Times New Roman" w:cstheme="minorHAnsi"/>
          <w:bCs/>
          <w:lang w:eastAsia="cs-CZ"/>
        </w:rPr>
        <w:t> </w:t>
      </w:r>
      <w:r w:rsidRPr="00BE34D6">
        <w:rPr>
          <w:rFonts w:eastAsia="Times New Roman" w:cstheme="minorHAnsi"/>
          <w:bCs/>
          <w:lang w:eastAsia="cs-CZ"/>
        </w:rPr>
        <w:t>Příloze</w:t>
      </w:r>
      <w:r w:rsidR="007036EE">
        <w:rPr>
          <w:rFonts w:eastAsia="Times New Roman" w:cstheme="minorHAnsi"/>
          <w:bCs/>
          <w:lang w:eastAsia="cs-CZ"/>
        </w:rPr>
        <w:t> </w:t>
      </w:r>
      <w:r w:rsidRPr="00BE34D6">
        <w:rPr>
          <w:rFonts w:eastAsia="Times New Roman" w:cstheme="minorHAnsi"/>
          <w:bCs/>
          <w:lang w:eastAsia="cs-CZ"/>
        </w:rPr>
        <w:t>1</w:t>
      </w:r>
      <w:r w:rsidR="007036EE">
        <w:rPr>
          <w:rFonts w:eastAsia="Times New Roman" w:cstheme="minorHAnsi"/>
          <w:bCs/>
          <w:lang w:eastAsia="cs-CZ"/>
        </w:rPr>
        <w:t> </w:t>
      </w:r>
      <w:r w:rsidRPr="00B1347B">
        <w:rPr>
          <w:rFonts w:eastAsia="Times New Roman" w:cstheme="minorHAnsi"/>
          <w:bCs/>
          <w:i/>
          <w:iCs/>
          <w:lang w:eastAsia="cs-CZ"/>
        </w:rPr>
        <w:t>Karty tematických oblastí</w:t>
      </w:r>
      <w:r w:rsidRPr="00BE34D6">
        <w:rPr>
          <w:rFonts w:eastAsia="Times New Roman" w:cstheme="minorHAnsi"/>
          <w:bCs/>
          <w:lang w:eastAsia="cs-CZ"/>
        </w:rPr>
        <w:t xml:space="preserve"> byl</w:t>
      </w:r>
      <w:r w:rsidR="00BE34D6" w:rsidRPr="00BE34D6">
        <w:rPr>
          <w:rFonts w:eastAsia="Times New Roman" w:cstheme="minorHAnsi"/>
          <w:bCs/>
          <w:lang w:eastAsia="cs-CZ"/>
        </w:rPr>
        <w:t>a</w:t>
      </w:r>
      <w:r w:rsidRPr="00BE34D6">
        <w:rPr>
          <w:rFonts w:eastAsia="Times New Roman" w:cstheme="minorHAnsi"/>
          <w:bCs/>
          <w:lang w:eastAsia="cs-CZ"/>
        </w:rPr>
        <w:t xml:space="preserve"> zapracován</w:t>
      </w:r>
      <w:r w:rsidR="00BE34D6" w:rsidRPr="00BE34D6">
        <w:rPr>
          <w:rFonts w:eastAsia="Times New Roman" w:cstheme="minorHAnsi"/>
          <w:bCs/>
          <w:lang w:eastAsia="cs-CZ"/>
        </w:rPr>
        <w:t>a</w:t>
      </w:r>
      <w:r w:rsidRPr="00BE34D6">
        <w:rPr>
          <w:rFonts w:eastAsia="Times New Roman" w:cstheme="minorHAnsi"/>
          <w:bCs/>
          <w:lang w:eastAsia="cs-CZ"/>
        </w:rPr>
        <w:t xml:space="preserve"> výzkumná a inovační témata za Nový evropský Bauhaus a oblast železniční infrastruktury, v Příloze 2 </w:t>
      </w:r>
      <w:r w:rsidRPr="00B1347B">
        <w:rPr>
          <w:rFonts w:eastAsia="Times New Roman" w:cstheme="minorHAnsi"/>
          <w:bCs/>
          <w:i/>
          <w:iCs/>
          <w:lang w:eastAsia="cs-CZ"/>
        </w:rPr>
        <w:t>Karty krajských RIS3 strategií</w:t>
      </w:r>
      <w:r w:rsidRPr="00BE34D6">
        <w:rPr>
          <w:rFonts w:eastAsia="Times New Roman" w:cstheme="minorHAnsi"/>
          <w:bCs/>
          <w:lang w:eastAsia="cs-CZ"/>
        </w:rPr>
        <w:t xml:space="preserve"> byly aktualizovány krajské strategie za Ústecký, Moravskoslezský a Zlínský kraj a v Příloze 3 </w:t>
      </w:r>
      <w:r w:rsidRPr="00B1347B">
        <w:rPr>
          <w:rFonts w:eastAsia="Times New Roman" w:cstheme="minorHAnsi"/>
          <w:bCs/>
          <w:i/>
          <w:iCs/>
          <w:lang w:eastAsia="cs-CZ"/>
        </w:rPr>
        <w:t>Cíle RIS3, monitorovací indikátory a financování</w:t>
      </w:r>
      <w:r w:rsidRPr="00BE34D6">
        <w:rPr>
          <w:rFonts w:eastAsia="Times New Roman" w:cstheme="minorHAnsi"/>
          <w:bCs/>
          <w:lang w:eastAsia="cs-CZ"/>
        </w:rPr>
        <w:t xml:space="preserve"> doplněny kontextové indikátory za „bezpečnostní“ misi.</w:t>
      </w:r>
    </w:p>
    <w:p w14:paraId="4DADE990" w14:textId="503C65AB" w:rsidR="00052DA2" w:rsidRPr="00052DA2"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 xml:space="preserve">Začátkem roku proběhly </w:t>
      </w:r>
      <w:r w:rsidRPr="00052DA2">
        <w:rPr>
          <w:rFonts w:eastAsia="Times New Roman" w:cstheme="minorHAnsi"/>
          <w:b/>
          <w:lang w:eastAsia="cs-CZ"/>
        </w:rPr>
        <w:t>výjezdy Národního RIS3 týmu (MPO a CI) do krajů</w:t>
      </w:r>
      <w:r w:rsidRPr="00052DA2">
        <w:rPr>
          <w:rFonts w:eastAsia="Times New Roman" w:cstheme="minorHAnsi"/>
          <w:bCs/>
          <w:lang w:eastAsia="cs-CZ"/>
        </w:rPr>
        <w:t>, na kterých se řešily potřeby krajů a jejich směřování v oblasti inteligentní specializace. Řešila se zejména mezikrajská spolupráce ve vybraných oblastech (odvětvích nebo technologiích), sdílení best practices a</w:t>
      </w:r>
      <w:r>
        <w:rPr>
          <w:rFonts w:eastAsia="Times New Roman" w:cstheme="minorHAnsi"/>
          <w:bCs/>
          <w:lang w:eastAsia="cs-CZ"/>
        </w:rPr>
        <w:t> </w:t>
      </w:r>
      <w:r w:rsidRPr="00052DA2">
        <w:rPr>
          <w:rFonts w:eastAsia="Times New Roman" w:cstheme="minorHAnsi"/>
          <w:bCs/>
          <w:lang w:eastAsia="cs-CZ"/>
        </w:rPr>
        <w:t>mezinárodní spolupráce. Pokračovaly rovněž vzdělávací akce pro krajské RIS3 týmy a vzájemná spolupráce při psaní metodik (např. Metodika developmentu misí,</w:t>
      </w:r>
      <w:r w:rsidRPr="00052DA2">
        <w:rPr>
          <w:rFonts w:eastAsia="Times New Roman" w:cstheme="minorHAnsi"/>
          <w:lang w:eastAsia="cs-CZ"/>
        </w:rPr>
        <w:t xml:space="preserve"> </w:t>
      </w:r>
      <w:r w:rsidRPr="00052DA2">
        <w:rPr>
          <w:rFonts w:eastAsia="Times New Roman" w:cstheme="minorHAnsi"/>
          <w:bCs/>
          <w:lang w:eastAsia="cs-CZ"/>
        </w:rPr>
        <w:t xml:space="preserve">Metodika překonávání bariér mezi sférami triple a quadruple helix) a analýz (např. </w:t>
      </w:r>
      <w:r w:rsidRPr="00052DA2">
        <w:rPr>
          <w:rFonts w:eastAsia="Times New Roman" w:cstheme="minorHAnsi"/>
          <w:lang w:eastAsia="cs-CZ"/>
        </w:rPr>
        <w:t>Analýza vybraných témat průmyslové transformace)</w:t>
      </w:r>
      <w:r w:rsidRPr="00052DA2">
        <w:rPr>
          <w:rFonts w:eastAsia="Times New Roman" w:cstheme="minorHAnsi"/>
          <w:bCs/>
          <w:lang w:eastAsia="cs-CZ"/>
        </w:rPr>
        <w:t>. Vedle pravidelných setkávání národního a krajských týmů (v roce 2024 se RIS3</w:t>
      </w:r>
      <w:r w:rsidR="006D7394">
        <w:rPr>
          <w:rFonts w:eastAsia="Times New Roman" w:cstheme="minorHAnsi"/>
          <w:bCs/>
          <w:lang w:eastAsia="cs-CZ"/>
        </w:rPr>
        <w:t xml:space="preserve"> </w:t>
      </w:r>
      <w:r w:rsidRPr="00052DA2">
        <w:rPr>
          <w:rFonts w:eastAsia="Times New Roman" w:cstheme="minorHAnsi"/>
          <w:bCs/>
          <w:lang w:eastAsia="cs-CZ"/>
        </w:rPr>
        <w:t>meet konal v Ústí nad Labem a v Ostravě) se uskutečnily výjezdy Národního RIS3 manažera do Pardubického a</w:t>
      </w:r>
      <w:r>
        <w:rPr>
          <w:rFonts w:eastAsia="Times New Roman" w:cstheme="minorHAnsi"/>
          <w:bCs/>
          <w:lang w:eastAsia="cs-CZ"/>
        </w:rPr>
        <w:t> </w:t>
      </w:r>
      <w:r w:rsidRPr="00052DA2">
        <w:rPr>
          <w:rFonts w:eastAsia="Times New Roman" w:cstheme="minorHAnsi"/>
          <w:bCs/>
          <w:lang w:eastAsia="cs-CZ"/>
        </w:rPr>
        <w:t xml:space="preserve">Královohradeckého kraje. </w:t>
      </w:r>
    </w:p>
    <w:p w14:paraId="23E61421" w14:textId="22A1D334" w:rsidR="00052DA2"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Národní RIS3 tým se aktivně účastnil jednání k víceletému finančnímu rámci (FP10), budoucí podobě</w:t>
      </w:r>
      <w:r w:rsidRPr="00052DA2">
        <w:rPr>
          <w:rFonts w:eastAsia="Times New Roman" w:cstheme="minorHAnsi"/>
          <w:b/>
          <w:lang w:eastAsia="cs-CZ"/>
        </w:rPr>
        <w:t xml:space="preserve"> kohezní politiky</w:t>
      </w:r>
      <w:r w:rsidRPr="00052DA2">
        <w:rPr>
          <w:rFonts w:eastAsia="Times New Roman" w:cstheme="minorHAnsi"/>
          <w:bCs/>
          <w:lang w:eastAsia="cs-CZ"/>
        </w:rPr>
        <w:t xml:space="preserve"> v novém programovém období po roce 2027 a roli RIS3. Budoucí nastavení </w:t>
      </w:r>
      <w:r w:rsidRPr="00052DA2">
        <w:rPr>
          <w:rFonts w:eastAsia="Times New Roman" w:cstheme="minorHAnsi"/>
          <w:bCs/>
          <w:lang w:eastAsia="cs-CZ"/>
        </w:rPr>
        <w:lastRenderedPageBreak/>
        <w:t xml:space="preserve">finančního rámce a kohezní politiky v Evropské Unii se následně promítne do aktualizované podoby Národní RIS3 strategie. </w:t>
      </w:r>
    </w:p>
    <w:p w14:paraId="44B850C4" w14:textId="77777777" w:rsidR="0063285E" w:rsidRDefault="00AE277C" w:rsidP="001504F0">
      <w:pPr>
        <w:pStyle w:val="paragraph"/>
        <w:widowControl w:val="0"/>
        <w:spacing w:before="120" w:beforeAutospacing="0" w:after="120" w:afterAutospacing="0"/>
        <w:jc w:val="both"/>
        <w:textAlignment w:val="baseline"/>
        <w:rPr>
          <w:rFonts w:ascii="Calibri" w:eastAsiaTheme="majorEastAsia" w:hAnsi="Calibri" w:cs="Calibri"/>
          <w:b/>
          <w:sz w:val="22"/>
          <w:szCs w:val="22"/>
        </w:rPr>
      </w:pPr>
      <w:r w:rsidRPr="00B92FD4">
        <w:rPr>
          <w:rFonts w:ascii="Calibri" w:eastAsiaTheme="majorEastAsia" w:hAnsi="Calibri" w:cs="Calibri"/>
          <w:b/>
          <w:sz w:val="22"/>
          <w:szCs w:val="22"/>
        </w:rPr>
        <w:t>Mezinárodní aktivity</w:t>
      </w:r>
    </w:p>
    <w:p w14:paraId="317B8354" w14:textId="45255846" w:rsidR="0063285E" w:rsidRPr="0063285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63285E">
        <w:rPr>
          <w:rStyle w:val="eop"/>
          <w:rFonts w:ascii="Calibri" w:eastAsiaTheme="majorEastAsia" w:hAnsi="Calibri" w:cs="Calibri"/>
          <w:bCs/>
          <w:sz w:val="22"/>
          <w:szCs w:val="22"/>
        </w:rPr>
        <w:t>V oblasti mezinárodní spolupráce bylo v roce 2024 realizováno mnoho aktivit a členové Národního RIS3 týmu uskutečnili řadu inspirativních zahraničních výjezdů.</w:t>
      </w:r>
    </w:p>
    <w:p w14:paraId="6A69F1FF" w14:textId="4C693541"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V termínu 11. - 12. prosince 2024 se národní a krajské RIS3 týmy </w:t>
      </w:r>
      <w:bookmarkStart w:id="12" w:name="_Hlk195099665"/>
      <w:r w:rsidRPr="008A310E">
        <w:rPr>
          <w:rStyle w:val="eop"/>
          <w:rFonts w:ascii="Calibri" w:eastAsiaTheme="majorEastAsia" w:hAnsi="Calibri" w:cs="Calibri"/>
          <w:bCs/>
          <w:sz w:val="22"/>
          <w:szCs w:val="22"/>
        </w:rPr>
        <w:t>účastnily výroční konference ke strategii inteligentní specializace S3 CoP (Community of Practice) v italském Rimini</w:t>
      </w:r>
      <w:bookmarkEnd w:id="12"/>
      <w:r w:rsidRPr="008A310E">
        <w:rPr>
          <w:rStyle w:val="eop"/>
          <w:rFonts w:ascii="Calibri" w:eastAsiaTheme="majorEastAsia" w:hAnsi="Calibri" w:cs="Calibri"/>
          <w:bCs/>
          <w:sz w:val="22"/>
          <w:szCs w:val="22"/>
        </w:rPr>
        <w:t xml:space="preserve">. Na této konferenci se schází odborníci z praxe, experti, tvůrci politik a další klíčové zúčastněné strany, aby se zapojili do spolupráce, diskutovali o otázkách politiky a provádění S3 a vyměňovali si informace a osvědčené postupy. Na tomto ročníku konference S3 se také sešli regiony uznané jako regionální inovační údolí (RIV). Byly poskytnuty aktuální informace o činnosti S3 CoP. Hlavním bodem programu úvodní části byl panel věnovaný budoucnosti místně orientované průmyslové transformace a podpory inovací, kde vystoupili odborníci z různých institucí a regionů nebo zemí, včetně představitelů Evropské komise a akademické sféry. Zástupce národního RIS3 týmu v panelu věnovaném S3 monitoringu a evaluaci přednesl příspěvek pod názvem “Od domén specializace k S3 misím”, ve kterém shrnul hlavní přístupy k monitoringu národní RIS3 strategie v ČR a upozornil na důležitost dat v reálném čase. V panelech zazněly mj. praktické rady, jak přistupovat ke spolupráci mezi kraji a jak se zapojit do inovačních údolí a obecně meziregionální spolupráce. Strategie S3 by se v budoucnu měla více zaměřit na podpory vybraných globálních hodnotových řetězců a řešení velkých společenských výzev prostřednictvím place-based misí. </w:t>
      </w:r>
    </w:p>
    <w:p w14:paraId="7D75C496" w14:textId="184AE14A"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Ve dnech 28.-29. října 2024 se </w:t>
      </w:r>
      <w:bookmarkStart w:id="13" w:name="_Hlk195099770"/>
      <w:r w:rsidRPr="008A310E">
        <w:rPr>
          <w:rStyle w:val="eop"/>
          <w:rFonts w:ascii="Calibri" w:eastAsiaTheme="majorEastAsia" w:hAnsi="Calibri" w:cs="Calibri"/>
          <w:bCs/>
          <w:sz w:val="22"/>
          <w:szCs w:val="22"/>
        </w:rPr>
        <w:t>ve Vídni konala konference OECD pod názvem Missions forward: creating new boundaries in innovation policies focused on missions</w:t>
      </w:r>
      <w:bookmarkEnd w:id="13"/>
      <w:r w:rsidRPr="008A310E">
        <w:rPr>
          <w:rStyle w:val="eop"/>
          <w:rFonts w:ascii="Calibri" w:eastAsiaTheme="majorEastAsia" w:hAnsi="Calibri" w:cs="Calibri"/>
          <w:bCs/>
          <w:sz w:val="22"/>
          <w:szCs w:val="22"/>
        </w:rPr>
        <w:t xml:space="preserve">. Účastníci se podělili o své zkušenosti a znalosti týkající se návrhu, řízení a evaluace politik orientovaných na mise (Mission-Oriented Innovation Policies, MOIP). Česká republika je momentálně lídrem v oblasti misí a jejich implementace v regionu střední a východní Evropy. Zástupci české NRIS3 na konferenci prezentovali dvě existující RIS3 mise.  </w:t>
      </w:r>
    </w:p>
    <w:p w14:paraId="2A039F7C" w14:textId="0A5906A0"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Mezinárodní spolupráce probíhala také s Českou styčnou kanceláří pro výzkum v Bruselu – CZELO (Czech Liaison Office for Education and Research in Brussels). Realizace projektu CZELO probíhá v období 2021-2027. MPO je jedním z členů Řídícího výboru CZELO, dvakrát ročně probíhá hodnocení vývoje projektu a realizace klíčových aktivit a zároveň konzultace plánu akcí na další období. </w:t>
      </w:r>
      <w:bookmarkStart w:id="14" w:name="_Hlk195099985"/>
      <w:r w:rsidRPr="008A310E">
        <w:rPr>
          <w:rStyle w:val="eop"/>
          <w:rFonts w:ascii="Calibri" w:eastAsiaTheme="majorEastAsia" w:hAnsi="Calibri" w:cs="Calibri"/>
          <w:bCs/>
          <w:sz w:val="22"/>
          <w:szCs w:val="22"/>
        </w:rPr>
        <w:t>V roce 2024 byla dále prohloubena spolupráce mezi MPO a CZELO, a to prostřednictvím přenosu informací o připravovaných aktivitách, dalším rozvojem sítě strategických kontaktů s evropskými institucemi v Bruselu a přenosem informací o novinkách v oblasti RIS3</w:t>
      </w:r>
      <w:bookmarkEnd w:id="14"/>
      <w:r w:rsidRPr="008A310E">
        <w:rPr>
          <w:rStyle w:val="eop"/>
          <w:rFonts w:ascii="Calibri" w:eastAsiaTheme="majorEastAsia" w:hAnsi="Calibri" w:cs="Calibri"/>
          <w:bCs/>
          <w:sz w:val="22"/>
          <w:szCs w:val="22"/>
        </w:rPr>
        <w:t>.</w:t>
      </w:r>
    </w:p>
    <w:p w14:paraId="680A2E96" w14:textId="571CCD88"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Manažer mezinárodní spolupráce se v září 2024 zúčastnil mezinárodní konference </w:t>
      </w:r>
      <w:r w:rsidRPr="008A310E">
        <w:rPr>
          <w:rStyle w:val="eop"/>
          <w:rFonts w:ascii="Calibri" w:eastAsiaTheme="majorEastAsia" w:hAnsi="Calibri" w:cs="Calibri"/>
          <w:bCs/>
          <w:i/>
          <w:iCs/>
          <w:sz w:val="22"/>
          <w:szCs w:val="22"/>
        </w:rPr>
        <w:t>Open Living Lab Days 2024</w:t>
      </w:r>
      <w:r w:rsidRPr="008A310E">
        <w:rPr>
          <w:rStyle w:val="eop"/>
          <w:rFonts w:ascii="Calibri" w:eastAsiaTheme="majorEastAsia" w:hAnsi="Calibri" w:cs="Calibri"/>
          <w:bCs/>
          <w:sz w:val="22"/>
          <w:szCs w:val="22"/>
        </w:rPr>
        <w:t xml:space="preserve"> v rumunském Temešváru.  Konference byla zaměřena na problematiku živých laboratoří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 xml:space="preserve">iving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abs). Podtitulem celé akce byl narativ Driving systemic change through Soci(et)al Engagement, for real impact. Akce se zúčastnil</w:t>
      </w:r>
      <w:r w:rsidR="008A310E" w:rsidRPr="008A310E">
        <w:rPr>
          <w:rStyle w:val="eop"/>
          <w:rFonts w:ascii="Calibri" w:eastAsiaTheme="majorEastAsia" w:hAnsi="Calibri" w:cs="Calibri"/>
          <w:bCs/>
          <w:sz w:val="22"/>
          <w:szCs w:val="22"/>
        </w:rPr>
        <w:t>i</w:t>
      </w:r>
      <w:r w:rsidRPr="008A310E">
        <w:rPr>
          <w:rStyle w:val="eop"/>
          <w:rFonts w:ascii="Calibri" w:eastAsiaTheme="majorEastAsia" w:hAnsi="Calibri" w:cs="Calibri"/>
          <w:bCs/>
          <w:sz w:val="22"/>
          <w:szCs w:val="22"/>
        </w:rPr>
        <w:t xml:space="preserve"> zástupci fungujících i začínajících living labů, státních institucí a mezinárodních firem, podnikatelé, akademici a inovátoři z celého světa, kteří přednesli a</w:t>
      </w:r>
      <w:r w:rsidR="007036EE">
        <w:rPr>
          <w:rStyle w:val="eop"/>
          <w:rFonts w:ascii="Calibri" w:eastAsiaTheme="majorEastAsia" w:hAnsi="Calibri" w:cs="Calibri"/>
          <w:bCs/>
          <w:sz w:val="22"/>
          <w:szCs w:val="22"/>
        </w:rPr>
        <w:t> </w:t>
      </w:r>
      <w:r w:rsidRPr="008A310E">
        <w:rPr>
          <w:rStyle w:val="eop"/>
          <w:rFonts w:ascii="Calibri" w:eastAsiaTheme="majorEastAsia" w:hAnsi="Calibri" w:cs="Calibri"/>
          <w:bCs/>
          <w:sz w:val="22"/>
          <w:szCs w:val="22"/>
        </w:rPr>
        <w:t xml:space="preserve">sdíleli praktické zkušenosti se založením a provozováním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 xml:space="preserve">iving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ab</w:t>
      </w:r>
      <w:r w:rsidR="008A310E" w:rsidRPr="008A310E">
        <w:rPr>
          <w:rStyle w:val="eop"/>
          <w:rFonts w:ascii="Calibri" w:eastAsiaTheme="majorEastAsia" w:hAnsi="Calibri" w:cs="Calibri"/>
          <w:bCs/>
          <w:sz w:val="22"/>
          <w:szCs w:val="22"/>
        </w:rPr>
        <w:t>ů</w:t>
      </w:r>
      <w:r w:rsidRPr="008A310E">
        <w:rPr>
          <w:rStyle w:val="eop"/>
          <w:rFonts w:ascii="Calibri" w:eastAsiaTheme="majorEastAsia" w:hAnsi="Calibri" w:cs="Calibri"/>
          <w:bCs/>
          <w:sz w:val="22"/>
          <w:szCs w:val="22"/>
        </w:rPr>
        <w:t>, a to v</w:t>
      </w:r>
      <w:r w:rsidR="008A310E" w:rsidRPr="008A310E">
        <w:rPr>
          <w:rStyle w:val="eop"/>
          <w:rFonts w:ascii="Calibri" w:eastAsiaTheme="majorEastAsia" w:hAnsi="Calibri" w:cs="Calibri"/>
          <w:bCs/>
          <w:sz w:val="22"/>
          <w:szCs w:val="22"/>
        </w:rPr>
        <w:t> řadě zemí</w:t>
      </w:r>
      <w:r w:rsidRPr="008A310E">
        <w:rPr>
          <w:rStyle w:val="eop"/>
          <w:rFonts w:ascii="Calibri" w:eastAsiaTheme="majorEastAsia" w:hAnsi="Calibri" w:cs="Calibri"/>
          <w:bCs/>
          <w:sz w:val="22"/>
          <w:szCs w:val="22"/>
        </w:rPr>
        <w:t>, se širokou paletou r</w:t>
      </w:r>
      <w:r w:rsidR="008A310E" w:rsidRPr="008A310E">
        <w:rPr>
          <w:rStyle w:val="eop"/>
          <w:rFonts w:ascii="Calibri" w:eastAsiaTheme="majorEastAsia" w:hAnsi="Calibri" w:cs="Calibri"/>
          <w:bCs/>
          <w:sz w:val="22"/>
          <w:szCs w:val="22"/>
        </w:rPr>
        <w:t>ozdílných</w:t>
      </w:r>
      <w:r w:rsidRPr="008A310E">
        <w:rPr>
          <w:rStyle w:val="eop"/>
          <w:rFonts w:ascii="Calibri" w:eastAsiaTheme="majorEastAsia" w:hAnsi="Calibri" w:cs="Calibri"/>
          <w:bCs/>
          <w:sz w:val="22"/>
          <w:szCs w:val="22"/>
        </w:rPr>
        <w:t xml:space="preserve"> výzkumných, inovačních a testovaných </w:t>
      </w:r>
      <w:r w:rsidR="008A310E" w:rsidRPr="008A310E">
        <w:rPr>
          <w:rStyle w:val="eop"/>
          <w:rFonts w:ascii="Calibri" w:eastAsiaTheme="majorEastAsia" w:hAnsi="Calibri" w:cs="Calibri"/>
          <w:bCs/>
          <w:sz w:val="22"/>
          <w:szCs w:val="22"/>
        </w:rPr>
        <w:t>oblastí,</w:t>
      </w:r>
      <w:r w:rsidRPr="008A310E">
        <w:rPr>
          <w:rStyle w:val="eop"/>
          <w:rFonts w:ascii="Calibri" w:eastAsiaTheme="majorEastAsia" w:hAnsi="Calibri" w:cs="Calibri"/>
          <w:bCs/>
          <w:sz w:val="22"/>
          <w:szCs w:val="22"/>
        </w:rPr>
        <w:t xml:space="preserve"> a i v různých segmentech specializace. Konference byla pro účastníky významným přínosem a zároveň jedinečnou platformu pro networking, výměnu osvědčených postupů, sdílení dobrých praxí, reflexi nejnovějších trendů a možností, jak utvářet budoucnost v této oblasti.</w:t>
      </w:r>
    </w:p>
    <w:p w14:paraId="1195A86E" w14:textId="0B8E3F23" w:rsidR="007036E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Česká republika</w:t>
      </w:r>
      <w:r w:rsidR="008A310E">
        <w:rPr>
          <w:rStyle w:val="eop"/>
          <w:rFonts w:ascii="Calibri" w:eastAsiaTheme="majorEastAsia" w:hAnsi="Calibri" w:cs="Calibri"/>
          <w:bCs/>
          <w:sz w:val="22"/>
          <w:szCs w:val="22"/>
        </w:rPr>
        <w:t xml:space="preserve"> se </w:t>
      </w:r>
      <w:r w:rsidRPr="008A310E">
        <w:rPr>
          <w:rStyle w:val="eop"/>
          <w:rFonts w:ascii="Calibri" w:eastAsiaTheme="majorEastAsia" w:hAnsi="Calibri" w:cs="Calibri"/>
          <w:bCs/>
          <w:sz w:val="22"/>
          <w:szCs w:val="22"/>
        </w:rPr>
        <w:t>prostřednictvím RIS3 týmu rovněž aktivně zapojila do hodnocení implementace strategie inteligentní specializace v probíhajícím programovém období na EU úrovni. Důraz byl kladen zejména na využitelnost Národní RIS3 strategie i pro další agendy mimo splnění základní podmínky pro čerpání EU fondů a rovněž na strukturu a vzájemnou provazbu horizontálních a vertikálních priorit a jejich naplňování. Výstupy nejprve z dotazníkových šetření a dále i z interview poslouží EK jako zpětná vazba pro využití RIS3 v dalším programovém období (2028+).</w:t>
      </w:r>
    </w:p>
    <w:p w14:paraId="6B18E719" w14:textId="77777777" w:rsidR="007036EE" w:rsidRDefault="007036EE">
      <w:pPr>
        <w:rPr>
          <w:rStyle w:val="eop"/>
          <w:rFonts w:ascii="Calibri" w:eastAsiaTheme="majorEastAsia" w:hAnsi="Calibri" w:cs="Calibri"/>
          <w:bCs/>
          <w:lang w:eastAsia="cs-CZ"/>
        </w:rPr>
      </w:pPr>
      <w:r>
        <w:rPr>
          <w:rStyle w:val="eop"/>
          <w:rFonts w:ascii="Calibri" w:eastAsiaTheme="majorEastAsia" w:hAnsi="Calibri" w:cs="Calibri"/>
          <w:bCs/>
        </w:rPr>
        <w:br w:type="page"/>
      </w:r>
    </w:p>
    <w:p w14:paraId="0790F725" w14:textId="048F94EB" w:rsidR="00875AAC" w:rsidRDefault="00875AAC" w:rsidP="007036EE">
      <w:pPr>
        <w:pageBreakBefore/>
        <w:widowControl w:val="0"/>
        <w:spacing w:before="120" w:after="120" w:line="240" w:lineRule="auto"/>
        <w:jc w:val="both"/>
        <w:rPr>
          <w:rStyle w:val="normaltextrun"/>
          <w:rFonts w:ascii="Calibri" w:eastAsiaTheme="majorEastAsia" w:hAnsi="Calibri" w:cs="Calibri"/>
          <w:b/>
        </w:rPr>
      </w:pPr>
      <w:r w:rsidRPr="00B92FD4">
        <w:rPr>
          <w:rStyle w:val="normaltextrun"/>
          <w:rFonts w:ascii="Calibri" w:eastAsiaTheme="majorEastAsia" w:hAnsi="Calibri" w:cs="Calibri"/>
          <w:b/>
        </w:rPr>
        <w:lastRenderedPageBreak/>
        <w:t>Řídicí výbor RIS3</w:t>
      </w:r>
    </w:p>
    <w:p w14:paraId="065C860C" w14:textId="4C9DF9F4" w:rsidR="00721DA3" w:rsidRPr="009D0BD3" w:rsidRDefault="00721DA3" w:rsidP="00721DA3">
      <w:pPr>
        <w:spacing w:before="120" w:after="120" w:line="240" w:lineRule="auto"/>
        <w:jc w:val="both"/>
      </w:pPr>
      <w:r w:rsidRPr="003A091E">
        <w:t>Hlavním orgánem na národní úrovni pro koordinaci a monitorování intervencí naplánovaných v</w:t>
      </w:r>
      <w:r>
        <w:t xml:space="preserve"> Národní </w:t>
      </w:r>
      <w:r w:rsidRPr="003A091E">
        <w:t>RIS3 strategii je Řídicí výbor RIS3 (</w:t>
      </w:r>
      <w:r w:rsidRPr="00721DA3">
        <w:rPr>
          <w:b/>
          <w:bCs/>
        </w:rPr>
        <w:t>ŘV RIS3</w:t>
      </w:r>
      <w:r w:rsidRPr="003A091E">
        <w:t>), který je tvořen zástupci ministerstev a dalších institucí, jichž se aktivity realizované v </w:t>
      </w:r>
      <w:r w:rsidRPr="008A310E">
        <w:t>RIS3 týkají a j</w:t>
      </w:r>
      <w:r w:rsidR="008A310E" w:rsidRPr="008A310E">
        <w:t>e</w:t>
      </w:r>
      <w:r w:rsidRPr="008A310E">
        <w:t>ž jsou odp</w:t>
      </w:r>
      <w:r w:rsidRPr="003A091E">
        <w:t>ovědné za rozvoj výzkumu a inovací v</w:t>
      </w:r>
      <w:r>
        <w:t> </w:t>
      </w:r>
      <w:r w:rsidRPr="003A091E">
        <w:t xml:space="preserve">ČR, tj. zejména Ministerstvo průmyslu a obchodu ČR, Ministerstvo školství, mládeže a tělovýchovy ČR, Ministerstvo pro místní rozvoj ČR, </w:t>
      </w:r>
      <w:r w:rsidRPr="009D0BD3">
        <w:t>Úřad vlády ČR, Rada pro výzkum, vývoj a inovace, Technologická agentura ČR aj.</w:t>
      </w:r>
      <w:r>
        <w:t xml:space="preserve"> </w:t>
      </w:r>
      <w:r w:rsidRPr="009D0BD3">
        <w:t>V roce 2024 se ŘV RIS3 sešel na dvou pracovních jednáních, a</w:t>
      </w:r>
      <w:r>
        <w:t> </w:t>
      </w:r>
      <w:r w:rsidRPr="009D0BD3">
        <w:t>to</w:t>
      </w:r>
      <w:r>
        <w:t> </w:t>
      </w:r>
      <w:r w:rsidRPr="009D0BD3">
        <w:t>26.</w:t>
      </w:r>
      <w:r>
        <w:t> </w:t>
      </w:r>
      <w:r w:rsidRPr="009D0BD3">
        <w:t>června a 12. prosince, na kterých byla přijata následující usnesení:</w:t>
      </w:r>
    </w:p>
    <w:p w14:paraId="268F3687" w14:textId="7777777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 xml:space="preserve">Usnesení č. 1/2024: </w:t>
      </w:r>
      <w:r w:rsidRPr="00721DA3">
        <w:rPr>
          <w:sz w:val="18"/>
          <w:szCs w:val="18"/>
        </w:rPr>
        <w:t>Řídicí výbor RIS3</w:t>
      </w:r>
    </w:p>
    <w:p w14:paraId="5F2BAD69" w14:textId="77777777" w:rsidR="00721DA3" w:rsidRPr="00721DA3" w:rsidRDefault="00721DA3" w:rsidP="00721DA3">
      <w:pPr>
        <w:pStyle w:val="Odstavecseseznamem"/>
        <w:spacing w:after="0" w:line="240" w:lineRule="auto"/>
        <w:ind w:left="360"/>
        <w:contextualSpacing w:val="0"/>
        <w:jc w:val="both"/>
        <w:rPr>
          <w:b/>
          <w:bCs/>
          <w:sz w:val="18"/>
          <w:szCs w:val="18"/>
        </w:rPr>
      </w:pPr>
      <w:r w:rsidRPr="00721DA3">
        <w:rPr>
          <w:sz w:val="18"/>
          <w:szCs w:val="18"/>
        </w:rPr>
        <w:t>I. schvaluje</w:t>
      </w:r>
    </w:p>
    <w:p w14:paraId="29A88337" w14:textId="638AF249" w:rsidR="00721DA3" w:rsidRPr="00721DA3" w:rsidRDefault="00721DA3" w:rsidP="005F0001">
      <w:pPr>
        <w:pStyle w:val="Odstavecseseznamem"/>
        <w:numPr>
          <w:ilvl w:val="0"/>
          <w:numId w:val="33"/>
        </w:numPr>
        <w:spacing w:after="0" w:line="240" w:lineRule="auto"/>
        <w:contextualSpacing w:val="0"/>
        <w:jc w:val="both"/>
        <w:rPr>
          <w:sz w:val="18"/>
          <w:szCs w:val="18"/>
        </w:rPr>
      </w:pPr>
      <w:r w:rsidRPr="00721DA3">
        <w:rPr>
          <w:sz w:val="18"/>
          <w:szCs w:val="18"/>
        </w:rPr>
        <w:t xml:space="preserve">Přílohu 1 Karty tematických oblastí – verze 6; </w:t>
      </w:r>
    </w:p>
    <w:p w14:paraId="40BEA84D" w14:textId="647DC2E5" w:rsidR="00721DA3" w:rsidRPr="00721DA3" w:rsidRDefault="00721DA3" w:rsidP="005F0001">
      <w:pPr>
        <w:pStyle w:val="Odstavecseseznamem"/>
        <w:numPr>
          <w:ilvl w:val="0"/>
          <w:numId w:val="33"/>
        </w:numPr>
        <w:spacing w:after="0" w:line="240" w:lineRule="auto"/>
        <w:contextualSpacing w:val="0"/>
        <w:jc w:val="both"/>
        <w:rPr>
          <w:sz w:val="18"/>
          <w:szCs w:val="18"/>
        </w:rPr>
      </w:pPr>
      <w:r w:rsidRPr="00721DA3">
        <w:rPr>
          <w:sz w:val="18"/>
          <w:szCs w:val="18"/>
        </w:rPr>
        <w:t xml:space="preserve">Přílohu 2 Karty Krajských RIS3 strategií – verze 6; </w:t>
      </w:r>
    </w:p>
    <w:p w14:paraId="6D4B6B36" w14:textId="47AAA601" w:rsidR="00721DA3" w:rsidRPr="00721DA3" w:rsidRDefault="00721DA3" w:rsidP="005F0001">
      <w:pPr>
        <w:pStyle w:val="Odstavecseseznamem"/>
        <w:numPr>
          <w:ilvl w:val="0"/>
          <w:numId w:val="33"/>
        </w:numPr>
        <w:spacing w:after="0" w:line="240" w:lineRule="auto"/>
        <w:contextualSpacing w:val="0"/>
        <w:jc w:val="both"/>
        <w:rPr>
          <w:sz w:val="18"/>
          <w:szCs w:val="18"/>
        </w:rPr>
      </w:pPr>
      <w:r w:rsidRPr="00721DA3">
        <w:rPr>
          <w:sz w:val="18"/>
          <w:szCs w:val="18"/>
        </w:rPr>
        <w:t>Přílohu 3 Cíle RIS3, monitorovací indikátory a financování – verze 6.</w:t>
      </w:r>
    </w:p>
    <w:p w14:paraId="015CDD46" w14:textId="7777777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 xml:space="preserve">Usnesení č. 2/2024: </w:t>
      </w:r>
      <w:r w:rsidRPr="00721DA3">
        <w:rPr>
          <w:sz w:val="18"/>
          <w:szCs w:val="18"/>
        </w:rPr>
        <w:t>Řídicí výbor RIS3</w:t>
      </w:r>
    </w:p>
    <w:p w14:paraId="62A17436"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 schvaluje Zprávu o realizaci Národní RIS3 strategie 2023 a Plán implementace 2024.</w:t>
      </w:r>
    </w:p>
    <w:p w14:paraId="66F414C8" w14:textId="53DFF6F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Usnesení č. 3/202</w:t>
      </w:r>
      <w:r w:rsidR="005C07ED">
        <w:rPr>
          <w:b/>
          <w:bCs/>
          <w:sz w:val="18"/>
          <w:szCs w:val="18"/>
        </w:rPr>
        <w:t>4</w:t>
      </w:r>
      <w:r w:rsidRPr="00721DA3">
        <w:rPr>
          <w:b/>
          <w:bCs/>
          <w:sz w:val="18"/>
          <w:szCs w:val="18"/>
        </w:rPr>
        <w:t xml:space="preserve">: </w:t>
      </w:r>
      <w:r w:rsidRPr="00721DA3">
        <w:rPr>
          <w:sz w:val="18"/>
          <w:szCs w:val="18"/>
        </w:rPr>
        <w:t>Řídicí výbor RIS3</w:t>
      </w:r>
    </w:p>
    <w:p w14:paraId="3CCE27CE" w14:textId="77777777" w:rsidR="00721DA3" w:rsidRPr="00721DA3" w:rsidRDefault="00721DA3" w:rsidP="00721DA3">
      <w:pPr>
        <w:pStyle w:val="Odstavecseseznamem"/>
        <w:spacing w:after="0" w:line="240" w:lineRule="auto"/>
        <w:ind w:left="360"/>
        <w:contextualSpacing w:val="0"/>
        <w:jc w:val="both"/>
        <w:rPr>
          <w:b/>
          <w:bCs/>
          <w:sz w:val="18"/>
          <w:szCs w:val="18"/>
        </w:rPr>
      </w:pPr>
      <w:r w:rsidRPr="00721DA3">
        <w:rPr>
          <w:sz w:val="18"/>
          <w:szCs w:val="18"/>
        </w:rPr>
        <w:t>I.</w:t>
      </w:r>
      <w:r w:rsidRPr="00721DA3">
        <w:rPr>
          <w:b/>
          <w:bCs/>
          <w:sz w:val="18"/>
          <w:szCs w:val="18"/>
        </w:rPr>
        <w:t xml:space="preserve"> </w:t>
      </w:r>
      <w:r w:rsidRPr="00721DA3">
        <w:rPr>
          <w:sz w:val="18"/>
          <w:szCs w:val="18"/>
        </w:rPr>
        <w:t>bere na vědomí Aktuální analýzu výzev v oblasti šíření inovací a digitalizace a návrh zaměření priorit Národní RIS3 strategie po roce 2025.</w:t>
      </w:r>
    </w:p>
    <w:p w14:paraId="4BD9D9EF" w14:textId="2022661C"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Usnesení č. 4/202</w:t>
      </w:r>
      <w:r w:rsidR="005C07ED">
        <w:rPr>
          <w:b/>
          <w:bCs/>
          <w:sz w:val="18"/>
          <w:szCs w:val="18"/>
        </w:rPr>
        <w:t>4</w:t>
      </w:r>
      <w:r w:rsidRPr="00721DA3">
        <w:rPr>
          <w:b/>
          <w:bCs/>
          <w:sz w:val="18"/>
          <w:szCs w:val="18"/>
        </w:rPr>
        <w:t xml:space="preserve">: </w:t>
      </w:r>
      <w:r w:rsidRPr="00721DA3">
        <w:rPr>
          <w:sz w:val="18"/>
          <w:szCs w:val="18"/>
        </w:rPr>
        <w:t>Řídicí výbor RIS3</w:t>
      </w:r>
    </w:p>
    <w:p w14:paraId="7F8A8654"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w:t>
      </w:r>
      <w:r w:rsidRPr="00721DA3">
        <w:rPr>
          <w:b/>
          <w:bCs/>
          <w:sz w:val="18"/>
          <w:szCs w:val="18"/>
        </w:rPr>
        <w:t xml:space="preserve"> </w:t>
      </w:r>
      <w:r w:rsidRPr="00721DA3">
        <w:rPr>
          <w:sz w:val="18"/>
          <w:szCs w:val="18"/>
        </w:rPr>
        <w:t>schvaluje Metodiku developmentu misí ve verzi 1;</w:t>
      </w:r>
    </w:p>
    <w:p w14:paraId="005042ED"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II. zavazuje Národní RIS3 tým ji implementovat;</w:t>
      </w:r>
    </w:p>
    <w:p w14:paraId="22241BB2"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III. doporučuje relevantním subjektům z oblasti VaVaI tento nástroj využívat v rámci jejich agendy.</w:t>
      </w:r>
    </w:p>
    <w:p w14:paraId="5E474BD6" w14:textId="7777777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 xml:space="preserve">Usnesení č. 5/2024: </w:t>
      </w:r>
      <w:r w:rsidRPr="00721DA3">
        <w:rPr>
          <w:sz w:val="18"/>
          <w:szCs w:val="18"/>
        </w:rPr>
        <w:t>Řídicí výbor RIS3</w:t>
      </w:r>
    </w:p>
    <w:p w14:paraId="7035469A"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w:t>
      </w:r>
      <w:r w:rsidRPr="00721DA3">
        <w:rPr>
          <w:b/>
          <w:bCs/>
          <w:sz w:val="18"/>
          <w:szCs w:val="18"/>
        </w:rPr>
        <w:t xml:space="preserve"> </w:t>
      </w:r>
      <w:r w:rsidRPr="00721DA3">
        <w:rPr>
          <w:sz w:val="18"/>
          <w:szCs w:val="18"/>
        </w:rPr>
        <w:t>schvaluje</w:t>
      </w:r>
    </w:p>
    <w:p w14:paraId="46E2776F" w14:textId="78AF53E5" w:rsidR="00721DA3" w:rsidRPr="00721DA3" w:rsidRDefault="00721DA3" w:rsidP="005F0001">
      <w:pPr>
        <w:pStyle w:val="Odstavecseseznamem"/>
        <w:numPr>
          <w:ilvl w:val="0"/>
          <w:numId w:val="34"/>
        </w:numPr>
        <w:spacing w:after="0" w:line="240" w:lineRule="auto"/>
        <w:contextualSpacing w:val="0"/>
        <w:jc w:val="both"/>
        <w:rPr>
          <w:sz w:val="18"/>
          <w:szCs w:val="18"/>
        </w:rPr>
      </w:pPr>
      <w:r w:rsidRPr="00721DA3">
        <w:rPr>
          <w:sz w:val="18"/>
          <w:szCs w:val="18"/>
        </w:rPr>
        <w:t xml:space="preserve">Přílohu 1 Karty tematických oblastí – verze 7; </w:t>
      </w:r>
    </w:p>
    <w:p w14:paraId="790CAFF8" w14:textId="793268BB" w:rsidR="00721DA3" w:rsidRPr="00721DA3" w:rsidRDefault="00721DA3" w:rsidP="005F0001">
      <w:pPr>
        <w:pStyle w:val="Odstavecseseznamem"/>
        <w:numPr>
          <w:ilvl w:val="0"/>
          <w:numId w:val="34"/>
        </w:numPr>
        <w:spacing w:after="0" w:line="240" w:lineRule="auto"/>
        <w:contextualSpacing w:val="0"/>
        <w:jc w:val="both"/>
        <w:rPr>
          <w:sz w:val="18"/>
          <w:szCs w:val="18"/>
        </w:rPr>
      </w:pPr>
      <w:r w:rsidRPr="00721DA3">
        <w:rPr>
          <w:sz w:val="18"/>
          <w:szCs w:val="18"/>
        </w:rPr>
        <w:t xml:space="preserve">Přílohu 2 Karty Krajských RIS3 strategií – verze 7; </w:t>
      </w:r>
    </w:p>
    <w:p w14:paraId="76C7A458" w14:textId="1DE8C78B" w:rsidR="00721DA3" w:rsidRPr="00721DA3" w:rsidRDefault="00721DA3" w:rsidP="005F0001">
      <w:pPr>
        <w:pStyle w:val="Odstavecseseznamem"/>
        <w:numPr>
          <w:ilvl w:val="0"/>
          <w:numId w:val="34"/>
        </w:numPr>
        <w:spacing w:after="0" w:line="240" w:lineRule="auto"/>
        <w:contextualSpacing w:val="0"/>
        <w:jc w:val="both"/>
        <w:rPr>
          <w:sz w:val="18"/>
          <w:szCs w:val="18"/>
        </w:rPr>
      </w:pPr>
      <w:r w:rsidRPr="00721DA3">
        <w:rPr>
          <w:sz w:val="18"/>
          <w:szCs w:val="18"/>
        </w:rPr>
        <w:t>Přílohu 3 Cíle RIS3, monitorovací indikátory a financování – verze 7.</w:t>
      </w:r>
    </w:p>
    <w:p w14:paraId="63F8A97F" w14:textId="77777777" w:rsidR="00721DA3" w:rsidRPr="00721DA3" w:rsidRDefault="00721DA3" w:rsidP="005F0001">
      <w:pPr>
        <w:pStyle w:val="Odstavecseseznamem"/>
        <w:numPr>
          <w:ilvl w:val="0"/>
          <w:numId w:val="35"/>
        </w:numPr>
        <w:spacing w:after="0" w:line="240" w:lineRule="auto"/>
        <w:contextualSpacing w:val="0"/>
        <w:jc w:val="both"/>
        <w:rPr>
          <w:b/>
          <w:bCs/>
          <w:sz w:val="18"/>
          <w:szCs w:val="18"/>
        </w:rPr>
      </w:pPr>
      <w:r w:rsidRPr="00721DA3">
        <w:rPr>
          <w:b/>
          <w:bCs/>
          <w:sz w:val="18"/>
          <w:szCs w:val="18"/>
        </w:rPr>
        <w:t xml:space="preserve">Usnesení č. 6/2024: </w:t>
      </w:r>
      <w:r w:rsidRPr="00721DA3">
        <w:rPr>
          <w:sz w:val="18"/>
          <w:szCs w:val="18"/>
        </w:rPr>
        <w:t>Řídicí výbor RIS3</w:t>
      </w:r>
    </w:p>
    <w:p w14:paraId="558B4BC5"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w:t>
      </w:r>
      <w:r w:rsidRPr="00721DA3">
        <w:rPr>
          <w:b/>
          <w:bCs/>
          <w:sz w:val="18"/>
          <w:szCs w:val="18"/>
        </w:rPr>
        <w:t xml:space="preserve"> </w:t>
      </w:r>
      <w:r w:rsidRPr="00721DA3">
        <w:rPr>
          <w:sz w:val="18"/>
          <w:szCs w:val="18"/>
        </w:rPr>
        <w:t>bere na vědomí Zprávu o průběhu a ukončení projektu OP TP+.</w:t>
      </w:r>
    </w:p>
    <w:p w14:paraId="1350B90A" w14:textId="29236268" w:rsidR="00721DA3" w:rsidRPr="00B92FD4" w:rsidRDefault="00721DA3" w:rsidP="00721DA3">
      <w:pPr>
        <w:spacing w:before="120" w:after="120" w:line="240" w:lineRule="auto"/>
        <w:jc w:val="both"/>
        <w:rPr>
          <w:rStyle w:val="normaltextrun"/>
        </w:rPr>
      </w:pPr>
      <w:r w:rsidRPr="009D0BD3">
        <w:t>V roce 2024 měl ŘV RIS3 devět stálých členů s hlasovacím právem (stanoveno Statutem Řídicího výboru RIS3). Funkci předsedy ŘV RIS3 v roce 2024 zastával VŘS digitalizace a inovací Petr Očko (MPO), místopředsedy pak byli VŘS mezinárodních vztahů, EU a ESIF Václav Velčovský (MŠMT) a VŘS fondů EU Marian Piecha (MPO). Ostatní stálí členové: VŘS vysokého školství, vědy a výzkumu Radka Wildová (MŠMT); místopředseda RVVI Jiří Homola – nahrazen v prosinci členem RVVI Martinem Fuskem; ŘO řízení a koordinace fondů EU Kateřina Neveselá (MMR) – nahrazena v prosinci ŘO strategického rámce fondů EU Klárou Kracíkovou; náměstkyně ministryně pro vědu, výzkum a</w:t>
      </w:r>
      <w:r>
        <w:t> </w:t>
      </w:r>
      <w:r w:rsidRPr="009D0BD3">
        <w:t>inovace Jana Havlíková; předseda TA ČR Petr Konvalinka a ŘO inteligentních dopravních systémů, kosmických aktivit a výzkumu, vývoje a inovací Václav Kobera (MD). Kromě stálých hostů (nebo jejich zástupců) se jednání účastnili i zástupci hostů za další instituce: Ministerstvo financí ČR; Ministerstvo práce a sociálních věcí ČR; CzechInvest; Ministerstvo zdravotnictví ČR; Ministerstvo zemědělství ČR; Ministerstvo vnitra ČR; Hlavní město Praha; krajské RIS3 týmy nebo Agentura pro zdravotnický výzkum ČR.</w:t>
      </w:r>
    </w:p>
    <w:p w14:paraId="124A1042" w14:textId="7FDED29C" w:rsidR="00AF790E" w:rsidRPr="00B92FD4" w:rsidRDefault="00AF790E" w:rsidP="00B92FD4">
      <w:pPr>
        <w:pStyle w:val="Nadpis2"/>
        <w:spacing w:line="240" w:lineRule="auto"/>
      </w:pPr>
      <w:bookmarkStart w:id="15" w:name="_Toc202360782"/>
      <w:r w:rsidRPr="00B92FD4">
        <w:t>Projekty na podporu RIS3</w:t>
      </w:r>
      <w:bookmarkEnd w:id="15"/>
    </w:p>
    <w:p w14:paraId="64EDCF69" w14:textId="10A04BBA" w:rsidR="00AF790E" w:rsidRDefault="008149C4" w:rsidP="00B92FD4">
      <w:pPr>
        <w:pStyle w:val="Nadpis3"/>
      </w:pPr>
      <w:bookmarkStart w:id="16" w:name="_Hlk105494916"/>
      <w:r w:rsidRPr="00B92FD4">
        <w:t xml:space="preserve"> </w:t>
      </w:r>
      <w:bookmarkStart w:id="17" w:name="_Toc202360783"/>
      <w:r w:rsidR="00AF790E" w:rsidRPr="00B92FD4">
        <w:t xml:space="preserve">Projekt Systémová podpora implementace a řízení </w:t>
      </w:r>
      <w:r w:rsidR="002209B4" w:rsidRPr="00B92FD4">
        <w:t>Národní RIS3 strategie 2023+</w:t>
      </w:r>
      <w:bookmarkEnd w:id="17"/>
    </w:p>
    <w:p w14:paraId="281C809C" w14:textId="11A51955" w:rsidR="00E95397" w:rsidRPr="00E95397" w:rsidRDefault="00E95397" w:rsidP="00E95397">
      <w:pPr>
        <w:pStyle w:val="paragraph"/>
        <w:spacing w:before="120" w:beforeAutospacing="0" w:after="120" w:afterAutospacing="0"/>
        <w:jc w:val="both"/>
        <w:textAlignment w:val="baseline"/>
        <w:rPr>
          <w:rFonts w:asciiTheme="minorHAnsi" w:hAnsiTheme="minorHAnsi" w:cstheme="minorHAnsi"/>
          <w:b/>
          <w:bCs/>
          <w:sz w:val="22"/>
          <w:szCs w:val="22"/>
        </w:rPr>
      </w:pPr>
      <w:r w:rsidRPr="00E95397">
        <w:rPr>
          <w:rStyle w:val="normaltextrun"/>
          <w:rFonts w:asciiTheme="minorHAnsi" w:hAnsiTheme="minorHAnsi" w:cstheme="minorHAnsi"/>
          <w:color w:val="000000"/>
          <w:sz w:val="22"/>
          <w:szCs w:val="22"/>
        </w:rPr>
        <w:t xml:space="preserve">Projekt </w:t>
      </w:r>
      <w:r w:rsidRPr="00E95397">
        <w:rPr>
          <w:rFonts w:asciiTheme="minorHAnsi" w:hAnsiTheme="minorHAnsi" w:cstheme="minorHAnsi"/>
          <w:sz w:val="22"/>
          <w:szCs w:val="22"/>
        </w:rPr>
        <w:t>Systémová podpora implementace a řízení Národní RIS3 strategie 2023+</w:t>
      </w:r>
      <w:r>
        <w:rPr>
          <w:rFonts w:asciiTheme="minorHAnsi" w:hAnsiTheme="minorHAnsi" w:cstheme="minorHAnsi"/>
          <w:sz w:val="22"/>
          <w:szCs w:val="22"/>
        </w:rPr>
        <w:t xml:space="preserve"> </w:t>
      </w:r>
      <w:r w:rsidRPr="00E95397">
        <w:rPr>
          <w:rStyle w:val="normaltextrun"/>
          <w:rFonts w:asciiTheme="minorHAnsi" w:hAnsiTheme="minorHAnsi" w:cstheme="minorHAnsi"/>
          <w:color w:val="000000"/>
          <w:sz w:val="22"/>
          <w:szCs w:val="22"/>
        </w:rPr>
        <w:t>(</w:t>
      </w:r>
      <w:r w:rsidRPr="00E95397">
        <w:rPr>
          <w:rStyle w:val="normaltextrun"/>
          <w:rFonts w:asciiTheme="minorHAnsi" w:hAnsiTheme="minorHAnsi" w:cstheme="minorHAnsi"/>
          <w:b/>
          <w:bCs/>
          <w:color w:val="000000"/>
          <w:sz w:val="22"/>
          <w:szCs w:val="22"/>
        </w:rPr>
        <w:t>projekt</w:t>
      </w:r>
      <w:r w:rsidRPr="00E95397">
        <w:rPr>
          <w:rStyle w:val="normaltextrun"/>
          <w:rFonts w:asciiTheme="minorHAnsi" w:hAnsiTheme="minorHAnsi" w:cstheme="minorHAnsi"/>
          <w:color w:val="000000"/>
          <w:sz w:val="22"/>
          <w:szCs w:val="22"/>
        </w:rPr>
        <w:t>)</w:t>
      </w:r>
      <w:r w:rsidRPr="00E95397">
        <w:rPr>
          <w:rStyle w:val="Znakapoznpodarou"/>
          <w:rFonts w:asciiTheme="minorHAnsi" w:hAnsiTheme="minorHAnsi" w:cstheme="minorHAnsi"/>
          <w:sz w:val="22"/>
          <w:szCs w:val="22"/>
        </w:rPr>
        <w:footnoteReference w:id="9"/>
      </w:r>
      <w:r>
        <w:t xml:space="preserve"> </w:t>
      </w:r>
      <w:r w:rsidRPr="00E95397">
        <w:rPr>
          <w:rStyle w:val="normaltextrun"/>
          <w:rFonts w:asciiTheme="minorHAnsi" w:hAnsiTheme="minorHAnsi" w:cstheme="minorHAnsi"/>
          <w:color w:val="000000"/>
          <w:sz w:val="22"/>
          <w:szCs w:val="22"/>
        </w:rPr>
        <w:t>spolufinancovaný z OP JAK byl zahájen k 1. 4. 2023 (s termínem ukončení 31. 3. 2026), partnery realizátora MPO jsou CzechInvest a Technologická agentura ČR. V rámci realizace je zajištěno manažerské vedení projektu a jeho aktivit. Report řídícímu orgánu (MŠMT) probíhá jednou za 4 měsíce prostřednictvím Zpráv o realizaci, o strategických záměrech a zásadních změnách projektu rozhoduje Řídící výbor projektu.</w:t>
      </w:r>
      <w:r>
        <w:rPr>
          <w:rStyle w:val="normaltextrun"/>
          <w:rFonts w:asciiTheme="minorHAnsi" w:hAnsiTheme="minorHAnsi" w:cstheme="minorHAnsi"/>
          <w:color w:val="000000"/>
          <w:sz w:val="22"/>
          <w:szCs w:val="22"/>
        </w:rPr>
        <w:t xml:space="preserve"> </w:t>
      </w:r>
      <w:r w:rsidRPr="00E95397">
        <w:rPr>
          <w:rFonts w:asciiTheme="minorHAnsi" w:hAnsiTheme="minorHAnsi" w:cstheme="minorHAnsi"/>
          <w:sz w:val="22"/>
          <w:szCs w:val="22"/>
        </w:rPr>
        <w:t xml:space="preserve">Cílem projektu je zlepšit implementaci a řízení Národní RIS3 strategie tak, aby intenzivně podporovala rozvoj silných stránek VaVaI systému na národní i regionální úrovni, reagovala na </w:t>
      </w:r>
      <w:r w:rsidRPr="00E95397">
        <w:rPr>
          <w:rFonts w:asciiTheme="minorHAnsi" w:hAnsiTheme="minorHAnsi" w:cstheme="minorHAnsi"/>
          <w:b/>
          <w:bCs/>
          <w:sz w:val="22"/>
          <w:szCs w:val="22"/>
        </w:rPr>
        <w:t xml:space="preserve">nové výzvy/trendy/megatrendy </w:t>
      </w:r>
      <w:r w:rsidRPr="00E95397">
        <w:rPr>
          <w:rFonts w:asciiTheme="minorHAnsi" w:hAnsiTheme="minorHAnsi" w:cstheme="minorHAnsi"/>
          <w:sz w:val="22"/>
          <w:szCs w:val="22"/>
        </w:rPr>
        <w:t xml:space="preserve">vyplývající z procesu objevování podnikatelských </w:t>
      </w:r>
      <w:r w:rsidRPr="00E95397">
        <w:rPr>
          <w:rFonts w:asciiTheme="minorHAnsi" w:hAnsiTheme="minorHAnsi" w:cstheme="minorHAnsi"/>
          <w:sz w:val="22"/>
          <w:szCs w:val="22"/>
        </w:rPr>
        <w:lastRenderedPageBreak/>
        <w:t xml:space="preserve">příležitostí, posilovala </w:t>
      </w:r>
      <w:r w:rsidRPr="00E95397">
        <w:rPr>
          <w:rFonts w:asciiTheme="minorHAnsi" w:hAnsiTheme="minorHAnsi" w:cstheme="minorHAnsi"/>
          <w:b/>
          <w:bCs/>
          <w:sz w:val="22"/>
          <w:szCs w:val="22"/>
        </w:rPr>
        <w:t>průmyslovou transformaci a digitalizaci</w:t>
      </w:r>
      <w:r w:rsidRPr="00E95397">
        <w:rPr>
          <w:rFonts w:asciiTheme="minorHAnsi" w:hAnsiTheme="minorHAnsi" w:cstheme="minorHAnsi"/>
          <w:sz w:val="22"/>
          <w:szCs w:val="22"/>
        </w:rPr>
        <w:t xml:space="preserve"> a rozvíjela </w:t>
      </w:r>
      <w:r w:rsidRPr="00E95397">
        <w:rPr>
          <w:rFonts w:asciiTheme="minorHAnsi" w:hAnsiTheme="minorHAnsi" w:cstheme="minorHAnsi"/>
          <w:b/>
          <w:bCs/>
          <w:sz w:val="22"/>
          <w:szCs w:val="22"/>
        </w:rPr>
        <w:t xml:space="preserve">meziregionální a mezinárodní spolupráci.  </w:t>
      </w:r>
    </w:p>
    <w:p w14:paraId="6089A7FA" w14:textId="063BF1D9" w:rsidR="00E95397" w:rsidRPr="00E95397" w:rsidRDefault="00E95397" w:rsidP="00E95397">
      <w:pPr>
        <w:spacing w:before="120" w:after="120" w:line="240" w:lineRule="auto"/>
        <w:jc w:val="both"/>
        <w:rPr>
          <w:rStyle w:val="normaltextrun"/>
          <w:rFonts w:cstheme="minorHAnsi"/>
        </w:rPr>
      </w:pPr>
      <w:r w:rsidRPr="00E95397">
        <w:rPr>
          <w:rFonts w:cstheme="minorHAnsi"/>
          <w:b/>
          <w:bCs/>
        </w:rPr>
        <w:t xml:space="preserve">Cílovou skupinou projektu </w:t>
      </w:r>
      <w:r w:rsidRPr="00E95397">
        <w:rPr>
          <w:rFonts w:cstheme="minorHAnsi"/>
        </w:rPr>
        <w:t>jsou zejména pracovníci veřejné správy v oblasti VaVaI a subjektů zřizovaných veřejnou správou (na národní i regionální úrovni) – odborní pracovníci podílející se na tvorbě Národní RIS3 strategie a aktualizacích Národní RIS3 a krajských příloh, podpoře VaVaI a souvisejících agend (rozvoj, vzdělávání); představitelé Národních inovačních platforem</w:t>
      </w:r>
      <w:r w:rsidRPr="00E95397">
        <w:rPr>
          <w:rFonts w:cstheme="minorHAnsi"/>
          <w:b/>
          <w:bCs/>
        </w:rPr>
        <w:t xml:space="preserve"> </w:t>
      </w:r>
      <w:r w:rsidRPr="00E95397">
        <w:rPr>
          <w:rFonts w:cstheme="minorHAnsi"/>
        </w:rPr>
        <w:t>(</w:t>
      </w:r>
      <w:r w:rsidRPr="00E95397">
        <w:rPr>
          <w:rFonts w:cstheme="minorHAnsi"/>
          <w:b/>
          <w:bCs/>
        </w:rPr>
        <w:t>NIP</w:t>
      </w:r>
      <w:r w:rsidRPr="00E95397">
        <w:rPr>
          <w:rFonts w:cstheme="minorHAnsi"/>
        </w:rPr>
        <w:t>)</w:t>
      </w:r>
      <w:r>
        <w:rPr>
          <w:rStyle w:val="Znakapoznpodarou"/>
          <w:rFonts w:cstheme="minorHAnsi"/>
        </w:rPr>
        <w:footnoteReference w:id="10"/>
      </w:r>
      <w:r>
        <w:rPr>
          <w:rFonts w:cstheme="minorHAnsi"/>
        </w:rPr>
        <w:t xml:space="preserve"> </w:t>
      </w:r>
      <w:r w:rsidRPr="00E95397">
        <w:rPr>
          <w:rFonts w:cstheme="minorHAnsi"/>
        </w:rPr>
        <w:t xml:space="preserve">a krajských platforem. Součástí aktivit projektu jsou dále také účastníci zapojení do EDP procesu v ČR i široká odborná veřejnost, zástupci soukromého sektoru z oblasti VaVaI a zástupci řídících orgánů programů podpory pro období 2021–2027, pro něž je RIS3 podkladem pro výzvy zaměřené na </w:t>
      </w:r>
      <w:r w:rsidR="008A310E">
        <w:rPr>
          <w:rFonts w:cstheme="minorHAnsi"/>
        </w:rPr>
        <w:t xml:space="preserve">podporu </w:t>
      </w:r>
      <w:r w:rsidRPr="00E95397">
        <w:rPr>
          <w:rFonts w:cstheme="minorHAnsi"/>
        </w:rPr>
        <w:t xml:space="preserve">VaVaI. </w:t>
      </w:r>
      <w:r w:rsidRPr="00E95397">
        <w:rPr>
          <w:rStyle w:val="normaltextrun"/>
          <w:rFonts w:cstheme="minorHAnsi"/>
          <w:color w:val="000000"/>
        </w:rPr>
        <w:t xml:space="preserve">V roce 2024 probíhaly všechny klíčové aktivity projektu dle harmonogramu. V úvodu období se </w:t>
      </w:r>
      <w:r w:rsidR="008A310E">
        <w:rPr>
          <w:rStyle w:val="normaltextrun"/>
          <w:rFonts w:cstheme="minorHAnsi"/>
          <w:color w:val="000000"/>
        </w:rPr>
        <w:t>N</w:t>
      </w:r>
      <w:r w:rsidRPr="00E95397">
        <w:rPr>
          <w:rStyle w:val="normaltextrun"/>
          <w:rFonts w:cstheme="minorHAnsi"/>
          <w:color w:val="000000"/>
        </w:rPr>
        <w:t xml:space="preserve">árodní RIS3 tým v rámci koordinace EDP procesu mezi národní a krajskou úrovní intenzivně věnoval zajištění spolupráce s regiony a probíhaly intenzivní </w:t>
      </w:r>
      <w:r w:rsidRPr="00E95397">
        <w:rPr>
          <w:rStyle w:val="normaltextrun"/>
          <w:rFonts w:cstheme="minorHAnsi"/>
          <w:b/>
          <w:bCs/>
          <w:color w:val="000000"/>
        </w:rPr>
        <w:t xml:space="preserve">návštěvy krajských RIS3 týmů </w:t>
      </w:r>
      <w:r w:rsidRPr="00E95397">
        <w:rPr>
          <w:rStyle w:val="normaltextrun"/>
          <w:rFonts w:cstheme="minorHAnsi"/>
          <w:color w:val="000000"/>
        </w:rPr>
        <w:t>za účelem monitorování stavu a aktivit realizovaných v krajích.</w:t>
      </w:r>
    </w:p>
    <w:p w14:paraId="7085E4A0" w14:textId="365CC4D0" w:rsidR="00E95397" w:rsidRDefault="00E95397" w:rsidP="00E95397">
      <w:pPr>
        <w:pStyle w:val="paragraph"/>
        <w:spacing w:before="120" w:beforeAutospacing="0" w:after="120" w:afterAutospacing="0"/>
        <w:jc w:val="both"/>
        <w:textAlignment w:val="baseline"/>
        <w:rPr>
          <w:rStyle w:val="normaltextrun"/>
          <w:rFonts w:asciiTheme="minorHAnsi" w:hAnsiTheme="minorHAnsi" w:cstheme="minorHAnsi"/>
          <w:color w:val="000000"/>
          <w:sz w:val="22"/>
          <w:szCs w:val="22"/>
        </w:rPr>
      </w:pPr>
      <w:r w:rsidRPr="00E95397">
        <w:rPr>
          <w:rStyle w:val="normaltextrun"/>
          <w:rFonts w:asciiTheme="minorHAnsi" w:hAnsiTheme="minorHAnsi" w:cstheme="minorHAnsi"/>
          <w:color w:val="000000"/>
          <w:sz w:val="22"/>
          <w:szCs w:val="22"/>
        </w:rPr>
        <w:t>V oblasti analýz nutných pro strategický rozvoj Národní RIS3 strategie proběhly přípravy, sběr dat a</w:t>
      </w:r>
      <w:r>
        <w:rPr>
          <w:rStyle w:val="normaltextrun"/>
          <w:rFonts w:asciiTheme="minorHAnsi" w:hAnsiTheme="minorHAnsi" w:cstheme="minorHAnsi"/>
          <w:color w:val="000000"/>
          <w:sz w:val="22"/>
          <w:szCs w:val="22"/>
        </w:rPr>
        <w:t> </w:t>
      </w:r>
      <w:r w:rsidRPr="00E95397">
        <w:rPr>
          <w:rStyle w:val="normaltextrun"/>
          <w:rFonts w:asciiTheme="minorHAnsi" w:hAnsiTheme="minorHAnsi" w:cstheme="minorHAnsi"/>
          <w:color w:val="000000"/>
          <w:sz w:val="22"/>
          <w:szCs w:val="22"/>
        </w:rPr>
        <w:t xml:space="preserve">konzultace k analýzám schválených témat a dokončena verze výstupu </w:t>
      </w:r>
      <w:bookmarkStart w:id="18" w:name="_Hlk195100210"/>
      <w:r w:rsidRPr="00E95397">
        <w:rPr>
          <w:rStyle w:val="normaltextrun"/>
          <w:rFonts w:asciiTheme="minorHAnsi" w:hAnsiTheme="minorHAnsi" w:cstheme="minorHAnsi"/>
          <w:b/>
          <w:bCs/>
          <w:color w:val="000000"/>
          <w:sz w:val="22"/>
          <w:szCs w:val="22"/>
        </w:rPr>
        <w:t>Analýza vybraných témat průmyslové transformace</w:t>
      </w:r>
      <w:bookmarkEnd w:id="18"/>
      <w:r w:rsidRPr="00E95397">
        <w:rPr>
          <w:rStyle w:val="normaltextrun"/>
          <w:rFonts w:asciiTheme="minorHAnsi" w:hAnsiTheme="minorHAnsi" w:cstheme="minorHAnsi"/>
          <w:color w:val="000000"/>
          <w:sz w:val="22"/>
          <w:szCs w:val="22"/>
        </w:rPr>
        <w:t xml:space="preserve">. V červnu 2024 byla finalizována </w:t>
      </w:r>
      <w:r w:rsidRPr="00E95397">
        <w:rPr>
          <w:rStyle w:val="normaltextrun"/>
          <w:rFonts w:asciiTheme="minorHAnsi" w:hAnsiTheme="minorHAnsi" w:cstheme="minorHAnsi"/>
          <w:b/>
          <w:bCs/>
          <w:color w:val="000000"/>
          <w:sz w:val="22"/>
          <w:szCs w:val="22"/>
        </w:rPr>
        <w:t>Metodika developmentu misí</w:t>
      </w:r>
      <w:r w:rsidRPr="00E95397">
        <w:rPr>
          <w:rStyle w:val="normaltextrun"/>
          <w:rFonts w:asciiTheme="minorHAnsi" w:hAnsiTheme="minorHAnsi" w:cstheme="minorHAnsi"/>
          <w:color w:val="000000"/>
          <w:sz w:val="22"/>
          <w:szCs w:val="22"/>
        </w:rPr>
        <w:t xml:space="preserve">. V rámci zdokonalení procesu objevování podnikatelských příležitostí (EDP) i nadále probíhal rozvoj </w:t>
      </w:r>
      <w:r w:rsidRPr="00E95397">
        <w:rPr>
          <w:rStyle w:val="normaltextrun"/>
          <w:rFonts w:asciiTheme="minorHAnsi" w:hAnsiTheme="minorHAnsi" w:cstheme="minorHAnsi"/>
          <w:b/>
          <w:bCs/>
          <w:color w:val="000000"/>
          <w:sz w:val="22"/>
          <w:szCs w:val="22"/>
        </w:rPr>
        <w:t xml:space="preserve">portálu </w:t>
      </w:r>
      <w:hyperlink r:id="rId15" w:history="1">
        <w:r w:rsidRPr="00E95397">
          <w:rPr>
            <w:rStyle w:val="Hypertextovodkaz"/>
            <w:rFonts w:asciiTheme="minorHAnsi" w:hAnsiTheme="minorHAnsi" w:cstheme="minorHAnsi"/>
            <w:b/>
            <w:bCs/>
            <w:sz w:val="22"/>
            <w:szCs w:val="22"/>
          </w:rPr>
          <w:t>www.ris3.cz</w:t>
        </w:r>
      </w:hyperlink>
      <w:r w:rsidRPr="00E95397">
        <w:rPr>
          <w:rStyle w:val="normaltextrun"/>
          <w:rFonts w:asciiTheme="minorHAnsi" w:hAnsiTheme="minorHAnsi" w:cstheme="minorHAnsi"/>
          <w:b/>
          <w:bCs/>
          <w:color w:val="000000"/>
          <w:sz w:val="22"/>
          <w:szCs w:val="22"/>
        </w:rPr>
        <w:t xml:space="preserve"> </w:t>
      </w:r>
      <w:r w:rsidRPr="00E95397">
        <w:rPr>
          <w:rStyle w:val="normaltextrun"/>
          <w:rFonts w:asciiTheme="minorHAnsi" w:hAnsiTheme="minorHAnsi" w:cstheme="minorHAnsi"/>
          <w:color w:val="000000"/>
          <w:sz w:val="22"/>
          <w:szCs w:val="22"/>
        </w:rPr>
        <w:t xml:space="preserve">(zejména v jeho datové části), efektivní spolupráce mezi národní a krajskou úrovní RIS3 a definování bariér v rámci tzv. triple / quadruple helix modelu (veřejný sektor, firmy, výzkumné organizace a odborná veřejnost) v prefinální verzi </w:t>
      </w:r>
      <w:bookmarkStart w:id="19" w:name="_Hlk195100259"/>
      <w:r w:rsidRPr="00E95397">
        <w:rPr>
          <w:rStyle w:val="normaltextrun"/>
          <w:rFonts w:asciiTheme="minorHAnsi" w:hAnsiTheme="minorHAnsi" w:cstheme="minorHAnsi"/>
          <w:b/>
          <w:bCs/>
          <w:color w:val="000000"/>
          <w:sz w:val="22"/>
          <w:szCs w:val="22"/>
        </w:rPr>
        <w:t>Metodiky překonávání bariér mezi sférami triple a quadruple helix</w:t>
      </w:r>
      <w:bookmarkEnd w:id="19"/>
      <w:r w:rsidRPr="00E95397">
        <w:rPr>
          <w:rStyle w:val="normaltextrun"/>
          <w:rFonts w:asciiTheme="minorHAnsi" w:hAnsiTheme="minorHAnsi" w:cstheme="minorHAnsi"/>
          <w:b/>
          <w:bCs/>
          <w:color w:val="000000"/>
          <w:sz w:val="22"/>
          <w:szCs w:val="22"/>
        </w:rPr>
        <w:t>.</w:t>
      </w:r>
      <w:r w:rsidRPr="00E95397">
        <w:rPr>
          <w:rStyle w:val="normaltextrun"/>
          <w:rFonts w:asciiTheme="minorHAnsi" w:hAnsiTheme="minorHAnsi" w:cstheme="minorHAnsi"/>
          <w:color w:val="000000"/>
          <w:sz w:val="22"/>
          <w:szCs w:val="22"/>
        </w:rPr>
        <w:t xml:space="preserve"> V rámci </w:t>
      </w:r>
      <w:r w:rsidRPr="00E95397">
        <w:rPr>
          <w:rStyle w:val="normaltextrun"/>
          <w:rFonts w:asciiTheme="minorHAnsi" w:hAnsiTheme="minorHAnsi" w:cstheme="minorHAnsi"/>
          <w:b/>
          <w:bCs/>
          <w:color w:val="000000"/>
          <w:sz w:val="22"/>
          <w:szCs w:val="22"/>
        </w:rPr>
        <w:t>vzdělávacích aktivit</w:t>
      </w:r>
      <w:r w:rsidRPr="00E95397">
        <w:rPr>
          <w:rStyle w:val="normaltextrun"/>
          <w:rFonts w:asciiTheme="minorHAnsi" w:hAnsiTheme="minorHAnsi" w:cstheme="minorHAnsi"/>
          <w:color w:val="000000"/>
          <w:sz w:val="22"/>
          <w:szCs w:val="22"/>
        </w:rPr>
        <w:t xml:space="preserve"> bylo v roce 2024 uskutečněno 6 vzdělávacích akcí pro cílovou skupinu projektu (zejména pro zástupce krajských RIS3 týmů) a 3 vzdělávací akce pro odborný tým projektu. V rámci </w:t>
      </w:r>
      <w:r w:rsidRPr="00E95397">
        <w:rPr>
          <w:rStyle w:val="normaltextrun"/>
          <w:rFonts w:asciiTheme="minorHAnsi" w:hAnsiTheme="minorHAnsi" w:cstheme="minorHAnsi"/>
          <w:b/>
          <w:bCs/>
          <w:color w:val="000000"/>
          <w:sz w:val="22"/>
          <w:szCs w:val="22"/>
        </w:rPr>
        <w:t xml:space="preserve">mezinárodní spolupráce </w:t>
      </w:r>
      <w:r w:rsidRPr="00E95397">
        <w:rPr>
          <w:rStyle w:val="normaltextrun"/>
          <w:rFonts w:asciiTheme="minorHAnsi" w:hAnsiTheme="minorHAnsi" w:cstheme="minorHAnsi"/>
          <w:color w:val="000000"/>
          <w:sz w:val="22"/>
          <w:szCs w:val="22"/>
        </w:rPr>
        <w:t xml:space="preserve">se uskutečnila setkání se zástupci RIS3 v rámci platforem S3 Community of Practice, EIT Manufacturing a dalšími. V neposlední řadě projekt řešil také </w:t>
      </w:r>
      <w:r w:rsidRPr="00E95397">
        <w:rPr>
          <w:rStyle w:val="normaltextrun"/>
          <w:rFonts w:asciiTheme="minorHAnsi" w:hAnsiTheme="minorHAnsi" w:cstheme="minorHAnsi"/>
          <w:b/>
          <w:bCs/>
          <w:color w:val="000000"/>
          <w:sz w:val="22"/>
          <w:szCs w:val="22"/>
        </w:rPr>
        <w:t xml:space="preserve">aktivizaci a rozvoj inovačních infrastruktur </w:t>
      </w:r>
      <w:r w:rsidRPr="00E95397">
        <w:rPr>
          <w:rStyle w:val="normaltextrun"/>
          <w:rFonts w:asciiTheme="minorHAnsi" w:hAnsiTheme="minorHAnsi" w:cstheme="minorHAnsi"/>
          <w:color w:val="000000"/>
          <w:sz w:val="22"/>
          <w:szCs w:val="22"/>
        </w:rPr>
        <w:t>– v této souvislosti proběhlo v roce 2024 několik významných aktivit souvisejících se zapojením inovačních infrastruktur do rozvoje VaVaI, s cílem seznamovat cílovou skupinu (zejména zástupce krajských RIS3 týmů) s prostředím inovačních infrastruktur a zjišťovat jejich potřeby. Probíhaly také zahraniční</w:t>
      </w:r>
      <w:r w:rsidRPr="00E95397">
        <w:rPr>
          <w:rStyle w:val="normaltextrun"/>
          <w:rFonts w:asciiTheme="minorHAnsi" w:hAnsiTheme="minorHAnsi" w:cstheme="minorHAnsi"/>
          <w:b/>
          <w:bCs/>
          <w:color w:val="000000"/>
          <w:sz w:val="22"/>
          <w:szCs w:val="22"/>
        </w:rPr>
        <w:t xml:space="preserve"> studijní cesty</w:t>
      </w:r>
      <w:r w:rsidRPr="00E95397">
        <w:rPr>
          <w:rStyle w:val="normaltextrun"/>
          <w:rFonts w:asciiTheme="minorHAnsi" w:hAnsiTheme="minorHAnsi" w:cstheme="minorHAnsi"/>
          <w:color w:val="000000"/>
          <w:sz w:val="22"/>
          <w:szCs w:val="22"/>
        </w:rPr>
        <w:t xml:space="preserve"> do specializovaných inovačních infrastruktur v zahraničí.</w:t>
      </w:r>
    </w:p>
    <w:p w14:paraId="412F0B8D" w14:textId="66450770" w:rsidR="007F7730" w:rsidRDefault="007F7730" w:rsidP="00802ED9">
      <w:pPr>
        <w:pStyle w:val="Nadpis3"/>
        <w:spacing w:before="120"/>
      </w:pPr>
      <w:bookmarkStart w:id="20" w:name="_Toc202360784"/>
      <w:r w:rsidRPr="00B92FD4">
        <w:t>Smart Akcelerátor</w:t>
      </w:r>
      <w:r w:rsidR="00AE277C" w:rsidRPr="00B92FD4">
        <w:t>+I</w:t>
      </w:r>
      <w:bookmarkEnd w:id="20"/>
    </w:p>
    <w:tbl>
      <w:tblPr>
        <w:tblStyle w:val="Svtlmkatabulky"/>
        <w:tblpPr w:leftFromText="141" w:rightFromText="141" w:vertAnchor="text" w:horzAnchor="margin" w:tblpXSpec="right"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9"/>
        <w:gridCol w:w="921"/>
      </w:tblGrid>
      <w:tr w:rsidR="001E1630" w:rsidRPr="00B92FD4" w14:paraId="7DE825BB" w14:textId="77777777" w:rsidTr="001E1630">
        <w:trPr>
          <w:trHeight w:val="20"/>
        </w:trPr>
        <w:tc>
          <w:tcPr>
            <w:tcW w:w="2410" w:type="dxa"/>
            <w:gridSpan w:val="2"/>
          </w:tcPr>
          <w:p w14:paraId="31B081A0" w14:textId="77777777" w:rsidR="001E1630" w:rsidRPr="00B92FD4" w:rsidRDefault="001E1630" w:rsidP="001E1630">
            <w:pPr>
              <w:ind w:left="177"/>
              <w:rPr>
                <w:rFonts w:cstheme="minorHAnsi"/>
                <w:sz w:val="18"/>
                <w:szCs w:val="18"/>
              </w:rPr>
            </w:pPr>
            <w:r w:rsidRPr="00B92FD4">
              <w:rPr>
                <w:rFonts w:cstheme="minorHAnsi"/>
                <w:sz w:val="18"/>
                <w:szCs w:val="18"/>
              </w:rPr>
              <w:t>Orientační přehled termínů ukončení projektu SA+I:</w:t>
            </w:r>
          </w:p>
          <w:p w14:paraId="5B699E3B" w14:textId="77777777" w:rsidR="001E1630" w:rsidRPr="00B92FD4" w:rsidRDefault="001E1630" w:rsidP="001E1630">
            <w:pPr>
              <w:ind w:left="177"/>
              <w:rPr>
                <w:rFonts w:cstheme="minorHAnsi"/>
                <w:b/>
                <w:bCs/>
                <w:i/>
                <w:iCs/>
                <w:sz w:val="16"/>
                <w:szCs w:val="16"/>
              </w:rPr>
            </w:pPr>
          </w:p>
        </w:tc>
      </w:tr>
      <w:tr w:rsidR="001E1630" w:rsidRPr="00B92FD4" w14:paraId="1121B6FA" w14:textId="77777777" w:rsidTr="001E1630">
        <w:trPr>
          <w:trHeight w:val="20"/>
        </w:trPr>
        <w:tc>
          <w:tcPr>
            <w:tcW w:w="1489" w:type="dxa"/>
          </w:tcPr>
          <w:p w14:paraId="4DFC7124" w14:textId="77777777" w:rsidR="001E1630" w:rsidRPr="00B92FD4" w:rsidRDefault="001E1630" w:rsidP="001E1630">
            <w:pPr>
              <w:ind w:left="177"/>
              <w:rPr>
                <w:rFonts w:cstheme="minorHAnsi"/>
                <w:sz w:val="16"/>
                <w:szCs w:val="16"/>
              </w:rPr>
            </w:pPr>
            <w:r w:rsidRPr="00B92FD4">
              <w:rPr>
                <w:rFonts w:cstheme="minorHAnsi"/>
                <w:sz w:val="16"/>
                <w:szCs w:val="16"/>
              </w:rPr>
              <w:t xml:space="preserve">Jihočeský </w:t>
            </w:r>
          </w:p>
        </w:tc>
        <w:tc>
          <w:tcPr>
            <w:tcW w:w="921" w:type="dxa"/>
          </w:tcPr>
          <w:p w14:paraId="688D55CE"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3B09E343" w14:textId="77777777" w:rsidTr="001E1630">
        <w:trPr>
          <w:trHeight w:val="20"/>
        </w:trPr>
        <w:tc>
          <w:tcPr>
            <w:tcW w:w="1489" w:type="dxa"/>
          </w:tcPr>
          <w:p w14:paraId="557540F4" w14:textId="77777777" w:rsidR="001E1630" w:rsidRPr="00B92FD4" w:rsidRDefault="001E1630" w:rsidP="001E1630">
            <w:pPr>
              <w:ind w:left="177"/>
              <w:rPr>
                <w:rFonts w:cstheme="minorHAnsi"/>
                <w:sz w:val="16"/>
                <w:szCs w:val="16"/>
              </w:rPr>
            </w:pPr>
            <w:r w:rsidRPr="00B92FD4">
              <w:rPr>
                <w:rFonts w:cstheme="minorHAnsi"/>
                <w:sz w:val="16"/>
                <w:szCs w:val="16"/>
              </w:rPr>
              <w:t xml:space="preserve">Jihomoravský </w:t>
            </w:r>
          </w:p>
        </w:tc>
        <w:tc>
          <w:tcPr>
            <w:tcW w:w="921" w:type="dxa"/>
          </w:tcPr>
          <w:p w14:paraId="0E49A9F5" w14:textId="77777777" w:rsidR="001E1630" w:rsidRPr="00B92FD4" w:rsidRDefault="001E1630" w:rsidP="001E1630">
            <w:pPr>
              <w:ind w:left="177"/>
              <w:jc w:val="right"/>
              <w:rPr>
                <w:rFonts w:cstheme="minorHAnsi"/>
                <w:sz w:val="16"/>
                <w:szCs w:val="16"/>
              </w:rPr>
            </w:pPr>
            <w:r w:rsidRPr="00B92FD4">
              <w:rPr>
                <w:rFonts w:cstheme="minorHAnsi"/>
                <w:sz w:val="16"/>
                <w:szCs w:val="16"/>
              </w:rPr>
              <w:t>XII.25</w:t>
            </w:r>
          </w:p>
        </w:tc>
      </w:tr>
      <w:tr w:rsidR="001E1630" w:rsidRPr="00B92FD4" w14:paraId="548A1688" w14:textId="77777777" w:rsidTr="001E1630">
        <w:trPr>
          <w:trHeight w:val="20"/>
        </w:trPr>
        <w:tc>
          <w:tcPr>
            <w:tcW w:w="1489" w:type="dxa"/>
          </w:tcPr>
          <w:p w14:paraId="05605138" w14:textId="77777777" w:rsidR="001E1630" w:rsidRPr="00B92FD4" w:rsidRDefault="001E1630" w:rsidP="001E1630">
            <w:pPr>
              <w:ind w:left="177"/>
              <w:rPr>
                <w:rFonts w:cstheme="minorHAnsi"/>
                <w:sz w:val="16"/>
                <w:szCs w:val="16"/>
              </w:rPr>
            </w:pPr>
            <w:r w:rsidRPr="00B92FD4">
              <w:rPr>
                <w:rFonts w:cstheme="minorHAnsi"/>
                <w:sz w:val="16"/>
                <w:szCs w:val="16"/>
              </w:rPr>
              <w:t xml:space="preserve">Karlovarský </w:t>
            </w:r>
          </w:p>
        </w:tc>
        <w:tc>
          <w:tcPr>
            <w:tcW w:w="921" w:type="dxa"/>
          </w:tcPr>
          <w:p w14:paraId="5B187695"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24A96409" w14:textId="77777777" w:rsidTr="001E1630">
        <w:trPr>
          <w:trHeight w:val="20"/>
        </w:trPr>
        <w:tc>
          <w:tcPr>
            <w:tcW w:w="1489" w:type="dxa"/>
          </w:tcPr>
          <w:p w14:paraId="508F4888" w14:textId="77777777" w:rsidR="001E1630" w:rsidRPr="00B92FD4" w:rsidRDefault="001E1630" w:rsidP="001E1630">
            <w:pPr>
              <w:ind w:left="177"/>
              <w:rPr>
                <w:rFonts w:cstheme="minorHAnsi"/>
                <w:sz w:val="16"/>
                <w:szCs w:val="16"/>
              </w:rPr>
            </w:pPr>
            <w:r w:rsidRPr="00B92FD4">
              <w:rPr>
                <w:rFonts w:cstheme="minorHAnsi"/>
                <w:sz w:val="16"/>
                <w:szCs w:val="16"/>
              </w:rPr>
              <w:t>Královéhradecký</w:t>
            </w:r>
          </w:p>
        </w:tc>
        <w:tc>
          <w:tcPr>
            <w:tcW w:w="921" w:type="dxa"/>
          </w:tcPr>
          <w:p w14:paraId="23DE5D2E"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394D893E" w14:textId="77777777" w:rsidTr="001E1630">
        <w:trPr>
          <w:trHeight w:val="20"/>
        </w:trPr>
        <w:tc>
          <w:tcPr>
            <w:tcW w:w="1489" w:type="dxa"/>
          </w:tcPr>
          <w:p w14:paraId="116F7B33" w14:textId="77777777" w:rsidR="001E1630" w:rsidRPr="00B92FD4" w:rsidRDefault="001E1630" w:rsidP="001E1630">
            <w:pPr>
              <w:ind w:left="177"/>
              <w:rPr>
                <w:rFonts w:cstheme="minorHAnsi"/>
                <w:sz w:val="16"/>
                <w:szCs w:val="16"/>
              </w:rPr>
            </w:pPr>
            <w:r w:rsidRPr="00B92FD4">
              <w:rPr>
                <w:rFonts w:cstheme="minorHAnsi"/>
                <w:sz w:val="16"/>
                <w:szCs w:val="16"/>
              </w:rPr>
              <w:t xml:space="preserve">Liberecký </w:t>
            </w:r>
          </w:p>
        </w:tc>
        <w:tc>
          <w:tcPr>
            <w:tcW w:w="921" w:type="dxa"/>
          </w:tcPr>
          <w:p w14:paraId="7CD60367"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3EE5DFBC" w14:textId="77777777" w:rsidTr="001E1630">
        <w:trPr>
          <w:trHeight w:val="20"/>
        </w:trPr>
        <w:tc>
          <w:tcPr>
            <w:tcW w:w="1489" w:type="dxa"/>
          </w:tcPr>
          <w:p w14:paraId="6E96EF0E" w14:textId="77777777" w:rsidR="001E1630" w:rsidRPr="00B92FD4" w:rsidRDefault="001E1630" w:rsidP="001E1630">
            <w:pPr>
              <w:ind w:left="177"/>
              <w:rPr>
                <w:rFonts w:cstheme="minorHAnsi"/>
                <w:sz w:val="16"/>
                <w:szCs w:val="16"/>
              </w:rPr>
            </w:pPr>
            <w:r w:rsidRPr="00B92FD4">
              <w:rPr>
                <w:rFonts w:cstheme="minorHAnsi"/>
                <w:sz w:val="16"/>
                <w:szCs w:val="16"/>
              </w:rPr>
              <w:t>Moravskoslezský</w:t>
            </w:r>
          </w:p>
        </w:tc>
        <w:tc>
          <w:tcPr>
            <w:tcW w:w="921" w:type="dxa"/>
          </w:tcPr>
          <w:p w14:paraId="2F5DDCA1"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519CC966" w14:textId="77777777" w:rsidTr="001E1630">
        <w:trPr>
          <w:trHeight w:val="20"/>
        </w:trPr>
        <w:tc>
          <w:tcPr>
            <w:tcW w:w="1489" w:type="dxa"/>
          </w:tcPr>
          <w:p w14:paraId="13C50192" w14:textId="77777777" w:rsidR="001E1630" w:rsidRPr="00B92FD4" w:rsidRDefault="001E1630" w:rsidP="001E1630">
            <w:pPr>
              <w:ind w:left="177"/>
              <w:rPr>
                <w:rFonts w:cstheme="minorHAnsi"/>
                <w:sz w:val="16"/>
                <w:szCs w:val="16"/>
              </w:rPr>
            </w:pPr>
            <w:r w:rsidRPr="00B92FD4">
              <w:rPr>
                <w:rFonts w:cstheme="minorHAnsi"/>
                <w:sz w:val="16"/>
                <w:szCs w:val="16"/>
              </w:rPr>
              <w:t xml:space="preserve">Olomoucký </w:t>
            </w:r>
          </w:p>
        </w:tc>
        <w:tc>
          <w:tcPr>
            <w:tcW w:w="921" w:type="dxa"/>
          </w:tcPr>
          <w:p w14:paraId="07DA0274"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65ECB8DB" w14:textId="77777777" w:rsidTr="001E1630">
        <w:trPr>
          <w:trHeight w:val="20"/>
        </w:trPr>
        <w:tc>
          <w:tcPr>
            <w:tcW w:w="1489" w:type="dxa"/>
          </w:tcPr>
          <w:p w14:paraId="06E71CCF" w14:textId="77777777" w:rsidR="001E1630" w:rsidRPr="00B92FD4" w:rsidRDefault="001E1630" w:rsidP="001E1630">
            <w:pPr>
              <w:ind w:left="177"/>
              <w:rPr>
                <w:rFonts w:cstheme="minorHAnsi"/>
                <w:sz w:val="16"/>
                <w:szCs w:val="16"/>
              </w:rPr>
            </w:pPr>
            <w:r w:rsidRPr="00B92FD4">
              <w:rPr>
                <w:rFonts w:cstheme="minorHAnsi"/>
                <w:sz w:val="16"/>
                <w:szCs w:val="16"/>
              </w:rPr>
              <w:t xml:space="preserve">Pardubický </w:t>
            </w:r>
          </w:p>
        </w:tc>
        <w:tc>
          <w:tcPr>
            <w:tcW w:w="921" w:type="dxa"/>
          </w:tcPr>
          <w:p w14:paraId="6B48E100"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5875CBBF" w14:textId="77777777" w:rsidTr="001E1630">
        <w:trPr>
          <w:trHeight w:val="20"/>
        </w:trPr>
        <w:tc>
          <w:tcPr>
            <w:tcW w:w="1489" w:type="dxa"/>
          </w:tcPr>
          <w:p w14:paraId="457C8D23" w14:textId="77777777" w:rsidR="001E1630" w:rsidRPr="00B92FD4" w:rsidRDefault="001E1630" w:rsidP="001E1630">
            <w:pPr>
              <w:ind w:left="177"/>
              <w:rPr>
                <w:rFonts w:cstheme="minorHAnsi"/>
                <w:sz w:val="16"/>
                <w:szCs w:val="16"/>
              </w:rPr>
            </w:pPr>
            <w:r w:rsidRPr="00B92FD4">
              <w:rPr>
                <w:rFonts w:cstheme="minorHAnsi"/>
                <w:sz w:val="16"/>
                <w:szCs w:val="16"/>
              </w:rPr>
              <w:t xml:space="preserve">Plzeňský </w:t>
            </w:r>
          </w:p>
        </w:tc>
        <w:tc>
          <w:tcPr>
            <w:tcW w:w="921" w:type="dxa"/>
          </w:tcPr>
          <w:p w14:paraId="563F60EA" w14:textId="77777777" w:rsidR="001E1630" w:rsidRPr="00B92FD4" w:rsidRDefault="001E1630" w:rsidP="001E1630">
            <w:pPr>
              <w:ind w:left="177"/>
              <w:jc w:val="right"/>
              <w:rPr>
                <w:rFonts w:cstheme="minorHAnsi"/>
                <w:sz w:val="16"/>
                <w:szCs w:val="16"/>
              </w:rPr>
            </w:pPr>
            <w:r w:rsidRPr="00B92FD4">
              <w:rPr>
                <w:rFonts w:cstheme="minorHAnsi"/>
                <w:sz w:val="16"/>
                <w:szCs w:val="16"/>
              </w:rPr>
              <w:t>XII.25</w:t>
            </w:r>
          </w:p>
        </w:tc>
      </w:tr>
      <w:tr w:rsidR="001E1630" w:rsidRPr="00B92FD4" w14:paraId="1B627C46" w14:textId="77777777" w:rsidTr="001E1630">
        <w:trPr>
          <w:trHeight w:val="20"/>
        </w:trPr>
        <w:tc>
          <w:tcPr>
            <w:tcW w:w="1489" w:type="dxa"/>
          </w:tcPr>
          <w:p w14:paraId="3A1636F4" w14:textId="77777777" w:rsidR="001E1630" w:rsidRPr="00B92FD4" w:rsidRDefault="001E1630" w:rsidP="001E1630">
            <w:pPr>
              <w:ind w:left="177"/>
              <w:rPr>
                <w:rFonts w:cstheme="minorHAnsi"/>
                <w:sz w:val="16"/>
                <w:szCs w:val="16"/>
              </w:rPr>
            </w:pPr>
            <w:r w:rsidRPr="00B92FD4">
              <w:rPr>
                <w:rFonts w:cstheme="minorHAnsi"/>
                <w:sz w:val="16"/>
                <w:szCs w:val="16"/>
              </w:rPr>
              <w:t xml:space="preserve">Praha </w:t>
            </w:r>
          </w:p>
        </w:tc>
        <w:tc>
          <w:tcPr>
            <w:tcW w:w="921" w:type="dxa"/>
          </w:tcPr>
          <w:p w14:paraId="0146FCF2"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19936571" w14:textId="77777777" w:rsidTr="001E1630">
        <w:trPr>
          <w:trHeight w:val="20"/>
        </w:trPr>
        <w:tc>
          <w:tcPr>
            <w:tcW w:w="1489" w:type="dxa"/>
          </w:tcPr>
          <w:p w14:paraId="2C46514A" w14:textId="77777777" w:rsidR="001E1630" w:rsidRPr="00B92FD4" w:rsidRDefault="001E1630" w:rsidP="001E1630">
            <w:pPr>
              <w:ind w:left="177"/>
              <w:rPr>
                <w:rFonts w:cstheme="minorHAnsi"/>
                <w:sz w:val="16"/>
                <w:szCs w:val="16"/>
              </w:rPr>
            </w:pPr>
            <w:r w:rsidRPr="00B92FD4">
              <w:rPr>
                <w:rFonts w:cstheme="minorHAnsi"/>
                <w:sz w:val="16"/>
                <w:szCs w:val="16"/>
              </w:rPr>
              <w:t xml:space="preserve">Středočeský </w:t>
            </w:r>
          </w:p>
        </w:tc>
        <w:tc>
          <w:tcPr>
            <w:tcW w:w="921" w:type="dxa"/>
          </w:tcPr>
          <w:p w14:paraId="20A94A48" w14:textId="77777777" w:rsidR="001E1630" w:rsidRPr="00B92FD4" w:rsidRDefault="001E1630" w:rsidP="001E1630">
            <w:pPr>
              <w:ind w:left="177"/>
              <w:jc w:val="right"/>
              <w:rPr>
                <w:rFonts w:cstheme="minorHAnsi"/>
                <w:sz w:val="16"/>
                <w:szCs w:val="16"/>
              </w:rPr>
            </w:pPr>
            <w:r w:rsidRPr="00B92FD4">
              <w:rPr>
                <w:rFonts w:cstheme="minorHAnsi"/>
                <w:sz w:val="16"/>
                <w:szCs w:val="16"/>
              </w:rPr>
              <w:t>VI.26</w:t>
            </w:r>
          </w:p>
        </w:tc>
      </w:tr>
      <w:tr w:rsidR="001E1630" w:rsidRPr="00B92FD4" w14:paraId="22E4F185" w14:textId="77777777" w:rsidTr="001E1630">
        <w:trPr>
          <w:trHeight w:val="20"/>
        </w:trPr>
        <w:tc>
          <w:tcPr>
            <w:tcW w:w="1489" w:type="dxa"/>
          </w:tcPr>
          <w:p w14:paraId="46A76180" w14:textId="77777777" w:rsidR="001E1630" w:rsidRPr="00B92FD4" w:rsidRDefault="001E1630" w:rsidP="001E1630">
            <w:pPr>
              <w:ind w:left="177"/>
              <w:rPr>
                <w:rFonts w:cstheme="minorHAnsi"/>
                <w:sz w:val="16"/>
                <w:szCs w:val="16"/>
              </w:rPr>
            </w:pPr>
            <w:r w:rsidRPr="00B92FD4">
              <w:rPr>
                <w:rFonts w:cstheme="minorHAnsi"/>
                <w:sz w:val="16"/>
                <w:szCs w:val="16"/>
              </w:rPr>
              <w:t>Ústecký</w:t>
            </w:r>
          </w:p>
        </w:tc>
        <w:tc>
          <w:tcPr>
            <w:tcW w:w="921" w:type="dxa"/>
          </w:tcPr>
          <w:p w14:paraId="1E544B99" w14:textId="77777777" w:rsidR="001E1630" w:rsidRPr="00B92FD4" w:rsidRDefault="001E1630" w:rsidP="001E1630">
            <w:pPr>
              <w:ind w:left="177"/>
              <w:jc w:val="right"/>
              <w:rPr>
                <w:rFonts w:cstheme="minorHAnsi"/>
                <w:sz w:val="16"/>
                <w:szCs w:val="16"/>
              </w:rPr>
            </w:pPr>
            <w:r w:rsidRPr="00B92FD4">
              <w:rPr>
                <w:rFonts w:cstheme="minorHAnsi"/>
                <w:sz w:val="16"/>
                <w:szCs w:val="16"/>
              </w:rPr>
              <w:t>III.26</w:t>
            </w:r>
          </w:p>
        </w:tc>
      </w:tr>
      <w:tr w:rsidR="001E1630" w:rsidRPr="00B92FD4" w14:paraId="34835324" w14:textId="77777777" w:rsidTr="001E1630">
        <w:trPr>
          <w:trHeight w:val="20"/>
        </w:trPr>
        <w:tc>
          <w:tcPr>
            <w:tcW w:w="1489" w:type="dxa"/>
          </w:tcPr>
          <w:p w14:paraId="441232FD" w14:textId="77777777" w:rsidR="001E1630" w:rsidRPr="00B92FD4" w:rsidRDefault="001E1630" w:rsidP="001E1630">
            <w:pPr>
              <w:ind w:left="177"/>
              <w:rPr>
                <w:rFonts w:cstheme="minorHAnsi"/>
                <w:sz w:val="16"/>
                <w:szCs w:val="16"/>
              </w:rPr>
            </w:pPr>
            <w:r w:rsidRPr="00B92FD4">
              <w:rPr>
                <w:rFonts w:cstheme="minorHAnsi"/>
                <w:sz w:val="16"/>
                <w:szCs w:val="16"/>
              </w:rPr>
              <w:t>Vysočina</w:t>
            </w:r>
          </w:p>
        </w:tc>
        <w:tc>
          <w:tcPr>
            <w:tcW w:w="921" w:type="dxa"/>
          </w:tcPr>
          <w:p w14:paraId="093AEC2E"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6BE6FDB2" w14:textId="77777777" w:rsidTr="001E1630">
        <w:trPr>
          <w:trHeight w:val="20"/>
        </w:trPr>
        <w:tc>
          <w:tcPr>
            <w:tcW w:w="1489" w:type="dxa"/>
          </w:tcPr>
          <w:p w14:paraId="2D1948EC" w14:textId="77777777" w:rsidR="001E1630" w:rsidRPr="00B92FD4" w:rsidRDefault="001E1630" w:rsidP="001E1630">
            <w:pPr>
              <w:ind w:left="177"/>
              <w:rPr>
                <w:rFonts w:cstheme="minorHAnsi"/>
                <w:sz w:val="16"/>
                <w:szCs w:val="16"/>
              </w:rPr>
            </w:pPr>
            <w:r w:rsidRPr="00B92FD4">
              <w:rPr>
                <w:rFonts w:cstheme="minorHAnsi"/>
                <w:sz w:val="16"/>
                <w:szCs w:val="16"/>
              </w:rPr>
              <w:t xml:space="preserve">Zlínský </w:t>
            </w:r>
          </w:p>
        </w:tc>
        <w:tc>
          <w:tcPr>
            <w:tcW w:w="921" w:type="dxa"/>
          </w:tcPr>
          <w:p w14:paraId="3E0F4C18"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bl>
    <w:p w14:paraId="0E9765EC" w14:textId="5FCC7CD3" w:rsidR="001E1630" w:rsidRDefault="001E1630" w:rsidP="001E1630">
      <w:pPr>
        <w:spacing w:before="120" w:after="120" w:line="240" w:lineRule="auto"/>
        <w:jc w:val="both"/>
        <w:rPr>
          <w:rFonts w:cstheme="minorHAnsi"/>
        </w:rPr>
      </w:pPr>
      <w:r w:rsidRPr="00B92FD4">
        <w:rPr>
          <w:rFonts w:cstheme="minorHAnsi"/>
        </w:rPr>
        <w:t>S novým programovým obdobím 2021–2027 MŠMT jako řídicí orgán OP Jan Amos Komenský (OP JAK)</w:t>
      </w:r>
      <w:r>
        <w:rPr>
          <w:rFonts w:cstheme="minorHAnsi"/>
        </w:rPr>
        <w:t xml:space="preserve"> </w:t>
      </w:r>
      <w:r w:rsidRPr="00B92FD4">
        <w:rPr>
          <w:rFonts w:cstheme="minorHAnsi"/>
        </w:rPr>
        <w:t xml:space="preserve">vyhlásil v roce 2022 výzvu </w:t>
      </w:r>
      <w:r w:rsidRPr="00B92FD4">
        <w:rPr>
          <w:rFonts w:cstheme="minorHAnsi"/>
          <w:b/>
          <w:bCs/>
        </w:rPr>
        <w:t>Smart Akcelerátor +I</w:t>
      </w:r>
      <w:r w:rsidRPr="00B92FD4">
        <w:rPr>
          <w:rStyle w:val="Znakapoznpodarou"/>
          <w:rFonts w:cstheme="minorHAnsi"/>
        </w:rPr>
        <w:footnoteReference w:id="11"/>
      </w:r>
      <w:r w:rsidRPr="00B92FD4">
        <w:rPr>
          <w:rFonts w:cstheme="minorHAnsi"/>
        </w:rPr>
        <w:t xml:space="preserve"> (SA+I). Do výzvy se přihlásily všechny kraje. Za zajímavé aktivity, které jsou součástí SA+I, lze považovat aktivity, které jsou cílené především na studenty SŠ, VŠ, žáky ZŠ, ale i na start-upy. Tyto aktivity mají i přeshraniční dopad, jako je tomu například v Libereckém kraji s</w:t>
      </w:r>
      <w:r>
        <w:rPr>
          <w:rFonts w:cstheme="minorHAnsi"/>
        </w:rPr>
        <w:t> </w:t>
      </w:r>
      <w:r w:rsidRPr="00B92FD4">
        <w:rPr>
          <w:rFonts w:cstheme="minorHAnsi"/>
        </w:rPr>
        <w:t xml:space="preserve">akcí „Hackathon“. „Juniorní centrum excelence pro informační a kybernetickou bezpečnost“ se pilotně ověřuje rovněž v Libereckém kraji. Náplň centra je zaměřena na problematiku kyberbezpečnosti, která umožní studentům vyšší vzdělání.  Město Praha podporuje oblast herního vývoje v „Akceleračním programu pro oblast herního vývoje“, kde cílem tohoto programu je doplnění školní výuky o praktické znalosti a nástroje, které by měly nasměrovat studenty k   založení vlastního herního studia. </w:t>
      </w:r>
    </w:p>
    <w:p w14:paraId="6296870B" w14:textId="77777777" w:rsidR="001E1630" w:rsidRDefault="001E1630" w:rsidP="001E1630">
      <w:pPr>
        <w:spacing w:before="120" w:after="120" w:line="240" w:lineRule="auto"/>
        <w:jc w:val="both"/>
        <w:rPr>
          <w:rFonts w:cstheme="minorHAnsi"/>
        </w:rPr>
      </w:pPr>
      <w:r w:rsidRPr="00B92FD4">
        <w:rPr>
          <w:rFonts w:cstheme="minorHAnsi"/>
        </w:rPr>
        <w:t>V Ústeckém kraji připravují „DigiLab“. Výukové a technologické pracoviště umožňuje studentům realizaci ve vzdělávacích aktivitách a přístupu k moderním technologiím a podpoře kreativity. V Karlovarském kraji ověřují pilotně nástroj „Medikem na gymplu“, kde smyslem tohoto nástroje je zvýšení zájmu studentů o studium na lékařských fakultách. V Karlovarském kraji ještě stojí za zmínku aktivita „Virtuální laboratoř profesí Karlovarského kraje – VR PROFILAB“, kde virtuální realita umožní</w:t>
      </w:r>
      <w:r>
        <w:rPr>
          <w:rFonts w:cstheme="minorHAnsi"/>
        </w:rPr>
        <w:t xml:space="preserve"> </w:t>
      </w:r>
      <w:r w:rsidRPr="00B92FD4">
        <w:rPr>
          <w:rFonts w:cstheme="minorHAnsi"/>
        </w:rPr>
        <w:t xml:space="preserve">žákům a studentům přejít od pouhého „učení“ k „cítění“ obsahu, což by mohlo ovlivnit jejich budoucí </w:t>
      </w:r>
      <w:r w:rsidRPr="00B92FD4">
        <w:rPr>
          <w:rFonts w:cstheme="minorHAnsi"/>
        </w:rPr>
        <w:lastRenderedPageBreak/>
        <w:t xml:space="preserve">volbu studijního oboru. V Královéhradeckém kraji pilotně ověřují projekt „Královéhradecký Karierní Koridor“ (KHKK), kde jedním z hlavních pilířů bude digitalizovaná platforma tzv. profitesty pro kariérové poradenství žáků ZŠ a studentů SŠ. </w:t>
      </w:r>
    </w:p>
    <w:tbl>
      <w:tblPr>
        <w:tblStyle w:val="Svtlmkatabulky"/>
        <w:tblpPr w:leftFromText="141" w:rightFromText="141" w:vertAnchor="page" w:horzAnchor="margin" w:tblpXSpec="right" w:tblpY="2572"/>
        <w:tblW w:w="5098" w:type="dxa"/>
        <w:tblLayout w:type="fixed"/>
        <w:tblLook w:val="04A0" w:firstRow="1" w:lastRow="0" w:firstColumn="1" w:lastColumn="0" w:noHBand="0" w:noVBand="1"/>
      </w:tblPr>
      <w:tblGrid>
        <w:gridCol w:w="1129"/>
        <w:gridCol w:w="851"/>
        <w:gridCol w:w="1134"/>
        <w:gridCol w:w="992"/>
        <w:gridCol w:w="992"/>
      </w:tblGrid>
      <w:tr w:rsidR="009A4710" w:rsidRPr="00B92FD4" w14:paraId="627C6FC0" w14:textId="77777777" w:rsidTr="009A4710">
        <w:trPr>
          <w:trHeight w:val="20"/>
        </w:trPr>
        <w:tc>
          <w:tcPr>
            <w:tcW w:w="5098" w:type="dxa"/>
            <w:gridSpan w:val="5"/>
          </w:tcPr>
          <w:p w14:paraId="2A239092" w14:textId="77777777" w:rsidR="009A4710" w:rsidRDefault="009A4710" w:rsidP="009A4710">
            <w:pPr>
              <w:rPr>
                <w:rFonts w:cstheme="minorHAnsi"/>
                <w:sz w:val="12"/>
                <w:szCs w:val="12"/>
              </w:rPr>
            </w:pPr>
            <w:r w:rsidRPr="00B92FD4">
              <w:rPr>
                <w:rFonts w:cstheme="minorHAnsi"/>
                <w:sz w:val="12"/>
                <w:szCs w:val="12"/>
              </w:rPr>
              <w:t>Přehled stavu zpracování krajských evaluací RIS3 strategie</w:t>
            </w:r>
          </w:p>
          <w:p w14:paraId="316DF5D3" w14:textId="77777777" w:rsidR="009A4710" w:rsidRPr="00B92FD4" w:rsidRDefault="009A4710" w:rsidP="009A4710">
            <w:pPr>
              <w:rPr>
                <w:rFonts w:cstheme="minorHAnsi"/>
                <w:sz w:val="12"/>
                <w:szCs w:val="12"/>
              </w:rPr>
            </w:pPr>
          </w:p>
        </w:tc>
      </w:tr>
      <w:tr w:rsidR="009A4710" w:rsidRPr="00B92FD4" w14:paraId="729DB178" w14:textId="77777777" w:rsidTr="009A4710">
        <w:trPr>
          <w:trHeight w:val="20"/>
        </w:trPr>
        <w:tc>
          <w:tcPr>
            <w:tcW w:w="1129" w:type="dxa"/>
          </w:tcPr>
          <w:p w14:paraId="5AD7F942" w14:textId="77777777" w:rsidR="009A4710" w:rsidRPr="00B92FD4" w:rsidRDefault="009A4710" w:rsidP="009A4710">
            <w:pPr>
              <w:rPr>
                <w:rFonts w:cstheme="minorHAnsi"/>
                <w:sz w:val="12"/>
                <w:szCs w:val="12"/>
              </w:rPr>
            </w:pPr>
            <w:r w:rsidRPr="00B92FD4">
              <w:rPr>
                <w:rFonts w:cstheme="minorHAnsi"/>
                <w:sz w:val="12"/>
                <w:szCs w:val="12"/>
              </w:rPr>
              <w:t xml:space="preserve">Název kraje </w:t>
            </w:r>
          </w:p>
        </w:tc>
        <w:tc>
          <w:tcPr>
            <w:tcW w:w="851" w:type="dxa"/>
          </w:tcPr>
          <w:p w14:paraId="2A823105" w14:textId="77777777" w:rsidR="009A4710" w:rsidRPr="00B92FD4" w:rsidRDefault="009A4710" w:rsidP="009A4710">
            <w:pPr>
              <w:rPr>
                <w:rFonts w:cstheme="minorHAnsi"/>
                <w:sz w:val="12"/>
                <w:szCs w:val="12"/>
              </w:rPr>
            </w:pPr>
            <w:r w:rsidRPr="00B92FD4">
              <w:rPr>
                <w:rFonts w:cstheme="minorHAnsi"/>
                <w:sz w:val="12"/>
                <w:szCs w:val="12"/>
              </w:rPr>
              <w:t xml:space="preserve">Typ evaluace </w:t>
            </w:r>
          </w:p>
        </w:tc>
        <w:tc>
          <w:tcPr>
            <w:tcW w:w="1134" w:type="dxa"/>
          </w:tcPr>
          <w:p w14:paraId="5F9F50B3" w14:textId="77777777" w:rsidR="009A4710" w:rsidRPr="00B92FD4" w:rsidRDefault="009A4710" w:rsidP="009A4710">
            <w:pPr>
              <w:rPr>
                <w:rFonts w:cstheme="minorHAnsi"/>
                <w:sz w:val="12"/>
                <w:szCs w:val="12"/>
              </w:rPr>
            </w:pPr>
            <w:r w:rsidRPr="00B92FD4">
              <w:rPr>
                <w:rFonts w:cstheme="minorHAnsi"/>
                <w:sz w:val="12"/>
                <w:szCs w:val="12"/>
              </w:rPr>
              <w:t>Stav rozpracovanosti</w:t>
            </w:r>
          </w:p>
        </w:tc>
        <w:tc>
          <w:tcPr>
            <w:tcW w:w="992" w:type="dxa"/>
          </w:tcPr>
          <w:p w14:paraId="7DE7D298" w14:textId="77777777" w:rsidR="009A4710" w:rsidRPr="00B92FD4" w:rsidRDefault="009A4710" w:rsidP="009A4710">
            <w:pPr>
              <w:rPr>
                <w:rFonts w:cstheme="minorHAnsi"/>
                <w:sz w:val="12"/>
                <w:szCs w:val="12"/>
              </w:rPr>
            </w:pPr>
            <w:r w:rsidRPr="00B92FD4">
              <w:rPr>
                <w:rFonts w:cstheme="minorHAnsi"/>
                <w:sz w:val="12"/>
                <w:szCs w:val="12"/>
              </w:rPr>
              <w:t>Zpracování externí/interní</w:t>
            </w:r>
          </w:p>
        </w:tc>
        <w:tc>
          <w:tcPr>
            <w:tcW w:w="992" w:type="dxa"/>
          </w:tcPr>
          <w:p w14:paraId="4186FCD1" w14:textId="77777777" w:rsidR="009A4710" w:rsidRPr="00B92FD4" w:rsidRDefault="009A4710" w:rsidP="009A4710">
            <w:pPr>
              <w:rPr>
                <w:rFonts w:cstheme="minorHAnsi"/>
                <w:sz w:val="12"/>
                <w:szCs w:val="12"/>
              </w:rPr>
            </w:pPr>
            <w:r w:rsidRPr="00B92FD4">
              <w:rPr>
                <w:rFonts w:cstheme="minorHAnsi"/>
                <w:sz w:val="12"/>
                <w:szCs w:val="12"/>
              </w:rPr>
              <w:t>Plán/Dokončení</w:t>
            </w:r>
          </w:p>
        </w:tc>
      </w:tr>
      <w:tr w:rsidR="009A4710" w:rsidRPr="00B92FD4" w14:paraId="55CFDC26" w14:textId="77777777" w:rsidTr="009A4710">
        <w:trPr>
          <w:trHeight w:val="20"/>
        </w:trPr>
        <w:tc>
          <w:tcPr>
            <w:tcW w:w="1129" w:type="dxa"/>
            <w:vMerge w:val="restart"/>
          </w:tcPr>
          <w:p w14:paraId="26AE36BD" w14:textId="77777777" w:rsidR="009A4710" w:rsidRPr="00B92FD4" w:rsidRDefault="009A4710" w:rsidP="009A4710">
            <w:pPr>
              <w:rPr>
                <w:rFonts w:cstheme="minorHAnsi"/>
                <w:sz w:val="12"/>
                <w:szCs w:val="12"/>
              </w:rPr>
            </w:pPr>
            <w:r w:rsidRPr="00B92FD4">
              <w:rPr>
                <w:rFonts w:cstheme="minorHAnsi"/>
                <w:sz w:val="12"/>
                <w:szCs w:val="12"/>
              </w:rPr>
              <w:t xml:space="preserve">Jihočeský </w:t>
            </w:r>
          </w:p>
        </w:tc>
        <w:tc>
          <w:tcPr>
            <w:tcW w:w="851" w:type="dxa"/>
          </w:tcPr>
          <w:p w14:paraId="0476CB1A"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5C5A6123"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124D5A81"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3C95B1B9" w14:textId="77777777" w:rsidR="009A4710" w:rsidRPr="00B92FD4" w:rsidRDefault="009A4710" w:rsidP="009A4710">
            <w:pPr>
              <w:rPr>
                <w:rFonts w:cstheme="minorHAnsi"/>
                <w:sz w:val="12"/>
                <w:szCs w:val="12"/>
              </w:rPr>
            </w:pPr>
            <w:r w:rsidRPr="00B92FD4">
              <w:rPr>
                <w:rFonts w:cstheme="minorHAnsi"/>
                <w:sz w:val="12"/>
                <w:szCs w:val="12"/>
              </w:rPr>
              <w:t>červenec 2025</w:t>
            </w:r>
          </w:p>
        </w:tc>
      </w:tr>
      <w:tr w:rsidR="009A4710" w:rsidRPr="00B92FD4" w14:paraId="69318141" w14:textId="77777777" w:rsidTr="009A4710">
        <w:trPr>
          <w:trHeight w:val="20"/>
        </w:trPr>
        <w:tc>
          <w:tcPr>
            <w:tcW w:w="1129" w:type="dxa"/>
            <w:vMerge/>
          </w:tcPr>
          <w:p w14:paraId="223D84C2" w14:textId="77777777" w:rsidR="009A4710" w:rsidRPr="00B92FD4" w:rsidRDefault="009A4710" w:rsidP="009A4710">
            <w:pPr>
              <w:rPr>
                <w:rFonts w:cstheme="minorHAnsi"/>
                <w:sz w:val="12"/>
                <w:szCs w:val="12"/>
              </w:rPr>
            </w:pPr>
          </w:p>
        </w:tc>
        <w:tc>
          <w:tcPr>
            <w:tcW w:w="851" w:type="dxa"/>
          </w:tcPr>
          <w:p w14:paraId="2D1ACFFC" w14:textId="77777777" w:rsidR="009A4710" w:rsidRPr="00B92FD4" w:rsidRDefault="009A4710" w:rsidP="009A4710">
            <w:pPr>
              <w:rPr>
                <w:rFonts w:cstheme="minorHAnsi"/>
                <w:sz w:val="12"/>
                <w:szCs w:val="12"/>
              </w:rPr>
            </w:pPr>
            <w:r w:rsidRPr="00B92FD4">
              <w:rPr>
                <w:rFonts w:cstheme="minorHAnsi"/>
                <w:sz w:val="12"/>
                <w:szCs w:val="12"/>
              </w:rPr>
              <w:t xml:space="preserve">Dopadová </w:t>
            </w:r>
          </w:p>
        </w:tc>
        <w:tc>
          <w:tcPr>
            <w:tcW w:w="1134" w:type="dxa"/>
          </w:tcPr>
          <w:p w14:paraId="78A9B14A"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21034D4F"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16B9990F" w14:textId="77777777" w:rsidR="009A4710" w:rsidRPr="00B92FD4" w:rsidRDefault="009A4710" w:rsidP="009A4710">
            <w:pPr>
              <w:rPr>
                <w:rFonts w:cstheme="minorHAnsi"/>
                <w:sz w:val="12"/>
                <w:szCs w:val="12"/>
              </w:rPr>
            </w:pPr>
            <w:r w:rsidRPr="00B92FD4">
              <w:rPr>
                <w:rFonts w:cstheme="minorHAnsi"/>
                <w:sz w:val="12"/>
                <w:szCs w:val="12"/>
              </w:rPr>
              <w:t>listopad 2026</w:t>
            </w:r>
          </w:p>
        </w:tc>
      </w:tr>
      <w:tr w:rsidR="009A4710" w:rsidRPr="00B92FD4" w14:paraId="600410A4" w14:textId="77777777" w:rsidTr="009A4710">
        <w:trPr>
          <w:trHeight w:val="20"/>
        </w:trPr>
        <w:tc>
          <w:tcPr>
            <w:tcW w:w="1129" w:type="dxa"/>
          </w:tcPr>
          <w:p w14:paraId="2B388C48" w14:textId="77777777" w:rsidR="009A4710" w:rsidRPr="00B92FD4" w:rsidRDefault="009A4710" w:rsidP="009A4710">
            <w:pPr>
              <w:rPr>
                <w:rFonts w:cstheme="minorHAnsi"/>
                <w:sz w:val="12"/>
                <w:szCs w:val="12"/>
              </w:rPr>
            </w:pPr>
            <w:r w:rsidRPr="00B92FD4">
              <w:rPr>
                <w:rFonts w:cstheme="minorHAnsi"/>
                <w:sz w:val="12"/>
                <w:szCs w:val="12"/>
              </w:rPr>
              <w:t xml:space="preserve">Jihomoravský </w:t>
            </w:r>
          </w:p>
        </w:tc>
        <w:tc>
          <w:tcPr>
            <w:tcW w:w="851" w:type="dxa"/>
          </w:tcPr>
          <w:p w14:paraId="336A6EB0"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15252930"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4DA9C258"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049194BF" w14:textId="77777777" w:rsidR="009A4710" w:rsidRPr="00B92FD4" w:rsidRDefault="009A4710" w:rsidP="009A4710">
            <w:pPr>
              <w:rPr>
                <w:rFonts w:cstheme="minorHAnsi"/>
                <w:sz w:val="12"/>
                <w:szCs w:val="12"/>
              </w:rPr>
            </w:pPr>
          </w:p>
        </w:tc>
      </w:tr>
      <w:tr w:rsidR="009A4710" w:rsidRPr="00B92FD4" w14:paraId="73E38701" w14:textId="77777777" w:rsidTr="009A4710">
        <w:trPr>
          <w:trHeight w:val="20"/>
        </w:trPr>
        <w:tc>
          <w:tcPr>
            <w:tcW w:w="1129" w:type="dxa"/>
          </w:tcPr>
          <w:p w14:paraId="16FF58B2" w14:textId="77777777" w:rsidR="009A4710" w:rsidRPr="00B92FD4" w:rsidRDefault="009A4710" w:rsidP="009A4710">
            <w:pPr>
              <w:rPr>
                <w:rFonts w:cstheme="minorHAnsi"/>
                <w:sz w:val="12"/>
                <w:szCs w:val="12"/>
              </w:rPr>
            </w:pPr>
            <w:r w:rsidRPr="00B92FD4">
              <w:rPr>
                <w:rFonts w:cstheme="minorHAnsi"/>
                <w:sz w:val="12"/>
                <w:szCs w:val="12"/>
              </w:rPr>
              <w:t xml:space="preserve">Karlovarský </w:t>
            </w:r>
          </w:p>
        </w:tc>
        <w:tc>
          <w:tcPr>
            <w:tcW w:w="851" w:type="dxa"/>
          </w:tcPr>
          <w:p w14:paraId="5CFA5478" w14:textId="77777777" w:rsidR="009A4710" w:rsidRPr="00B92FD4" w:rsidRDefault="009A4710" w:rsidP="009A4710">
            <w:pPr>
              <w:rPr>
                <w:rFonts w:cstheme="minorHAnsi"/>
                <w:sz w:val="12"/>
                <w:szCs w:val="12"/>
              </w:rPr>
            </w:pPr>
          </w:p>
        </w:tc>
        <w:tc>
          <w:tcPr>
            <w:tcW w:w="1134" w:type="dxa"/>
          </w:tcPr>
          <w:p w14:paraId="0A875517"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04D81080" w14:textId="77777777" w:rsidR="009A4710" w:rsidRPr="00B92FD4" w:rsidRDefault="009A4710" w:rsidP="009A4710">
            <w:pPr>
              <w:rPr>
                <w:rFonts w:cstheme="minorHAnsi"/>
                <w:sz w:val="12"/>
                <w:szCs w:val="12"/>
              </w:rPr>
            </w:pPr>
          </w:p>
        </w:tc>
        <w:tc>
          <w:tcPr>
            <w:tcW w:w="992" w:type="dxa"/>
          </w:tcPr>
          <w:p w14:paraId="6FFDBA5D" w14:textId="77777777" w:rsidR="009A4710" w:rsidRPr="00B92FD4" w:rsidRDefault="009A4710" w:rsidP="009A4710">
            <w:pPr>
              <w:rPr>
                <w:rFonts w:cstheme="minorHAnsi"/>
                <w:sz w:val="12"/>
                <w:szCs w:val="12"/>
              </w:rPr>
            </w:pPr>
            <w:r w:rsidRPr="00B92FD4">
              <w:rPr>
                <w:rFonts w:cstheme="minorHAnsi"/>
                <w:sz w:val="12"/>
                <w:szCs w:val="12"/>
              </w:rPr>
              <w:t xml:space="preserve"> duben 2025</w:t>
            </w:r>
          </w:p>
        </w:tc>
      </w:tr>
      <w:tr w:rsidR="009A4710" w:rsidRPr="00B92FD4" w14:paraId="4C4141C3" w14:textId="77777777" w:rsidTr="009A4710">
        <w:trPr>
          <w:trHeight w:val="20"/>
        </w:trPr>
        <w:tc>
          <w:tcPr>
            <w:tcW w:w="1129" w:type="dxa"/>
          </w:tcPr>
          <w:p w14:paraId="7ABF3010" w14:textId="77777777" w:rsidR="009A4710" w:rsidRPr="00B92FD4" w:rsidRDefault="009A4710" w:rsidP="009A4710">
            <w:pPr>
              <w:rPr>
                <w:rFonts w:cstheme="minorHAnsi"/>
                <w:sz w:val="12"/>
                <w:szCs w:val="12"/>
              </w:rPr>
            </w:pPr>
            <w:r w:rsidRPr="00B92FD4">
              <w:rPr>
                <w:rFonts w:cstheme="minorHAnsi"/>
                <w:sz w:val="12"/>
                <w:szCs w:val="12"/>
              </w:rPr>
              <w:t>Královéhradecký</w:t>
            </w:r>
          </w:p>
        </w:tc>
        <w:tc>
          <w:tcPr>
            <w:tcW w:w="851" w:type="dxa"/>
          </w:tcPr>
          <w:p w14:paraId="13A3DC03"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103C1EDB"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6D788123"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42FF03CA" w14:textId="77777777" w:rsidR="009A4710" w:rsidRPr="00B92FD4" w:rsidRDefault="009A4710" w:rsidP="009A4710">
            <w:pPr>
              <w:rPr>
                <w:rFonts w:cstheme="minorHAnsi"/>
                <w:sz w:val="12"/>
                <w:szCs w:val="12"/>
              </w:rPr>
            </w:pPr>
          </w:p>
        </w:tc>
      </w:tr>
      <w:tr w:rsidR="009A4710" w:rsidRPr="00B92FD4" w14:paraId="3FA48BCD" w14:textId="77777777" w:rsidTr="009A4710">
        <w:trPr>
          <w:trHeight w:val="20"/>
        </w:trPr>
        <w:tc>
          <w:tcPr>
            <w:tcW w:w="1129" w:type="dxa"/>
          </w:tcPr>
          <w:p w14:paraId="7E84A676" w14:textId="77777777" w:rsidR="009A4710" w:rsidRPr="00B92FD4" w:rsidRDefault="009A4710" w:rsidP="009A4710">
            <w:pPr>
              <w:rPr>
                <w:rFonts w:cstheme="minorHAnsi"/>
                <w:sz w:val="12"/>
                <w:szCs w:val="12"/>
              </w:rPr>
            </w:pPr>
            <w:r w:rsidRPr="00B92FD4">
              <w:rPr>
                <w:rFonts w:cstheme="minorHAnsi"/>
                <w:sz w:val="12"/>
                <w:szCs w:val="12"/>
              </w:rPr>
              <w:t xml:space="preserve">Liberecký </w:t>
            </w:r>
          </w:p>
        </w:tc>
        <w:tc>
          <w:tcPr>
            <w:tcW w:w="851" w:type="dxa"/>
          </w:tcPr>
          <w:p w14:paraId="41F2E7CA"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1EB31204"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56C6F0EE"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2915AD42" w14:textId="77777777" w:rsidR="009A4710" w:rsidRPr="00B92FD4" w:rsidRDefault="009A4710" w:rsidP="009A4710">
            <w:pPr>
              <w:rPr>
                <w:rFonts w:cstheme="minorHAnsi"/>
                <w:sz w:val="12"/>
                <w:szCs w:val="12"/>
              </w:rPr>
            </w:pPr>
          </w:p>
        </w:tc>
      </w:tr>
      <w:tr w:rsidR="009A4710" w:rsidRPr="00B92FD4" w14:paraId="571A3BF3" w14:textId="77777777" w:rsidTr="009A4710">
        <w:trPr>
          <w:trHeight w:val="20"/>
        </w:trPr>
        <w:tc>
          <w:tcPr>
            <w:tcW w:w="1129" w:type="dxa"/>
          </w:tcPr>
          <w:p w14:paraId="2694149C" w14:textId="77777777" w:rsidR="009A4710" w:rsidRPr="00B92FD4" w:rsidRDefault="009A4710" w:rsidP="009A4710">
            <w:pPr>
              <w:rPr>
                <w:rFonts w:cstheme="minorHAnsi"/>
                <w:sz w:val="12"/>
                <w:szCs w:val="12"/>
              </w:rPr>
            </w:pPr>
            <w:r w:rsidRPr="00B92FD4">
              <w:rPr>
                <w:rFonts w:cstheme="minorHAnsi"/>
                <w:sz w:val="12"/>
                <w:szCs w:val="12"/>
              </w:rPr>
              <w:t>Moravskoslezský</w:t>
            </w:r>
          </w:p>
        </w:tc>
        <w:tc>
          <w:tcPr>
            <w:tcW w:w="851" w:type="dxa"/>
          </w:tcPr>
          <w:p w14:paraId="19E7760C"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5FA867E0"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5AA5DB15"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27D2A53F" w14:textId="77777777" w:rsidR="009A4710" w:rsidRPr="00B92FD4" w:rsidRDefault="009A4710" w:rsidP="009A4710">
            <w:pPr>
              <w:rPr>
                <w:rFonts w:cstheme="minorHAnsi"/>
                <w:sz w:val="12"/>
                <w:szCs w:val="12"/>
              </w:rPr>
            </w:pPr>
          </w:p>
        </w:tc>
      </w:tr>
      <w:tr w:rsidR="009A4710" w:rsidRPr="00B92FD4" w14:paraId="2ECA3DE0" w14:textId="77777777" w:rsidTr="009A4710">
        <w:trPr>
          <w:trHeight w:val="20"/>
        </w:trPr>
        <w:tc>
          <w:tcPr>
            <w:tcW w:w="1129" w:type="dxa"/>
          </w:tcPr>
          <w:p w14:paraId="247ABFDB" w14:textId="77777777" w:rsidR="009A4710" w:rsidRPr="00B92FD4" w:rsidRDefault="009A4710" w:rsidP="009A4710">
            <w:pPr>
              <w:rPr>
                <w:rFonts w:cstheme="minorHAnsi"/>
                <w:sz w:val="12"/>
                <w:szCs w:val="12"/>
              </w:rPr>
            </w:pPr>
            <w:r w:rsidRPr="00B92FD4">
              <w:rPr>
                <w:rFonts w:cstheme="minorHAnsi"/>
                <w:sz w:val="12"/>
                <w:szCs w:val="12"/>
              </w:rPr>
              <w:t xml:space="preserve">Olomoucký </w:t>
            </w:r>
          </w:p>
        </w:tc>
        <w:tc>
          <w:tcPr>
            <w:tcW w:w="851" w:type="dxa"/>
          </w:tcPr>
          <w:p w14:paraId="141F0196"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048CA6D8"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22E96DA9"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7020A0EB" w14:textId="77777777" w:rsidR="009A4710" w:rsidRPr="00B92FD4" w:rsidRDefault="009A4710" w:rsidP="009A4710">
            <w:pPr>
              <w:rPr>
                <w:rFonts w:cstheme="minorHAnsi"/>
                <w:sz w:val="12"/>
                <w:szCs w:val="12"/>
              </w:rPr>
            </w:pPr>
            <w:r w:rsidRPr="00B92FD4">
              <w:rPr>
                <w:rFonts w:cstheme="minorHAnsi"/>
                <w:sz w:val="12"/>
                <w:szCs w:val="12"/>
              </w:rPr>
              <w:t>2Q 2025</w:t>
            </w:r>
          </w:p>
        </w:tc>
      </w:tr>
      <w:tr w:rsidR="009A4710" w:rsidRPr="00B92FD4" w14:paraId="5F4E909F" w14:textId="77777777" w:rsidTr="009A4710">
        <w:trPr>
          <w:trHeight w:val="20"/>
        </w:trPr>
        <w:tc>
          <w:tcPr>
            <w:tcW w:w="1129" w:type="dxa"/>
          </w:tcPr>
          <w:p w14:paraId="1FB4806F" w14:textId="77777777" w:rsidR="009A4710" w:rsidRPr="00B92FD4" w:rsidRDefault="009A4710" w:rsidP="009A4710">
            <w:pPr>
              <w:rPr>
                <w:rFonts w:cstheme="minorHAnsi"/>
                <w:sz w:val="12"/>
                <w:szCs w:val="12"/>
              </w:rPr>
            </w:pPr>
            <w:r w:rsidRPr="00B92FD4">
              <w:rPr>
                <w:rFonts w:cstheme="minorHAnsi"/>
                <w:sz w:val="12"/>
                <w:szCs w:val="12"/>
              </w:rPr>
              <w:t xml:space="preserve">Pardubický </w:t>
            </w:r>
          </w:p>
        </w:tc>
        <w:tc>
          <w:tcPr>
            <w:tcW w:w="851" w:type="dxa"/>
          </w:tcPr>
          <w:p w14:paraId="6AAFF5CB"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7B7553EB" w14:textId="77777777" w:rsidR="009A4710" w:rsidRPr="00B92FD4" w:rsidRDefault="009A4710" w:rsidP="009A4710">
            <w:pPr>
              <w:rPr>
                <w:rFonts w:cstheme="minorHAnsi"/>
                <w:sz w:val="12"/>
                <w:szCs w:val="12"/>
              </w:rPr>
            </w:pPr>
            <w:r w:rsidRPr="00B92FD4">
              <w:rPr>
                <w:rFonts w:cstheme="minorHAnsi"/>
                <w:sz w:val="12"/>
                <w:szCs w:val="12"/>
              </w:rPr>
              <w:t>Dokončena</w:t>
            </w:r>
          </w:p>
        </w:tc>
        <w:tc>
          <w:tcPr>
            <w:tcW w:w="992" w:type="dxa"/>
          </w:tcPr>
          <w:p w14:paraId="5F216324"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1EE55730" w14:textId="77777777" w:rsidR="009A4710" w:rsidRPr="00B92FD4" w:rsidRDefault="009A4710" w:rsidP="009A4710">
            <w:pPr>
              <w:rPr>
                <w:rFonts w:cstheme="minorHAnsi"/>
                <w:sz w:val="12"/>
                <w:szCs w:val="12"/>
              </w:rPr>
            </w:pPr>
          </w:p>
        </w:tc>
      </w:tr>
      <w:tr w:rsidR="009A4710" w:rsidRPr="00B92FD4" w14:paraId="6611088A" w14:textId="77777777" w:rsidTr="009A4710">
        <w:trPr>
          <w:trHeight w:val="20"/>
        </w:trPr>
        <w:tc>
          <w:tcPr>
            <w:tcW w:w="1129" w:type="dxa"/>
          </w:tcPr>
          <w:p w14:paraId="640F08D7" w14:textId="77777777" w:rsidR="009A4710" w:rsidRPr="00B92FD4" w:rsidRDefault="009A4710" w:rsidP="009A4710">
            <w:pPr>
              <w:rPr>
                <w:rFonts w:cstheme="minorHAnsi"/>
                <w:sz w:val="12"/>
                <w:szCs w:val="12"/>
              </w:rPr>
            </w:pPr>
            <w:r w:rsidRPr="00B92FD4">
              <w:rPr>
                <w:rFonts w:cstheme="minorHAnsi"/>
                <w:sz w:val="12"/>
                <w:szCs w:val="12"/>
              </w:rPr>
              <w:t xml:space="preserve">Plzeňský </w:t>
            </w:r>
          </w:p>
        </w:tc>
        <w:tc>
          <w:tcPr>
            <w:tcW w:w="851" w:type="dxa"/>
          </w:tcPr>
          <w:p w14:paraId="2FD2FB38" w14:textId="77777777" w:rsidR="009A4710" w:rsidRPr="00B92FD4" w:rsidRDefault="009A4710" w:rsidP="009A4710">
            <w:pPr>
              <w:rPr>
                <w:rFonts w:cstheme="minorHAnsi"/>
                <w:sz w:val="12"/>
                <w:szCs w:val="12"/>
              </w:rPr>
            </w:pPr>
          </w:p>
        </w:tc>
        <w:tc>
          <w:tcPr>
            <w:tcW w:w="1134" w:type="dxa"/>
          </w:tcPr>
          <w:p w14:paraId="4BFC6863"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2D3D7E06"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2B1880C6" w14:textId="77777777" w:rsidR="009A4710" w:rsidRPr="00B92FD4" w:rsidRDefault="009A4710" w:rsidP="009A4710">
            <w:pPr>
              <w:rPr>
                <w:rFonts w:cstheme="minorHAnsi"/>
                <w:sz w:val="12"/>
                <w:szCs w:val="12"/>
              </w:rPr>
            </w:pPr>
            <w:r w:rsidRPr="00B92FD4">
              <w:rPr>
                <w:rFonts w:cstheme="minorHAnsi"/>
                <w:sz w:val="12"/>
                <w:szCs w:val="12"/>
              </w:rPr>
              <w:t xml:space="preserve"> březen 2025</w:t>
            </w:r>
          </w:p>
        </w:tc>
      </w:tr>
      <w:tr w:rsidR="009A4710" w:rsidRPr="00B92FD4" w14:paraId="3D856E33" w14:textId="77777777" w:rsidTr="009A4710">
        <w:trPr>
          <w:trHeight w:val="20"/>
        </w:trPr>
        <w:tc>
          <w:tcPr>
            <w:tcW w:w="1129" w:type="dxa"/>
          </w:tcPr>
          <w:p w14:paraId="36818374" w14:textId="77777777" w:rsidR="009A4710" w:rsidRPr="00B92FD4" w:rsidRDefault="009A4710" w:rsidP="009A4710">
            <w:pPr>
              <w:rPr>
                <w:rFonts w:cstheme="minorHAnsi"/>
                <w:sz w:val="12"/>
                <w:szCs w:val="12"/>
              </w:rPr>
            </w:pPr>
            <w:r w:rsidRPr="00B92FD4">
              <w:rPr>
                <w:rFonts w:cstheme="minorHAnsi"/>
                <w:sz w:val="12"/>
                <w:szCs w:val="12"/>
              </w:rPr>
              <w:t xml:space="preserve">Praha </w:t>
            </w:r>
          </w:p>
        </w:tc>
        <w:tc>
          <w:tcPr>
            <w:tcW w:w="851" w:type="dxa"/>
          </w:tcPr>
          <w:p w14:paraId="219CD382" w14:textId="77777777" w:rsidR="009A4710" w:rsidRPr="00B92FD4" w:rsidRDefault="009A4710" w:rsidP="009A4710">
            <w:pPr>
              <w:rPr>
                <w:rFonts w:cstheme="minorHAnsi"/>
                <w:sz w:val="12"/>
                <w:szCs w:val="12"/>
              </w:rPr>
            </w:pPr>
          </w:p>
        </w:tc>
        <w:tc>
          <w:tcPr>
            <w:tcW w:w="1134" w:type="dxa"/>
          </w:tcPr>
          <w:p w14:paraId="186AD7F4"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55EB682F" w14:textId="77777777" w:rsidR="009A4710" w:rsidRPr="00B92FD4" w:rsidRDefault="009A4710" w:rsidP="009A4710">
            <w:pPr>
              <w:rPr>
                <w:rFonts w:cstheme="minorHAnsi"/>
                <w:sz w:val="12"/>
                <w:szCs w:val="12"/>
              </w:rPr>
            </w:pPr>
          </w:p>
        </w:tc>
        <w:tc>
          <w:tcPr>
            <w:tcW w:w="992" w:type="dxa"/>
          </w:tcPr>
          <w:p w14:paraId="4308A3EC" w14:textId="77777777" w:rsidR="009A4710" w:rsidRPr="00B92FD4" w:rsidRDefault="009A4710" w:rsidP="009A4710">
            <w:pPr>
              <w:rPr>
                <w:rFonts w:cstheme="minorHAnsi"/>
                <w:sz w:val="12"/>
                <w:szCs w:val="12"/>
              </w:rPr>
            </w:pPr>
          </w:p>
        </w:tc>
      </w:tr>
      <w:tr w:rsidR="009A4710" w:rsidRPr="00B92FD4" w14:paraId="46A983D4" w14:textId="77777777" w:rsidTr="009A4710">
        <w:trPr>
          <w:trHeight w:val="20"/>
        </w:trPr>
        <w:tc>
          <w:tcPr>
            <w:tcW w:w="1129" w:type="dxa"/>
          </w:tcPr>
          <w:p w14:paraId="42E16FB9" w14:textId="77777777" w:rsidR="009A4710" w:rsidRPr="00B92FD4" w:rsidRDefault="009A4710" w:rsidP="009A4710">
            <w:pPr>
              <w:rPr>
                <w:rFonts w:cstheme="minorHAnsi"/>
                <w:sz w:val="12"/>
                <w:szCs w:val="12"/>
              </w:rPr>
            </w:pPr>
            <w:r w:rsidRPr="00B92FD4">
              <w:rPr>
                <w:rFonts w:cstheme="minorHAnsi"/>
                <w:sz w:val="12"/>
                <w:szCs w:val="12"/>
              </w:rPr>
              <w:t xml:space="preserve">Středočeský </w:t>
            </w:r>
          </w:p>
        </w:tc>
        <w:tc>
          <w:tcPr>
            <w:tcW w:w="851" w:type="dxa"/>
          </w:tcPr>
          <w:p w14:paraId="5D87D3D6" w14:textId="77777777" w:rsidR="009A4710" w:rsidRPr="00B92FD4" w:rsidRDefault="009A4710" w:rsidP="009A4710">
            <w:pPr>
              <w:rPr>
                <w:rFonts w:cstheme="minorHAnsi"/>
                <w:sz w:val="12"/>
                <w:szCs w:val="12"/>
              </w:rPr>
            </w:pPr>
          </w:p>
        </w:tc>
        <w:tc>
          <w:tcPr>
            <w:tcW w:w="1134" w:type="dxa"/>
          </w:tcPr>
          <w:p w14:paraId="3ED6AB75"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4C7C84DD" w14:textId="77777777" w:rsidR="009A4710" w:rsidRPr="00B92FD4" w:rsidRDefault="009A4710" w:rsidP="009A4710">
            <w:pPr>
              <w:rPr>
                <w:rFonts w:cstheme="minorHAnsi"/>
                <w:sz w:val="12"/>
                <w:szCs w:val="12"/>
              </w:rPr>
            </w:pPr>
          </w:p>
        </w:tc>
        <w:tc>
          <w:tcPr>
            <w:tcW w:w="992" w:type="dxa"/>
          </w:tcPr>
          <w:p w14:paraId="6001F890" w14:textId="77777777" w:rsidR="009A4710" w:rsidRPr="00B92FD4" w:rsidRDefault="009A4710" w:rsidP="009A4710">
            <w:pPr>
              <w:rPr>
                <w:rFonts w:cstheme="minorHAnsi"/>
                <w:sz w:val="12"/>
                <w:szCs w:val="12"/>
              </w:rPr>
            </w:pPr>
          </w:p>
        </w:tc>
      </w:tr>
      <w:tr w:rsidR="009A4710" w:rsidRPr="00B92FD4" w14:paraId="22FF9790" w14:textId="77777777" w:rsidTr="009A4710">
        <w:trPr>
          <w:trHeight w:val="20"/>
        </w:trPr>
        <w:tc>
          <w:tcPr>
            <w:tcW w:w="1129" w:type="dxa"/>
            <w:vMerge w:val="restart"/>
          </w:tcPr>
          <w:p w14:paraId="70333BD9" w14:textId="77777777" w:rsidR="009A4710" w:rsidRPr="00B92FD4" w:rsidRDefault="009A4710" w:rsidP="009A4710">
            <w:pPr>
              <w:rPr>
                <w:rFonts w:cstheme="minorHAnsi"/>
                <w:sz w:val="12"/>
                <w:szCs w:val="12"/>
              </w:rPr>
            </w:pPr>
            <w:r w:rsidRPr="00B92FD4">
              <w:rPr>
                <w:rFonts w:cstheme="minorHAnsi"/>
                <w:sz w:val="12"/>
                <w:szCs w:val="12"/>
              </w:rPr>
              <w:t>Ústecký</w:t>
            </w:r>
          </w:p>
        </w:tc>
        <w:tc>
          <w:tcPr>
            <w:tcW w:w="851" w:type="dxa"/>
          </w:tcPr>
          <w:p w14:paraId="788BD9E2"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28329C3A"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38A030EA" w14:textId="77777777" w:rsidR="009A4710" w:rsidRPr="00B92FD4" w:rsidRDefault="009A4710" w:rsidP="009A4710">
            <w:pPr>
              <w:rPr>
                <w:rFonts w:cstheme="minorHAnsi"/>
                <w:sz w:val="12"/>
                <w:szCs w:val="12"/>
              </w:rPr>
            </w:pPr>
          </w:p>
        </w:tc>
        <w:tc>
          <w:tcPr>
            <w:tcW w:w="992" w:type="dxa"/>
          </w:tcPr>
          <w:p w14:paraId="748164A9" w14:textId="77777777" w:rsidR="009A4710" w:rsidRPr="00B92FD4" w:rsidRDefault="009A4710" w:rsidP="009A4710">
            <w:pPr>
              <w:rPr>
                <w:rFonts w:cstheme="minorHAnsi"/>
                <w:sz w:val="12"/>
                <w:szCs w:val="12"/>
              </w:rPr>
            </w:pPr>
            <w:r w:rsidRPr="00B92FD4">
              <w:rPr>
                <w:rFonts w:cstheme="minorHAnsi"/>
                <w:sz w:val="12"/>
                <w:szCs w:val="12"/>
              </w:rPr>
              <w:t>rok 2025</w:t>
            </w:r>
          </w:p>
        </w:tc>
      </w:tr>
      <w:tr w:rsidR="009A4710" w:rsidRPr="00B92FD4" w14:paraId="3281580A" w14:textId="77777777" w:rsidTr="009A4710">
        <w:trPr>
          <w:trHeight w:val="20"/>
        </w:trPr>
        <w:tc>
          <w:tcPr>
            <w:tcW w:w="1129" w:type="dxa"/>
            <w:vMerge/>
          </w:tcPr>
          <w:p w14:paraId="42664601" w14:textId="77777777" w:rsidR="009A4710" w:rsidRPr="00B92FD4" w:rsidRDefault="009A4710" w:rsidP="009A4710">
            <w:pPr>
              <w:rPr>
                <w:rFonts w:cstheme="minorHAnsi"/>
                <w:sz w:val="12"/>
                <w:szCs w:val="12"/>
              </w:rPr>
            </w:pPr>
          </w:p>
        </w:tc>
        <w:tc>
          <w:tcPr>
            <w:tcW w:w="851" w:type="dxa"/>
          </w:tcPr>
          <w:p w14:paraId="68987445" w14:textId="77777777" w:rsidR="009A4710" w:rsidRPr="00B92FD4" w:rsidRDefault="009A4710" w:rsidP="009A4710">
            <w:pPr>
              <w:rPr>
                <w:rFonts w:cstheme="minorHAnsi"/>
                <w:sz w:val="12"/>
                <w:szCs w:val="12"/>
              </w:rPr>
            </w:pPr>
            <w:r w:rsidRPr="00B92FD4">
              <w:rPr>
                <w:rFonts w:cstheme="minorHAnsi"/>
                <w:sz w:val="12"/>
                <w:szCs w:val="12"/>
              </w:rPr>
              <w:t xml:space="preserve">Dopadová </w:t>
            </w:r>
          </w:p>
        </w:tc>
        <w:tc>
          <w:tcPr>
            <w:tcW w:w="1134" w:type="dxa"/>
          </w:tcPr>
          <w:p w14:paraId="3BB16816"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1FF2F8D9"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4741630A" w14:textId="77777777" w:rsidR="009A4710" w:rsidRPr="00B92FD4" w:rsidRDefault="009A4710" w:rsidP="009A4710">
            <w:pPr>
              <w:rPr>
                <w:rFonts w:cstheme="minorHAnsi"/>
                <w:sz w:val="12"/>
                <w:szCs w:val="12"/>
              </w:rPr>
            </w:pPr>
          </w:p>
        </w:tc>
      </w:tr>
      <w:tr w:rsidR="009A4710" w:rsidRPr="00B92FD4" w14:paraId="75E303A9" w14:textId="77777777" w:rsidTr="009A4710">
        <w:trPr>
          <w:trHeight w:val="20"/>
        </w:trPr>
        <w:tc>
          <w:tcPr>
            <w:tcW w:w="1129" w:type="dxa"/>
          </w:tcPr>
          <w:p w14:paraId="271B5692" w14:textId="77777777" w:rsidR="009A4710" w:rsidRPr="00B92FD4" w:rsidRDefault="009A4710" w:rsidP="009A4710">
            <w:pPr>
              <w:rPr>
                <w:rFonts w:cstheme="minorHAnsi"/>
                <w:sz w:val="12"/>
                <w:szCs w:val="12"/>
              </w:rPr>
            </w:pPr>
            <w:r w:rsidRPr="00B92FD4">
              <w:rPr>
                <w:rFonts w:cstheme="minorHAnsi"/>
                <w:sz w:val="12"/>
                <w:szCs w:val="12"/>
              </w:rPr>
              <w:t>Vysočina</w:t>
            </w:r>
          </w:p>
        </w:tc>
        <w:tc>
          <w:tcPr>
            <w:tcW w:w="851" w:type="dxa"/>
          </w:tcPr>
          <w:p w14:paraId="5ED4D7D5"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2668FA72"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245CA8C1"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11C2B694" w14:textId="77777777" w:rsidR="009A4710" w:rsidRPr="00B92FD4" w:rsidRDefault="009A4710" w:rsidP="009A4710">
            <w:pPr>
              <w:rPr>
                <w:rFonts w:cstheme="minorHAnsi"/>
                <w:sz w:val="12"/>
                <w:szCs w:val="12"/>
              </w:rPr>
            </w:pPr>
          </w:p>
        </w:tc>
      </w:tr>
      <w:tr w:rsidR="009A4710" w:rsidRPr="00B92FD4" w14:paraId="05FF75F0" w14:textId="77777777" w:rsidTr="009A4710">
        <w:trPr>
          <w:trHeight w:val="20"/>
        </w:trPr>
        <w:tc>
          <w:tcPr>
            <w:tcW w:w="1129" w:type="dxa"/>
          </w:tcPr>
          <w:p w14:paraId="21105791" w14:textId="77777777" w:rsidR="009A4710" w:rsidRPr="00B92FD4" w:rsidRDefault="009A4710" w:rsidP="009A4710">
            <w:pPr>
              <w:rPr>
                <w:rFonts w:cstheme="minorHAnsi"/>
                <w:sz w:val="12"/>
                <w:szCs w:val="12"/>
              </w:rPr>
            </w:pPr>
            <w:r w:rsidRPr="00B92FD4">
              <w:rPr>
                <w:rFonts w:cstheme="minorHAnsi"/>
                <w:sz w:val="12"/>
                <w:szCs w:val="12"/>
              </w:rPr>
              <w:t xml:space="preserve">Zlínský </w:t>
            </w:r>
          </w:p>
        </w:tc>
        <w:tc>
          <w:tcPr>
            <w:tcW w:w="851" w:type="dxa"/>
          </w:tcPr>
          <w:p w14:paraId="0AFC222E"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05B803A6"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7F70AEF9"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20F58517" w14:textId="77777777" w:rsidR="009A4710" w:rsidRPr="00B92FD4" w:rsidRDefault="009A4710" w:rsidP="009A4710">
            <w:pPr>
              <w:rPr>
                <w:rFonts w:cstheme="minorHAnsi"/>
                <w:sz w:val="12"/>
                <w:szCs w:val="12"/>
              </w:rPr>
            </w:pPr>
            <w:r w:rsidRPr="00B92FD4">
              <w:rPr>
                <w:rFonts w:cstheme="minorHAnsi"/>
                <w:sz w:val="12"/>
                <w:szCs w:val="12"/>
              </w:rPr>
              <w:t>rok 2025</w:t>
            </w:r>
          </w:p>
        </w:tc>
      </w:tr>
    </w:tbl>
    <w:p w14:paraId="5A7315FE" w14:textId="23A87255" w:rsidR="001E1630" w:rsidRPr="001E1630" w:rsidRDefault="001E1630" w:rsidP="001E1630">
      <w:pPr>
        <w:spacing w:before="120" w:after="120" w:line="240" w:lineRule="auto"/>
        <w:jc w:val="both"/>
        <w:rPr>
          <w:rFonts w:cstheme="minorHAnsi"/>
        </w:rPr>
      </w:pPr>
      <w:r w:rsidRPr="00B92FD4">
        <w:rPr>
          <w:rFonts w:cstheme="minorHAnsi"/>
        </w:rPr>
        <w:t>Povinnou aktivitou v projektu SA +I je aktivita č.</w:t>
      </w:r>
      <w:r>
        <w:rPr>
          <w:rFonts w:cstheme="minorHAnsi"/>
        </w:rPr>
        <w:t> </w:t>
      </w:r>
      <w:r w:rsidRPr="00B92FD4">
        <w:rPr>
          <w:rFonts w:cstheme="minorHAnsi"/>
        </w:rPr>
        <w:t>4</w:t>
      </w:r>
      <w:r>
        <w:rPr>
          <w:rFonts w:cstheme="minorHAnsi"/>
        </w:rPr>
        <w:t> </w:t>
      </w:r>
      <w:r w:rsidRPr="00B92FD4">
        <w:rPr>
          <w:rFonts w:cstheme="minorHAnsi"/>
        </w:rPr>
        <w:t>„Mapování, analýzy a</w:t>
      </w:r>
      <w:r>
        <w:rPr>
          <w:rFonts w:cstheme="minorHAnsi"/>
        </w:rPr>
        <w:t> </w:t>
      </w:r>
      <w:r w:rsidRPr="00B92FD4">
        <w:rPr>
          <w:rFonts w:cstheme="minorHAnsi"/>
        </w:rPr>
        <w:t xml:space="preserve">evaluace“. Na národní úrovni byla vypracována </w:t>
      </w:r>
      <w:r w:rsidRPr="00B1347B">
        <w:rPr>
          <w:rFonts w:cstheme="minorHAnsi"/>
          <w:i/>
          <w:iCs/>
        </w:rPr>
        <w:t>Metodika evaluací krajských RIS3 strategií</w:t>
      </w:r>
      <w:r w:rsidR="008A310E">
        <w:rPr>
          <w:rStyle w:val="Znakapoznpodarou"/>
          <w:rFonts w:cstheme="minorHAnsi"/>
          <w:i/>
          <w:iCs/>
        </w:rPr>
        <w:footnoteReference w:id="12"/>
      </w:r>
      <w:r w:rsidRPr="00B92FD4">
        <w:rPr>
          <w:rFonts w:cstheme="minorHAnsi"/>
        </w:rPr>
        <w:t xml:space="preserve"> (Metodika), která popisuje doporučení k</w:t>
      </w:r>
      <w:r w:rsidR="009A4710">
        <w:rPr>
          <w:rFonts w:cstheme="minorHAnsi"/>
        </w:rPr>
        <w:t> </w:t>
      </w:r>
      <w:r w:rsidRPr="00B92FD4">
        <w:rPr>
          <w:rFonts w:cstheme="minorHAnsi"/>
        </w:rPr>
        <w:t>provádění evaluace v projektech podpořených z OP JAK ve výzvě SA+I. Tato Metodika slouží jako vodítko pro provádění evaluací v</w:t>
      </w:r>
      <w:r>
        <w:rPr>
          <w:rFonts w:cstheme="minorHAnsi"/>
        </w:rPr>
        <w:t> </w:t>
      </w:r>
      <w:r w:rsidRPr="00B92FD4">
        <w:rPr>
          <w:rFonts w:cstheme="minorHAnsi"/>
        </w:rPr>
        <w:t>rámci povinné aktivity č. 4. Potřeba evaluací krajských RIS3 strategií vychází z požadavku EK z tzv. základní podmínky</w:t>
      </w:r>
      <w:r w:rsidR="008A310E">
        <w:rPr>
          <w:rStyle w:val="Znakapoznpodarou"/>
          <w:rFonts w:cstheme="minorHAnsi"/>
        </w:rPr>
        <w:footnoteReference w:id="13"/>
      </w:r>
      <w:r w:rsidR="008A310E">
        <w:rPr>
          <w:rFonts w:cstheme="minorHAnsi"/>
        </w:rPr>
        <w:t>.</w:t>
      </w:r>
      <w:r w:rsidRPr="00B92FD4">
        <w:rPr>
          <w:rFonts w:cstheme="minorHAnsi"/>
        </w:rPr>
        <w:t xml:space="preserve"> Cílem aktivity je mapovat, sledovat a vyhodnocovat změny a vývoj inovačního prostředí v kraji, které se týkají efektivního řízení krajské RIS3 strategie, adekvátnosti personálního obsazení orgánů vykonávajícího EDP proces (např. Krajské inovační platformy, Krajské rady pro inovace) a</w:t>
      </w:r>
      <w:r>
        <w:rPr>
          <w:rFonts w:cstheme="minorHAnsi"/>
        </w:rPr>
        <w:t> </w:t>
      </w:r>
      <w:r w:rsidRPr="00B92FD4">
        <w:rPr>
          <w:rFonts w:cstheme="minorHAnsi"/>
        </w:rPr>
        <w:t>jejich vzájemné spolupráce. Veškeré poznatky</w:t>
      </w:r>
      <w:r w:rsidR="00564A33">
        <w:rPr>
          <w:rFonts w:cstheme="minorHAnsi"/>
        </w:rPr>
        <w:t xml:space="preserve"> i </w:t>
      </w:r>
      <w:r w:rsidRPr="00B92FD4">
        <w:rPr>
          <w:rFonts w:cstheme="minorHAnsi"/>
        </w:rPr>
        <w:t xml:space="preserve">data vyhodnocené z krajských evaluací </w:t>
      </w:r>
      <w:r w:rsidRPr="00B92FD4">
        <w:rPr>
          <w:rFonts w:cstheme="minorHAnsi"/>
          <w:bCs/>
        </w:rPr>
        <w:t>přispějí k</w:t>
      </w:r>
      <w:r>
        <w:rPr>
          <w:rFonts w:cstheme="minorHAnsi"/>
          <w:bCs/>
        </w:rPr>
        <w:t> </w:t>
      </w:r>
      <w:r w:rsidRPr="00B92FD4">
        <w:rPr>
          <w:rFonts w:cstheme="minorHAnsi"/>
          <w:bCs/>
        </w:rPr>
        <w:t xml:space="preserve">efektivnímu řízení implementace RIS3 strategie na úrovni kraje, a zprostředkovaně i na úrovni národní. </w:t>
      </w:r>
      <w:r w:rsidRPr="00B92FD4">
        <w:rPr>
          <w:rFonts w:cstheme="minorHAnsi"/>
        </w:rPr>
        <w:t>V tomto uspořádání zodpovědnost za provedení evaluace přechází na kraje s metodickou podporou z národní úrovně.</w:t>
      </w:r>
    </w:p>
    <w:p w14:paraId="0D247A08" w14:textId="47C391A1" w:rsidR="000905B2" w:rsidRDefault="000905B2" w:rsidP="00B92FD4">
      <w:pPr>
        <w:pStyle w:val="Nadpis3"/>
      </w:pPr>
      <w:bookmarkStart w:id="21" w:name="_Ref161757588"/>
      <w:bookmarkStart w:id="22" w:name="_Ref161757660"/>
      <w:bookmarkStart w:id="23" w:name="_Toc202360785"/>
      <w:r w:rsidRPr="00B92FD4">
        <w:t>RIS3 portál</w:t>
      </w:r>
      <w:bookmarkEnd w:id="21"/>
      <w:bookmarkEnd w:id="22"/>
      <w:bookmarkEnd w:id="23"/>
    </w:p>
    <w:p w14:paraId="4923DEE1" w14:textId="1FF732CF" w:rsidR="00EC18AD" w:rsidRPr="00EC18AD" w:rsidRDefault="00EC18AD" w:rsidP="00EC18AD">
      <w:pPr>
        <w:spacing w:before="120" w:after="120" w:line="240" w:lineRule="auto"/>
        <w:jc w:val="both"/>
        <w:rPr>
          <w:rFonts w:cstheme="minorHAnsi"/>
        </w:rPr>
      </w:pPr>
      <w:r w:rsidRPr="00EC18AD">
        <w:rPr>
          <w:rFonts w:cstheme="minorHAnsi"/>
          <w:b/>
          <w:bCs/>
        </w:rPr>
        <w:t>RIS3 portál</w:t>
      </w:r>
      <w:r w:rsidRPr="00EC18AD">
        <w:rPr>
          <w:rFonts w:cstheme="minorHAnsi"/>
        </w:rPr>
        <w:t xml:space="preserve"> tvoří tři hlavní části, a to veřejná část, neveřejná komunikačně-vzdělávací a datová část. </w:t>
      </w:r>
      <w:r w:rsidR="00564A33">
        <w:rPr>
          <w:rFonts w:cstheme="minorHAnsi"/>
        </w:rPr>
        <w:t xml:space="preserve">Webové stránky </w:t>
      </w:r>
      <w:r w:rsidRPr="00EC18AD">
        <w:rPr>
          <w:rFonts w:cstheme="minorHAnsi"/>
        </w:rPr>
        <w:t>j</w:t>
      </w:r>
      <w:r w:rsidR="00564A33">
        <w:rPr>
          <w:rFonts w:cstheme="minorHAnsi"/>
        </w:rPr>
        <w:t>sou</w:t>
      </w:r>
      <w:r w:rsidRPr="00EC18AD">
        <w:rPr>
          <w:rFonts w:cstheme="minorHAnsi"/>
        </w:rPr>
        <w:t xml:space="preserve"> umístěn</w:t>
      </w:r>
      <w:r w:rsidR="00564A33">
        <w:rPr>
          <w:rFonts w:cstheme="minorHAnsi"/>
        </w:rPr>
        <w:t>y</w:t>
      </w:r>
      <w:r w:rsidRPr="00EC18AD">
        <w:rPr>
          <w:rFonts w:cstheme="minorHAnsi"/>
        </w:rPr>
        <w:t xml:space="preserve"> na URL adrese </w:t>
      </w:r>
      <w:hyperlink r:id="rId16" w:history="1">
        <w:r w:rsidRPr="00EC18AD">
          <w:rPr>
            <w:rStyle w:val="Hypertextovodkaz"/>
            <w:rFonts w:cstheme="minorHAnsi"/>
          </w:rPr>
          <w:t>www.ris3.cz</w:t>
        </w:r>
      </w:hyperlink>
      <w:r w:rsidRPr="00EC18AD">
        <w:rPr>
          <w:rFonts w:cstheme="minorHAnsi"/>
        </w:rPr>
        <w:t xml:space="preserve"> a j</w:t>
      </w:r>
      <w:r w:rsidR="00564A33">
        <w:rPr>
          <w:rFonts w:cstheme="minorHAnsi"/>
        </w:rPr>
        <w:t>sou</w:t>
      </w:r>
      <w:r w:rsidRPr="00EC18AD">
        <w:rPr>
          <w:rFonts w:cstheme="minorHAnsi"/>
        </w:rPr>
        <w:t xml:space="preserve"> hlavním prezentačním a informačním prostorem aktivit vykonávaných a souvisejících s činností Národního RIS3 týmu. Dalšími spolupracujícími subjekty jsou CzechInvest, TA ČR a TC Praha. Veřejná část je pravidelně aktualizována, zejména položky a příspěvky Kalendáře a Aktualit, které jsou přístupné z menu na hlavní domácí stránce portálu RIS3 a týkají se událostí a aktivit RIS3 ekosystému v ČR. Obsahovou náplní a tématy jsou například inovace, rozvoj podnikání nebo výzkum a vývoj, dále semináře, workshopy, konference nebo výstavy. Zveřejňovány jsou události a výstupy z aktivit, a to jak jednotlivých institucí a profesních sdružení na národní úrovni, tak krajských RSI3 týmů, institucí a</w:t>
      </w:r>
      <w:r>
        <w:rPr>
          <w:rFonts w:cstheme="minorHAnsi"/>
        </w:rPr>
        <w:t> </w:t>
      </w:r>
      <w:r w:rsidRPr="00EC18AD">
        <w:rPr>
          <w:rFonts w:cstheme="minorHAnsi"/>
        </w:rPr>
        <w:t>organizací, které se zabývají VaVaI a rozvojem podnikání. Komunikační modul, který je součástí neveřejné části portálu, je určen především uživatelům a uživatelkám z řad Národních inovačních platforem, krajských RIS3 týmů a ostatních skupin (datový tým, tým projekt a podobně). Výstupy z příslušných aktivit a setkání jsou součástí dokumentů v jednotlivých týmových sekcích. S využitím formulářového sub</w:t>
      </w:r>
      <w:r>
        <w:rPr>
          <w:rFonts w:cstheme="minorHAnsi"/>
        </w:rPr>
        <w:t>-</w:t>
      </w:r>
      <w:r w:rsidRPr="00EC18AD">
        <w:rPr>
          <w:rFonts w:cstheme="minorHAnsi"/>
        </w:rPr>
        <w:t>modulu jsou zpracovávané dotazníky, primárně pro roční zprávy o</w:t>
      </w:r>
      <w:r w:rsidR="004E6370">
        <w:rPr>
          <w:rFonts w:cstheme="minorHAnsi"/>
        </w:rPr>
        <w:t> </w:t>
      </w:r>
      <w:r w:rsidRPr="00EC18AD">
        <w:rPr>
          <w:rFonts w:cstheme="minorHAnsi"/>
        </w:rPr>
        <w:t>realizaci RIS3 v krajích. Technicky je tato část portálu zajištěna open source CMS Drupal.</w:t>
      </w:r>
    </w:p>
    <w:p w14:paraId="34B6AD06" w14:textId="15A73FB3" w:rsidR="00EC18AD" w:rsidRPr="00EC18AD" w:rsidRDefault="00EC18AD" w:rsidP="00EC18AD">
      <w:pPr>
        <w:spacing w:before="120" w:after="120" w:line="240" w:lineRule="auto"/>
        <w:jc w:val="both"/>
        <w:rPr>
          <w:rFonts w:cstheme="minorHAnsi"/>
        </w:rPr>
      </w:pPr>
      <w:r w:rsidRPr="00EC18AD">
        <w:rPr>
          <w:rFonts w:cstheme="minorHAnsi"/>
        </w:rPr>
        <w:t>Stěžejní prioritou aktuálního období byl</w:t>
      </w:r>
      <w:r w:rsidR="00B26BFC">
        <w:rPr>
          <w:rFonts w:cstheme="minorHAnsi"/>
        </w:rPr>
        <w:t>o</w:t>
      </w:r>
      <w:r w:rsidRPr="00EC18AD">
        <w:rPr>
          <w:rFonts w:cstheme="minorHAnsi"/>
        </w:rPr>
        <w:t xml:space="preserve"> pokračování </w:t>
      </w:r>
      <w:r w:rsidRPr="00EC18AD">
        <w:rPr>
          <w:rFonts w:cstheme="minorHAnsi"/>
          <w:b/>
          <w:bCs/>
        </w:rPr>
        <w:t>rozvoje datového skladu</w:t>
      </w:r>
      <w:r w:rsidRPr="00EC18AD">
        <w:rPr>
          <w:rFonts w:cstheme="minorHAnsi"/>
        </w:rPr>
        <w:t xml:space="preserve"> a jeho výstupů v podobě dashboardů ve veřejné části sekce věnované monitoringu RIS3. Tato část je technicky řešena prostřednictvím open source aplikace BI Superset. Aktualizací dat průběžně procházejí sledované indikátory Vize RIS3, Strategické i Specifické cíle RIS3, a také projektové indikátory. Nově byla oblast monitoringu rozšířena a doplněna o výstupy z </w:t>
      </w:r>
      <w:r w:rsidR="00564A33">
        <w:rPr>
          <w:rFonts w:cstheme="minorHAnsi"/>
        </w:rPr>
        <w:t>operačních</w:t>
      </w:r>
      <w:r w:rsidRPr="00EC18AD">
        <w:rPr>
          <w:rFonts w:cstheme="minorHAnsi"/>
        </w:rPr>
        <w:t xml:space="preserve"> programů, jejichž data přebíráme z IS MS21+, Misí RIS3 (nové indikátory MISE 01 </w:t>
      </w:r>
      <w:r w:rsidRPr="00B1347B">
        <w:rPr>
          <w:rFonts w:cstheme="minorHAnsi"/>
          <w:i/>
          <w:iCs/>
        </w:rPr>
        <w:t>Zefektivnění materiálové, energetické a</w:t>
      </w:r>
      <w:r w:rsidR="007036EE">
        <w:rPr>
          <w:rFonts w:cstheme="minorHAnsi"/>
          <w:i/>
          <w:iCs/>
        </w:rPr>
        <w:t> </w:t>
      </w:r>
      <w:r w:rsidRPr="00B1347B">
        <w:rPr>
          <w:rFonts w:cstheme="minorHAnsi"/>
          <w:i/>
          <w:iCs/>
        </w:rPr>
        <w:t>emisní náročnosti ekonomiky</w:t>
      </w:r>
      <w:r w:rsidRPr="00EC18AD">
        <w:rPr>
          <w:rFonts w:cstheme="minorHAnsi"/>
        </w:rPr>
        <w:t xml:space="preserve"> a nově připojena MISE02 </w:t>
      </w:r>
      <w:r w:rsidRPr="00B1347B">
        <w:rPr>
          <w:rFonts w:cstheme="minorHAnsi"/>
          <w:i/>
          <w:iCs/>
        </w:rPr>
        <w:t>Posílení odolnosti společnosti proti bezpečnostním hrozbám</w:t>
      </w:r>
      <w:r w:rsidRPr="00EC18AD">
        <w:rPr>
          <w:rFonts w:cstheme="minorHAnsi"/>
        </w:rPr>
        <w:t xml:space="preserve">). V souvislosti s vypracovanou </w:t>
      </w:r>
      <w:r w:rsidRPr="00B1347B">
        <w:rPr>
          <w:rFonts w:cstheme="minorHAnsi"/>
          <w:i/>
          <w:iCs/>
        </w:rPr>
        <w:t>Aktuální analýzou výzev v oblasti šíření inovací a digitalizace</w:t>
      </w:r>
      <w:r w:rsidRPr="00EC18AD">
        <w:rPr>
          <w:rFonts w:cstheme="minorHAnsi"/>
        </w:rPr>
        <w:t xml:space="preserve"> byly zveřejněny dashboardy v rámci oddílu Technologických trendů, a RIS3 výstupy výsledků IS VaVaI. Grafické výstupy, dashboardy a tabulky, procházely také zkvalitňováním vizuálu výstupů. Mimo již výše zmíněných datových zdrojů a sestav jsou podkladem pro tvorbu </w:t>
      </w:r>
      <w:r w:rsidRPr="00EC18AD">
        <w:rPr>
          <w:rFonts w:cstheme="minorHAnsi"/>
        </w:rPr>
        <w:lastRenderedPageBreak/>
        <w:t>výstupů na portálu statistické údaje sbírané ČSÚ, Eurostatem, RVVI, CI, TA ČR nebo MV ČR, ČHMÚ a</w:t>
      </w:r>
      <w:r w:rsidR="008B4E27">
        <w:rPr>
          <w:rFonts w:cstheme="minorHAnsi"/>
        </w:rPr>
        <w:t> </w:t>
      </w:r>
      <w:r w:rsidRPr="00EC18AD">
        <w:rPr>
          <w:rFonts w:cstheme="minorHAnsi"/>
        </w:rPr>
        <w:t>dalších subjektů.</w:t>
      </w:r>
    </w:p>
    <w:p w14:paraId="7FC6AA36" w14:textId="05BC7DFC" w:rsidR="00DD761E" w:rsidRDefault="000905B2" w:rsidP="008E47F0">
      <w:pPr>
        <w:pStyle w:val="Nadpis3"/>
      </w:pPr>
      <w:bookmarkStart w:id="24" w:name="_Toc202360786"/>
      <w:r w:rsidRPr="00B92FD4">
        <w:t xml:space="preserve">Projekt Aktualizace analýz </w:t>
      </w:r>
      <w:r w:rsidR="008E47F0" w:rsidRPr="002D31AD">
        <w:t>a vytěžení EDP procesu pro Národní RIS3 strategi</w:t>
      </w:r>
      <w:r w:rsidR="008C3915">
        <w:t>i</w:t>
      </w:r>
      <w:bookmarkEnd w:id="24"/>
    </w:p>
    <w:p w14:paraId="0374A92C" w14:textId="1F52DE20" w:rsidR="008E47F0" w:rsidRPr="008E47F0" w:rsidRDefault="008E47F0" w:rsidP="008E47F0">
      <w:pPr>
        <w:pStyle w:val="paragraph"/>
        <w:spacing w:before="120" w:beforeAutospacing="0" w:after="120" w:afterAutospacing="0"/>
        <w:jc w:val="both"/>
        <w:textAlignment w:val="baseline"/>
      </w:pPr>
      <w:r w:rsidRPr="008E47F0">
        <w:rPr>
          <w:rStyle w:val="normaltextrun"/>
          <w:rFonts w:asciiTheme="minorHAnsi" w:hAnsiTheme="minorHAnsi" w:cstheme="minorHAnsi"/>
          <w:color w:val="000000"/>
          <w:sz w:val="22"/>
          <w:szCs w:val="22"/>
        </w:rPr>
        <w:t xml:space="preserve">V roce 2024 pokračovala realizace projektu </w:t>
      </w:r>
      <w:r w:rsidRPr="008E47F0">
        <w:rPr>
          <w:rFonts w:asciiTheme="minorHAnsi" w:hAnsiTheme="minorHAnsi" w:cstheme="minorHAnsi"/>
          <w:sz w:val="22"/>
          <w:szCs w:val="22"/>
        </w:rPr>
        <w:t>Aktualizace analýz a vytěžení EDP procesu pro upgrade Národní RIS3 strategie</w:t>
      </w:r>
      <w:r w:rsidRPr="008E47F0">
        <w:rPr>
          <w:rStyle w:val="Znakapoznpodarou"/>
          <w:rFonts w:asciiTheme="minorHAnsi" w:hAnsiTheme="minorHAnsi" w:cstheme="minorHAnsi"/>
          <w:sz w:val="22"/>
          <w:szCs w:val="22"/>
        </w:rPr>
        <w:footnoteReference w:id="14"/>
      </w:r>
      <w:r w:rsidRPr="008E47F0">
        <w:rPr>
          <w:rStyle w:val="normaltextrun"/>
          <w:rFonts w:asciiTheme="minorHAnsi" w:hAnsiTheme="minorHAnsi" w:cstheme="minorHAnsi"/>
          <w:color w:val="000000"/>
          <w:sz w:val="22"/>
          <w:szCs w:val="22"/>
        </w:rPr>
        <w:t xml:space="preserve"> spolufinancovaného z OP TP</w:t>
      </w:r>
      <w:r w:rsidR="00564A33">
        <w:rPr>
          <w:rStyle w:val="normaltextrun"/>
          <w:rFonts w:asciiTheme="minorHAnsi" w:hAnsiTheme="minorHAnsi" w:cstheme="minorHAnsi"/>
          <w:color w:val="000000"/>
          <w:sz w:val="22"/>
          <w:szCs w:val="22"/>
        </w:rPr>
        <w:t xml:space="preserve"> 21</w:t>
      </w:r>
      <w:r w:rsidRPr="008E47F0">
        <w:rPr>
          <w:rStyle w:val="normaltextrun"/>
          <w:rFonts w:asciiTheme="minorHAnsi" w:hAnsiTheme="minorHAnsi" w:cstheme="minorHAnsi"/>
          <w:color w:val="000000"/>
          <w:sz w:val="22"/>
          <w:szCs w:val="22"/>
        </w:rPr>
        <w:t xml:space="preserve">+. Všechny aktivity probíhaly dle harmonogramu, přispívaly k naplňování cílů Dohody o partnerství v CP 1 Inteligentnější Evropa (zejména VaI, Digitalizace a Rozvoj dovedností pro inteligentní specializaci) a dále reflektovaly průběžné plnění základní podmínky EU 1.1 Řádná správa vnitrostátní nebo regionální strategie pro inteligentní specializaci pomocí přesnější specifikace výzkumných a inovačních témat. Základní podmínka 1.1 se váže na </w:t>
      </w:r>
      <w:r w:rsidR="005F0F9D">
        <w:rPr>
          <w:rStyle w:val="normaltextrun"/>
          <w:rFonts w:asciiTheme="minorHAnsi" w:hAnsiTheme="minorHAnsi" w:cstheme="minorHAnsi"/>
          <w:color w:val="000000"/>
          <w:sz w:val="22"/>
          <w:szCs w:val="22"/>
        </w:rPr>
        <w:t>Nařízení Evropského parlamentu a Rady</w:t>
      </w:r>
      <w:r w:rsidR="005F0F9D">
        <w:rPr>
          <w:rStyle w:val="Znakapoznpodarou"/>
          <w:rFonts w:asciiTheme="minorHAnsi" w:hAnsiTheme="minorHAnsi" w:cstheme="minorHAnsi"/>
          <w:color w:val="000000"/>
          <w:sz w:val="22"/>
          <w:szCs w:val="22"/>
        </w:rPr>
        <w:footnoteReference w:id="15"/>
      </w:r>
      <w:r w:rsidR="005F0F9D">
        <w:rPr>
          <w:rStyle w:val="normaltextrun"/>
          <w:rFonts w:asciiTheme="minorHAnsi" w:hAnsiTheme="minorHAnsi" w:cstheme="minorHAnsi"/>
          <w:color w:val="000000"/>
          <w:sz w:val="22"/>
          <w:szCs w:val="22"/>
        </w:rPr>
        <w:t xml:space="preserve">, konkrétně na </w:t>
      </w:r>
      <w:r w:rsidR="005F0F9D" w:rsidRPr="008E47F0">
        <w:rPr>
          <w:rStyle w:val="normaltextrun"/>
          <w:rFonts w:asciiTheme="minorHAnsi" w:hAnsiTheme="minorHAnsi" w:cstheme="minorHAnsi"/>
          <w:color w:val="000000"/>
          <w:sz w:val="22"/>
          <w:szCs w:val="22"/>
        </w:rPr>
        <w:t>specifické cíle</w:t>
      </w:r>
      <w:r w:rsidR="008B4E27">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„Rozvoj a posílení výzkumných a inovačních kapacit a zavádění pokročilých technologií“ a „Rozvoj dovedností pro inteligentní specializaci, průmyslovou transformaci a podnikání“.</w:t>
      </w:r>
      <w:r>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 xml:space="preserve">V průběhu sledovaného období pokračovaly závěrečné práce na veřejné zakázce, jejímž dodavatelem bylo Technologické centrum Praha, které doložilo výstup s názvem </w:t>
      </w:r>
      <w:r w:rsidRPr="004E6370">
        <w:rPr>
          <w:rFonts w:asciiTheme="minorHAnsi" w:hAnsiTheme="minorHAnsi" w:cstheme="minorHAnsi"/>
          <w:sz w:val="22"/>
          <w:szCs w:val="22"/>
        </w:rPr>
        <w:t>Aktuální analýza výzev v oblasti šíření inovací a digitalizace a návrh zaměření priorit Národní RIS3 strategie po roce 2025</w:t>
      </w:r>
      <w:r w:rsidRPr="004E6370">
        <w:rPr>
          <w:rStyle w:val="Znakapoznpodarou"/>
          <w:rFonts w:asciiTheme="minorHAnsi" w:hAnsiTheme="minorHAnsi" w:cstheme="minorHAnsi"/>
          <w:sz w:val="22"/>
          <w:szCs w:val="22"/>
        </w:rPr>
        <w:footnoteReference w:id="16"/>
      </w:r>
      <w:r w:rsidR="004E6370">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 xml:space="preserve">včetně </w:t>
      </w:r>
      <w:r w:rsidRPr="008E47F0">
        <w:rPr>
          <w:rFonts w:asciiTheme="minorHAnsi" w:hAnsiTheme="minorHAnsi" w:cstheme="minorHAnsi"/>
          <w:sz w:val="22"/>
          <w:szCs w:val="22"/>
        </w:rPr>
        <w:t>zkrácené verze</w:t>
      </w:r>
      <w:r w:rsidRPr="008E47F0">
        <w:rPr>
          <w:rStyle w:val="normaltextrun"/>
          <w:rFonts w:asciiTheme="minorHAnsi" w:hAnsiTheme="minorHAnsi" w:cstheme="minorHAnsi"/>
          <w:color w:val="000000"/>
          <w:sz w:val="22"/>
          <w:szCs w:val="22"/>
        </w:rPr>
        <w:t xml:space="preserve"> a </w:t>
      </w:r>
      <w:r w:rsidRPr="008E47F0">
        <w:rPr>
          <w:rFonts w:asciiTheme="minorHAnsi" w:hAnsiTheme="minorHAnsi" w:cstheme="minorHAnsi"/>
          <w:sz w:val="22"/>
          <w:szCs w:val="22"/>
        </w:rPr>
        <w:t>manažerského přehledu</w:t>
      </w:r>
      <w:r w:rsidRPr="008E47F0">
        <w:rPr>
          <w:rStyle w:val="normaltextrun"/>
          <w:rFonts w:asciiTheme="minorHAnsi" w:hAnsiTheme="minorHAnsi" w:cstheme="minorHAnsi"/>
          <w:color w:val="000000"/>
          <w:sz w:val="22"/>
          <w:szCs w:val="22"/>
        </w:rPr>
        <w:t xml:space="preserve"> (vše česky i anglicky). Hlavním cílem je následné promítnutí analýzy do aktualizované Národní </w:t>
      </w:r>
      <w:r w:rsidR="004E6370">
        <w:rPr>
          <w:rStyle w:val="normaltextrun"/>
          <w:rFonts w:asciiTheme="minorHAnsi" w:hAnsiTheme="minorHAnsi" w:cstheme="minorHAnsi"/>
          <w:color w:val="000000"/>
          <w:sz w:val="22"/>
          <w:szCs w:val="22"/>
        </w:rPr>
        <w:t>RIS3 strategie</w:t>
      </w:r>
      <w:r w:rsidRPr="008E47F0">
        <w:rPr>
          <w:rStyle w:val="normaltextrun"/>
          <w:rFonts w:asciiTheme="minorHAnsi" w:hAnsiTheme="minorHAnsi" w:cstheme="minorHAnsi"/>
          <w:color w:val="000000"/>
          <w:sz w:val="22"/>
          <w:szCs w:val="22"/>
        </w:rPr>
        <w:t>, ale je též k využití pro všechny účastníky EDP procesu. V</w:t>
      </w:r>
      <w:r w:rsidR="008B4E27">
        <w:rPr>
          <w:rStyle w:val="normaltextrun"/>
          <w:rFonts w:asciiTheme="minorHAnsi" w:hAnsiTheme="minorHAnsi" w:cstheme="minorHAnsi"/>
          <w:color w:val="000000"/>
          <w:sz w:val="22"/>
          <w:szCs w:val="22"/>
        </w:rPr>
        <w:t> </w:t>
      </w:r>
      <w:r w:rsidRPr="008E47F0">
        <w:rPr>
          <w:rStyle w:val="normaltextrun"/>
          <w:rFonts w:asciiTheme="minorHAnsi" w:hAnsiTheme="minorHAnsi" w:cstheme="minorHAnsi"/>
          <w:color w:val="000000"/>
          <w:sz w:val="22"/>
          <w:szCs w:val="22"/>
        </w:rPr>
        <w:t>průběhu roku 2024 došlo také k </w:t>
      </w:r>
      <w:r w:rsidRPr="004E6370">
        <w:rPr>
          <w:rFonts w:asciiTheme="minorHAnsi" w:hAnsiTheme="minorHAnsi" w:cstheme="minorHAnsi"/>
          <w:sz w:val="22"/>
          <w:szCs w:val="22"/>
        </w:rPr>
        <w:t>aktualizaci Přílohy č. 1 N</w:t>
      </w:r>
      <w:r w:rsidR="004E6370" w:rsidRPr="004E6370">
        <w:rPr>
          <w:rFonts w:asciiTheme="minorHAnsi" w:hAnsiTheme="minorHAnsi" w:cstheme="minorHAnsi"/>
          <w:sz w:val="22"/>
          <w:szCs w:val="22"/>
        </w:rPr>
        <w:t xml:space="preserve">árodní </w:t>
      </w:r>
      <w:r w:rsidRPr="004E6370">
        <w:rPr>
          <w:rFonts w:asciiTheme="minorHAnsi" w:hAnsiTheme="minorHAnsi" w:cstheme="minorHAnsi"/>
          <w:sz w:val="22"/>
          <w:szCs w:val="22"/>
        </w:rPr>
        <w:t>RIS3</w:t>
      </w:r>
      <w:r w:rsidR="004E6370">
        <w:rPr>
          <w:rStyle w:val="Hypertextovodkaz"/>
          <w:rFonts w:asciiTheme="minorHAnsi" w:hAnsiTheme="minorHAnsi" w:cstheme="minorHAnsi"/>
          <w:sz w:val="22"/>
          <w:szCs w:val="22"/>
        </w:rPr>
        <w:t xml:space="preserve"> </w:t>
      </w:r>
      <w:r w:rsidR="004E6370" w:rsidRPr="004E6370">
        <w:rPr>
          <w:rStyle w:val="Hypertextovodkaz"/>
          <w:rFonts w:asciiTheme="minorHAnsi" w:hAnsiTheme="minorHAnsi" w:cstheme="minorHAnsi"/>
          <w:color w:val="auto"/>
          <w:sz w:val="22"/>
          <w:szCs w:val="22"/>
          <w:u w:val="none"/>
        </w:rPr>
        <w:t>strategie</w:t>
      </w:r>
      <w:r w:rsidR="004E6370">
        <w:rPr>
          <w:rStyle w:val="Znakapoznpodarou"/>
          <w:rFonts w:asciiTheme="minorHAnsi" w:hAnsiTheme="minorHAnsi" w:cstheme="minorHAnsi"/>
          <w:sz w:val="22"/>
          <w:szCs w:val="22"/>
        </w:rPr>
        <w:footnoteReference w:id="17"/>
      </w:r>
      <w:r>
        <w:rPr>
          <w:rStyle w:val="Hypertextovodkaz"/>
          <w:rFonts w:asciiTheme="minorHAnsi" w:hAnsiTheme="minorHAnsi" w:cstheme="minorHAnsi"/>
          <w:sz w:val="22"/>
          <w:szCs w:val="22"/>
          <w:u w:val="none"/>
        </w:rPr>
        <w:t xml:space="preserve">. </w:t>
      </w:r>
      <w:r w:rsidRPr="008E47F0">
        <w:rPr>
          <w:rStyle w:val="normaltextrun"/>
          <w:rFonts w:asciiTheme="minorHAnsi" w:hAnsiTheme="minorHAnsi" w:cstheme="minorHAnsi"/>
          <w:color w:val="000000"/>
          <w:sz w:val="22"/>
          <w:szCs w:val="22"/>
        </w:rPr>
        <w:t>Projekt byl ukončen k 31.</w:t>
      </w:r>
      <w:r w:rsidR="004E6370">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10.</w:t>
      </w:r>
      <w:r w:rsidR="004E6370">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2024, bez nutnosti zajištění udržitelnosti projektu.</w:t>
      </w:r>
    </w:p>
    <w:p w14:paraId="67166689" w14:textId="1EA6BE2B" w:rsidR="00DD761E" w:rsidRPr="00B92FD4" w:rsidRDefault="00DD761E" w:rsidP="00B92FD4">
      <w:pPr>
        <w:pStyle w:val="Nadpis3"/>
      </w:pPr>
      <w:bookmarkStart w:id="25" w:name="_Toc202360787"/>
      <w:r w:rsidRPr="00B92FD4">
        <w:t>Projekt STRATIN</w:t>
      </w:r>
      <w:bookmarkEnd w:id="25"/>
    </w:p>
    <w:p w14:paraId="7DDA2BFE" w14:textId="651C4D1F" w:rsidR="00BB7FFB" w:rsidRPr="00B92FD4" w:rsidRDefault="00BB7FFB" w:rsidP="00B92FD4">
      <w:pPr>
        <w:spacing w:before="120" w:after="120" w:line="240" w:lineRule="auto"/>
        <w:jc w:val="both"/>
      </w:pPr>
      <w:r w:rsidRPr="00B92FD4">
        <w:t xml:space="preserve">V roce 2024 pokračovala ve spolupráci s TC Praha realizace projektu sdílených činností </w:t>
      </w:r>
      <w:r w:rsidRPr="00B92FD4">
        <w:rPr>
          <w:b/>
          <w:bCs/>
        </w:rPr>
        <w:t>STRATIN+</w:t>
      </w:r>
      <w:r w:rsidR="00EA032D" w:rsidRPr="00B92FD4">
        <w:rPr>
          <w:rStyle w:val="Znakapoznpodarou"/>
        </w:rPr>
        <w:footnoteReference w:id="18"/>
      </w:r>
      <w:r w:rsidRPr="00B92FD4">
        <w:t xml:space="preserve">. V rámci </w:t>
      </w:r>
      <w:r w:rsidRPr="00B92FD4">
        <w:rPr>
          <w:b/>
          <w:bCs/>
        </w:rPr>
        <w:t>Modulu 1</w:t>
      </w:r>
      <w:r w:rsidRPr="00B92FD4">
        <w:t xml:space="preserve"> byla pro potřeby řízení Národní RIS3 strategie zpracována průběžná evaluace zaměřená na nastavení procesů řízení a implementace Národní RIS3 strategie, vyhodnocení spolupráce mezi krajskou a národní úrovní řízení RIS3 strategie a posouzení dosavadního pokroku v</w:t>
      </w:r>
      <w:r w:rsidR="001E1630">
        <w:t> </w:t>
      </w:r>
      <w:r w:rsidRPr="00B92FD4">
        <w:t xml:space="preserve">implementaci Národní RIS3 strategie. V </w:t>
      </w:r>
      <w:r w:rsidRPr="00B92FD4">
        <w:rPr>
          <w:b/>
          <w:bCs/>
        </w:rPr>
        <w:t>Modulu 2</w:t>
      </w:r>
      <w:r w:rsidRPr="00B92FD4">
        <w:t xml:space="preserve"> pokračovala odborná podpora při přípravě metodiky pro development misí Národní RIS3 strategie, kterou zpracovalo MPO ve spolupráci s</w:t>
      </w:r>
      <w:r w:rsidR="001E1630">
        <w:t> </w:t>
      </w:r>
      <w:r w:rsidRPr="00B92FD4">
        <w:t>TA</w:t>
      </w:r>
      <w:r w:rsidR="001E1630">
        <w:t> </w:t>
      </w:r>
      <w:r w:rsidRPr="00B92FD4">
        <w:t>ČR v projektu „Systémová podpora implementace a řízení Národní RIS3 strategie 2023+“. Tato metodika stanovuje standardizovaný postup pro development mise od monitoringu globálních výzev a selekce jejich vhodnosti pro ČR, přes identifikaci okruhů řešitelných prostřednictvím VaVaI až po návrh implementace do nástrojů cílené podpory, monitoringu a evaluaci. V současné době probíhá implementace metodiky a její sdílení s</w:t>
      </w:r>
      <w:r w:rsidR="00026E19" w:rsidRPr="00B92FD4">
        <w:t> </w:t>
      </w:r>
      <w:r w:rsidRPr="00B92FD4">
        <w:t>relevantními domácími a zahraničními stakeholdery. V</w:t>
      </w:r>
      <w:r w:rsidR="001E1630">
        <w:t> </w:t>
      </w:r>
      <w:r w:rsidRPr="00B92FD4">
        <w:t>neposlední řadě probíhala v rámci Modulu</w:t>
      </w:r>
      <w:r w:rsidR="00026E19" w:rsidRPr="00B92FD4">
        <w:t> </w:t>
      </w:r>
      <w:r w:rsidRPr="00B92FD4">
        <w:t>2</w:t>
      </w:r>
      <w:r w:rsidR="00026E19" w:rsidRPr="00B92FD4">
        <w:t> </w:t>
      </w:r>
      <w:r w:rsidRPr="00B92FD4">
        <w:t>spolupráce mezi MPO a TC Praha na realizaci rozvoje RIS3 portálu a rozvoji datového skladu.</w:t>
      </w:r>
    </w:p>
    <w:p w14:paraId="082961C3" w14:textId="5418BC94" w:rsidR="008E4645" w:rsidRPr="00B92FD4" w:rsidRDefault="00AF790E" w:rsidP="00B92FD4">
      <w:pPr>
        <w:pStyle w:val="Nadpis10"/>
        <w:pageBreakBefore/>
        <w:spacing w:line="240" w:lineRule="auto"/>
        <w:ind w:left="431" w:hanging="431"/>
      </w:pPr>
      <w:bookmarkStart w:id="26" w:name="_Toc202360788"/>
      <w:bookmarkEnd w:id="16"/>
      <w:r w:rsidRPr="00B92FD4">
        <w:lastRenderedPageBreak/>
        <w:t>EDP proces</w:t>
      </w:r>
      <w:bookmarkStart w:id="27" w:name="_Toc78805746"/>
      <w:bookmarkStart w:id="28" w:name="_Toc78810197"/>
      <w:bookmarkStart w:id="29" w:name="_Toc78812750"/>
      <w:bookmarkStart w:id="30" w:name="_Toc78874200"/>
      <w:bookmarkStart w:id="31" w:name="_Toc78874215"/>
      <w:bookmarkStart w:id="32" w:name="_Toc78874230"/>
      <w:bookmarkStart w:id="33" w:name="_Toc78894593"/>
      <w:bookmarkStart w:id="34" w:name="_Toc78964008"/>
      <w:bookmarkStart w:id="35" w:name="_Toc78986594"/>
      <w:bookmarkStart w:id="36" w:name="_Toc79049274"/>
      <w:bookmarkStart w:id="37" w:name="_Toc79063713"/>
      <w:bookmarkStart w:id="38" w:name="_Toc79137837"/>
      <w:bookmarkStart w:id="39" w:name="_Toc79141984"/>
      <w:bookmarkStart w:id="40" w:name="_Toc79144806"/>
      <w:bookmarkStart w:id="41" w:name="_Toc80780004"/>
      <w:bookmarkStart w:id="42" w:name="_Toc80887382"/>
      <w:bookmarkStart w:id="43" w:name="_Toc80948013"/>
      <w:bookmarkStart w:id="44" w:name="_Toc80953723"/>
      <w:bookmarkStart w:id="45" w:name="_Toc80953764"/>
      <w:bookmarkStart w:id="46" w:name="_Toc80964195"/>
      <w:bookmarkStart w:id="47" w:name="_Toc81317068"/>
      <w:bookmarkStart w:id="48" w:name="_Toc81406659"/>
      <w:bookmarkStart w:id="49" w:name="_Toc81406680"/>
      <w:bookmarkStart w:id="50" w:name="_Toc81464585"/>
      <w:bookmarkStart w:id="51" w:name="_Toc81547375"/>
      <w:bookmarkStart w:id="52" w:name="_Toc81572665"/>
      <w:bookmarkStart w:id="53" w:name="_Toc81572714"/>
      <w:bookmarkStart w:id="54" w:name="_Toc81573866"/>
      <w:bookmarkStart w:id="55" w:name="_Toc83381550"/>
      <w:bookmarkStart w:id="56" w:name="_Toc83381618"/>
      <w:bookmarkStart w:id="57" w:name="_Toc83383369"/>
      <w:bookmarkStart w:id="58" w:name="_Toc98414734"/>
      <w:bookmarkStart w:id="59" w:name="_Toc98414885"/>
      <w:bookmarkStart w:id="60" w:name="_Toc98417250"/>
      <w:bookmarkStart w:id="61" w:name="_Toc98417347"/>
      <w:bookmarkStart w:id="62" w:name="_Toc98496239"/>
      <w:bookmarkStart w:id="63" w:name="_Toc99016940"/>
      <w:bookmarkStart w:id="64" w:name="_Toc99021757"/>
      <w:bookmarkStart w:id="65" w:name="_Toc511974447"/>
      <w:bookmarkStart w:id="66" w:name="_Toc511974488"/>
      <w:bookmarkStart w:id="67" w:name="_Toc37019067"/>
      <w:bookmarkStart w:id="68" w:name="_Ref508281709"/>
      <w:bookmarkStart w:id="69" w:name="_Ref508281698"/>
      <w:bookmarkStart w:id="70" w:name="_Ref508281518"/>
      <w:bookmarkStart w:id="71" w:name="_Ref508282573"/>
      <w:bookmarkStart w:id="72" w:name="_Ref508281480"/>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26"/>
    </w:p>
    <w:p w14:paraId="4A8C89F1" w14:textId="3C553822" w:rsidR="004D7D77" w:rsidRDefault="00AF790E" w:rsidP="00B92FD4">
      <w:pPr>
        <w:pStyle w:val="Nadpis2"/>
        <w:spacing w:line="240" w:lineRule="auto"/>
      </w:pPr>
      <w:bookmarkStart w:id="73" w:name="_Ref99711782"/>
      <w:bookmarkStart w:id="74" w:name="_Ref99711827"/>
      <w:bookmarkStart w:id="75" w:name="_Toc202360789"/>
      <w:r w:rsidRPr="00B92FD4">
        <w:t>Aktivity Národních inovačních platforem</w:t>
      </w:r>
      <w:bookmarkEnd w:id="67"/>
      <w:bookmarkEnd w:id="68"/>
      <w:bookmarkEnd w:id="69"/>
      <w:bookmarkEnd w:id="70"/>
      <w:bookmarkEnd w:id="71"/>
      <w:bookmarkEnd w:id="72"/>
      <w:bookmarkEnd w:id="73"/>
      <w:bookmarkEnd w:id="74"/>
      <w:bookmarkEnd w:id="75"/>
    </w:p>
    <w:p w14:paraId="3F82A1B9" w14:textId="0E29E1EF" w:rsidR="005F0001" w:rsidRDefault="005F0001" w:rsidP="005F0001">
      <w:pPr>
        <w:spacing w:before="120" w:after="120" w:line="240" w:lineRule="auto"/>
        <w:jc w:val="both"/>
      </w:pPr>
      <w:r>
        <w:t>V návaznosti na fungování NIP v předchozích letech</w:t>
      </w:r>
      <w:r w:rsidR="005F0F9D">
        <w:t xml:space="preserve"> se</w:t>
      </w:r>
      <w:r>
        <w:t xml:space="preserve"> i </w:t>
      </w:r>
      <w:r w:rsidR="005F0F9D">
        <w:t>v roce 2024</w:t>
      </w:r>
      <w:r>
        <w:t xml:space="preserve"> tyto expertní platformy soustředily na trendy výzkumu a inovací ve svých oborech, zejména s ohledem na aktuální společenské výzvy a komplexní problémy, k jejichž řešení mohou výzkum a inovace přispět. Odborné diskuze NIP generují doporučení pro flexibilní </w:t>
      </w:r>
      <w:bookmarkStart w:id="76" w:name="_Hlk193721420"/>
      <w:r>
        <w:t>aktualizace Národní RIS3 strategie, ty se ve sledovaném období uskutečnily zhruba v půlročních intervalech, a to opatřeními ministra z 4. ledna 2024, z 15. července 2024 a z 6. února 2025.</w:t>
      </w:r>
    </w:p>
    <w:bookmarkEnd w:id="76"/>
    <w:p w14:paraId="6A59618F" w14:textId="77777777" w:rsidR="005F0001" w:rsidRDefault="005F0001" w:rsidP="005F0001">
      <w:pPr>
        <w:spacing w:before="120" w:after="120" w:line="240" w:lineRule="auto"/>
        <w:jc w:val="both"/>
      </w:pPr>
      <w:r>
        <w:t>V únoru 2024 proběhlo setkání garantů a tajemníků NIP s národním RIS3 manažerem a členy jeho týmu. Stěžejními tématy byly</w:t>
      </w:r>
    </w:p>
    <w:p w14:paraId="02008CCF" w14:textId="33A71BE5" w:rsidR="005F0001" w:rsidRPr="005F0001" w:rsidRDefault="005F0001" w:rsidP="005F0001">
      <w:pPr>
        <w:pStyle w:val="Odstavecseseznamem"/>
        <w:numPr>
          <w:ilvl w:val="0"/>
          <w:numId w:val="37"/>
        </w:numPr>
        <w:spacing w:after="0" w:line="240" w:lineRule="auto"/>
        <w:ind w:left="357" w:hanging="357"/>
        <w:contextualSpacing w:val="0"/>
        <w:jc w:val="both"/>
        <w:rPr>
          <w:rFonts w:eastAsia="Times New Roman"/>
          <w:sz w:val="18"/>
          <w:szCs w:val="18"/>
        </w:rPr>
      </w:pPr>
      <w:r w:rsidRPr="005F0001">
        <w:rPr>
          <w:rFonts w:eastAsia="Times New Roman"/>
          <w:sz w:val="18"/>
          <w:szCs w:val="18"/>
        </w:rPr>
        <w:t>Reflexe hodnocení souladu s RIS3 kritérii ve výzvách / programech (prezentace garanta NIP I, Ing. J. Smolíka, Ph.D.)</w:t>
      </w:r>
    </w:p>
    <w:p w14:paraId="6A269D37" w14:textId="77777777" w:rsidR="005F0001" w:rsidRPr="005F0001" w:rsidRDefault="005F0001" w:rsidP="005F0001">
      <w:pPr>
        <w:pStyle w:val="Odstavecseseznamem"/>
        <w:numPr>
          <w:ilvl w:val="0"/>
          <w:numId w:val="37"/>
        </w:numPr>
        <w:spacing w:after="0" w:line="240" w:lineRule="auto"/>
        <w:ind w:left="357" w:hanging="357"/>
        <w:contextualSpacing w:val="0"/>
        <w:jc w:val="both"/>
        <w:rPr>
          <w:rFonts w:eastAsia="Times New Roman"/>
          <w:sz w:val="18"/>
          <w:szCs w:val="18"/>
        </w:rPr>
      </w:pPr>
      <w:r w:rsidRPr="005F0001">
        <w:rPr>
          <w:rFonts w:eastAsia="Times New Roman"/>
          <w:sz w:val="18"/>
          <w:szCs w:val="18"/>
        </w:rPr>
        <w:t>Prezentace předběžných výsledků analýzy progresu v RIS3 (Ing. Z. Kučera, CSc., TC Praha)</w:t>
      </w:r>
    </w:p>
    <w:p w14:paraId="666A33C7" w14:textId="77777777" w:rsidR="005F0001" w:rsidRPr="005F0001" w:rsidRDefault="005F0001" w:rsidP="005F0001">
      <w:pPr>
        <w:pStyle w:val="Odstavecseseznamem"/>
        <w:numPr>
          <w:ilvl w:val="0"/>
          <w:numId w:val="37"/>
        </w:numPr>
        <w:spacing w:after="0" w:line="240" w:lineRule="auto"/>
        <w:ind w:left="357" w:hanging="357"/>
        <w:contextualSpacing w:val="0"/>
        <w:jc w:val="both"/>
        <w:rPr>
          <w:rFonts w:eastAsia="Times New Roman"/>
          <w:sz w:val="18"/>
          <w:szCs w:val="18"/>
        </w:rPr>
      </w:pPr>
      <w:r w:rsidRPr="005F0001">
        <w:rPr>
          <w:rFonts w:eastAsia="Times New Roman"/>
          <w:sz w:val="18"/>
          <w:szCs w:val="18"/>
        </w:rPr>
        <w:t xml:space="preserve">Představení Metodiky developmentu RIS3 misí (Ing. L. Paříková, NRIS3 tým) </w:t>
      </w:r>
    </w:p>
    <w:tbl>
      <w:tblPr>
        <w:tblStyle w:val="Mkatabulky5"/>
        <w:tblpPr w:leftFromText="141" w:rightFromText="141" w:vertAnchor="text" w:horzAnchor="margin" w:tblpXSpec="right" w:tblpY="189"/>
        <w:tblW w:w="0" w:type="auto"/>
        <w:tblLook w:val="04A0" w:firstRow="1" w:lastRow="0" w:firstColumn="1" w:lastColumn="0" w:noHBand="0" w:noVBand="1"/>
      </w:tblPr>
      <w:tblGrid>
        <w:gridCol w:w="704"/>
        <w:gridCol w:w="1985"/>
        <w:gridCol w:w="816"/>
        <w:gridCol w:w="1452"/>
      </w:tblGrid>
      <w:tr w:rsidR="00622B0F" w:rsidRPr="00622B0F" w14:paraId="5EE88A06" w14:textId="77777777" w:rsidTr="00622B0F">
        <w:trPr>
          <w:trHeight w:val="170"/>
        </w:trPr>
        <w:tc>
          <w:tcPr>
            <w:tcW w:w="4957" w:type="dxa"/>
            <w:gridSpan w:val="4"/>
          </w:tcPr>
          <w:p w14:paraId="26106B13" w14:textId="77777777" w:rsidR="00622B0F" w:rsidRPr="00622B0F" w:rsidRDefault="00622B0F" w:rsidP="00622B0F">
            <w:pPr>
              <w:rPr>
                <w:sz w:val="16"/>
                <w:szCs w:val="16"/>
              </w:rPr>
            </w:pPr>
            <w:r w:rsidRPr="00622B0F">
              <w:rPr>
                <w:sz w:val="16"/>
                <w:szCs w:val="16"/>
              </w:rPr>
              <w:t>Setkání členů a hostů NIP se uskutečnila v těchto termínech</w:t>
            </w:r>
          </w:p>
        </w:tc>
      </w:tr>
      <w:tr w:rsidR="00622B0F" w:rsidRPr="00622B0F" w14:paraId="31B17E8A" w14:textId="77777777" w:rsidTr="00622B0F">
        <w:trPr>
          <w:trHeight w:val="170"/>
        </w:trPr>
        <w:tc>
          <w:tcPr>
            <w:tcW w:w="704" w:type="dxa"/>
            <w:hideMark/>
          </w:tcPr>
          <w:p w14:paraId="1A03E505" w14:textId="77777777" w:rsidR="00622B0F" w:rsidRPr="00622B0F" w:rsidRDefault="00622B0F" w:rsidP="00622B0F">
            <w:pPr>
              <w:rPr>
                <w:sz w:val="16"/>
                <w:szCs w:val="16"/>
              </w:rPr>
            </w:pPr>
            <w:r w:rsidRPr="00622B0F">
              <w:rPr>
                <w:sz w:val="16"/>
                <w:szCs w:val="16"/>
              </w:rPr>
              <w:t>NIP I</w:t>
            </w:r>
          </w:p>
        </w:tc>
        <w:tc>
          <w:tcPr>
            <w:tcW w:w="1985" w:type="dxa"/>
            <w:hideMark/>
          </w:tcPr>
          <w:p w14:paraId="2275A651" w14:textId="77777777" w:rsidR="00622B0F" w:rsidRPr="00622B0F" w:rsidRDefault="00622B0F" w:rsidP="00622B0F">
            <w:pPr>
              <w:rPr>
                <w:sz w:val="16"/>
                <w:szCs w:val="16"/>
              </w:rPr>
            </w:pPr>
            <w:r w:rsidRPr="00622B0F">
              <w:rPr>
                <w:sz w:val="16"/>
                <w:szCs w:val="16"/>
              </w:rPr>
              <w:t>14. 5. 2024, hybridně</w:t>
            </w:r>
          </w:p>
        </w:tc>
        <w:tc>
          <w:tcPr>
            <w:tcW w:w="816" w:type="dxa"/>
            <w:hideMark/>
          </w:tcPr>
          <w:p w14:paraId="167A3F6E" w14:textId="77777777" w:rsidR="00622B0F" w:rsidRPr="00622B0F" w:rsidRDefault="00622B0F" w:rsidP="00622B0F">
            <w:pPr>
              <w:rPr>
                <w:sz w:val="16"/>
                <w:szCs w:val="16"/>
              </w:rPr>
            </w:pPr>
            <w:r w:rsidRPr="00622B0F">
              <w:rPr>
                <w:sz w:val="16"/>
                <w:szCs w:val="16"/>
              </w:rPr>
              <w:t>NIP IV</w:t>
            </w:r>
          </w:p>
        </w:tc>
        <w:tc>
          <w:tcPr>
            <w:tcW w:w="1452" w:type="dxa"/>
            <w:hideMark/>
          </w:tcPr>
          <w:p w14:paraId="6AE015CE" w14:textId="77777777" w:rsidR="00622B0F" w:rsidRPr="00622B0F" w:rsidRDefault="00622B0F" w:rsidP="00622B0F">
            <w:pPr>
              <w:rPr>
                <w:sz w:val="16"/>
                <w:szCs w:val="16"/>
              </w:rPr>
            </w:pPr>
            <w:r w:rsidRPr="00622B0F">
              <w:rPr>
                <w:sz w:val="16"/>
                <w:szCs w:val="16"/>
              </w:rPr>
              <w:t>29. 5. 2024, online</w:t>
            </w:r>
          </w:p>
        </w:tc>
      </w:tr>
      <w:tr w:rsidR="00622B0F" w:rsidRPr="00622B0F" w14:paraId="29DF98A6" w14:textId="77777777" w:rsidTr="00622B0F">
        <w:trPr>
          <w:trHeight w:val="170"/>
        </w:trPr>
        <w:tc>
          <w:tcPr>
            <w:tcW w:w="704" w:type="dxa"/>
            <w:hideMark/>
          </w:tcPr>
          <w:p w14:paraId="015053F8" w14:textId="77777777" w:rsidR="00622B0F" w:rsidRPr="00622B0F" w:rsidRDefault="00622B0F" w:rsidP="00622B0F">
            <w:pPr>
              <w:rPr>
                <w:sz w:val="16"/>
                <w:szCs w:val="16"/>
              </w:rPr>
            </w:pPr>
            <w:r w:rsidRPr="00622B0F">
              <w:rPr>
                <w:sz w:val="16"/>
                <w:szCs w:val="16"/>
              </w:rPr>
              <w:t>NIP II</w:t>
            </w:r>
          </w:p>
        </w:tc>
        <w:tc>
          <w:tcPr>
            <w:tcW w:w="1985" w:type="dxa"/>
            <w:hideMark/>
          </w:tcPr>
          <w:p w14:paraId="01B210C9" w14:textId="77777777" w:rsidR="00622B0F" w:rsidRPr="00622B0F" w:rsidRDefault="00622B0F" w:rsidP="00622B0F">
            <w:pPr>
              <w:rPr>
                <w:sz w:val="16"/>
                <w:szCs w:val="16"/>
              </w:rPr>
            </w:pPr>
            <w:r w:rsidRPr="00622B0F">
              <w:rPr>
                <w:sz w:val="16"/>
                <w:szCs w:val="16"/>
              </w:rPr>
              <w:t>30. 5. 2024, online</w:t>
            </w:r>
          </w:p>
        </w:tc>
        <w:tc>
          <w:tcPr>
            <w:tcW w:w="816" w:type="dxa"/>
            <w:hideMark/>
          </w:tcPr>
          <w:p w14:paraId="273AB1A2" w14:textId="77777777" w:rsidR="00622B0F" w:rsidRPr="00622B0F" w:rsidRDefault="00622B0F" w:rsidP="00622B0F">
            <w:pPr>
              <w:rPr>
                <w:sz w:val="16"/>
                <w:szCs w:val="16"/>
              </w:rPr>
            </w:pPr>
            <w:r w:rsidRPr="00622B0F">
              <w:rPr>
                <w:sz w:val="16"/>
                <w:szCs w:val="16"/>
              </w:rPr>
              <w:t>NIP V</w:t>
            </w:r>
          </w:p>
        </w:tc>
        <w:tc>
          <w:tcPr>
            <w:tcW w:w="1452" w:type="dxa"/>
            <w:hideMark/>
          </w:tcPr>
          <w:p w14:paraId="11BD6530" w14:textId="77777777" w:rsidR="00622B0F" w:rsidRPr="00622B0F" w:rsidRDefault="00622B0F" w:rsidP="00622B0F">
            <w:pPr>
              <w:rPr>
                <w:sz w:val="16"/>
                <w:szCs w:val="16"/>
              </w:rPr>
            </w:pPr>
            <w:r w:rsidRPr="00622B0F">
              <w:rPr>
                <w:sz w:val="16"/>
                <w:szCs w:val="16"/>
              </w:rPr>
              <w:t>15. 5. 2024, online</w:t>
            </w:r>
          </w:p>
        </w:tc>
      </w:tr>
      <w:tr w:rsidR="00622B0F" w:rsidRPr="00622B0F" w14:paraId="788608F4" w14:textId="77777777" w:rsidTr="00622B0F">
        <w:trPr>
          <w:trHeight w:val="170"/>
        </w:trPr>
        <w:tc>
          <w:tcPr>
            <w:tcW w:w="704" w:type="dxa"/>
            <w:hideMark/>
          </w:tcPr>
          <w:p w14:paraId="01EFEEF7" w14:textId="77777777" w:rsidR="00622B0F" w:rsidRPr="00622B0F" w:rsidRDefault="00622B0F" w:rsidP="00622B0F">
            <w:pPr>
              <w:rPr>
                <w:sz w:val="16"/>
                <w:szCs w:val="16"/>
              </w:rPr>
            </w:pPr>
            <w:r w:rsidRPr="00622B0F">
              <w:rPr>
                <w:sz w:val="16"/>
                <w:szCs w:val="16"/>
              </w:rPr>
              <w:t>NIP III</w:t>
            </w:r>
          </w:p>
        </w:tc>
        <w:tc>
          <w:tcPr>
            <w:tcW w:w="1985" w:type="dxa"/>
            <w:hideMark/>
          </w:tcPr>
          <w:p w14:paraId="6CAF1C9B" w14:textId="77777777" w:rsidR="00622B0F" w:rsidRPr="00622B0F" w:rsidRDefault="00622B0F" w:rsidP="00622B0F">
            <w:pPr>
              <w:rPr>
                <w:sz w:val="16"/>
                <w:szCs w:val="16"/>
              </w:rPr>
            </w:pPr>
            <w:r w:rsidRPr="00622B0F">
              <w:rPr>
                <w:sz w:val="16"/>
                <w:szCs w:val="16"/>
              </w:rPr>
              <w:t>29. 5. 2024, prezenčně</w:t>
            </w:r>
          </w:p>
        </w:tc>
        <w:tc>
          <w:tcPr>
            <w:tcW w:w="816" w:type="dxa"/>
            <w:hideMark/>
          </w:tcPr>
          <w:p w14:paraId="14E96894" w14:textId="77777777" w:rsidR="00622B0F" w:rsidRPr="00622B0F" w:rsidRDefault="00622B0F" w:rsidP="00622B0F">
            <w:pPr>
              <w:rPr>
                <w:sz w:val="16"/>
                <w:szCs w:val="16"/>
              </w:rPr>
            </w:pPr>
            <w:r w:rsidRPr="00622B0F">
              <w:rPr>
                <w:sz w:val="16"/>
                <w:szCs w:val="16"/>
              </w:rPr>
              <w:t>NIP VI</w:t>
            </w:r>
          </w:p>
        </w:tc>
        <w:tc>
          <w:tcPr>
            <w:tcW w:w="1452" w:type="dxa"/>
            <w:hideMark/>
          </w:tcPr>
          <w:p w14:paraId="595DA4BF" w14:textId="77777777" w:rsidR="00622B0F" w:rsidRPr="00622B0F" w:rsidRDefault="00622B0F" w:rsidP="00622B0F">
            <w:pPr>
              <w:rPr>
                <w:sz w:val="16"/>
                <w:szCs w:val="16"/>
              </w:rPr>
            </w:pPr>
            <w:r w:rsidRPr="00622B0F">
              <w:rPr>
                <w:sz w:val="16"/>
                <w:szCs w:val="16"/>
              </w:rPr>
              <w:t>22. 5. 2024, online</w:t>
            </w:r>
          </w:p>
        </w:tc>
      </w:tr>
    </w:tbl>
    <w:p w14:paraId="30CA9737" w14:textId="18E1920D" w:rsidR="00622B0F" w:rsidRDefault="005F0001" w:rsidP="005F0001">
      <w:pPr>
        <w:spacing w:before="120" w:after="120" w:line="240" w:lineRule="auto"/>
        <w:jc w:val="both"/>
      </w:pPr>
      <w:r>
        <w:t>Garanti se shodli, že tato témata budou otevřena při setkáních členské základny NIP v květnu 2024, zároveň s případnými náměty na nová VaVaI témata, která by členové NIP adresovali k projednání pro další aktualizaci Přílohy 1 Národní RIS3 strategie.</w:t>
      </w:r>
      <w:r w:rsidR="00622B0F">
        <w:t xml:space="preserve"> </w:t>
      </w:r>
      <w:r w:rsidRPr="00622B0F">
        <w:t>Velmi pozitivní byla zpětná vazba ze strany odborných garantů i expertů NIP k rostoucímu významu RIS3 kritérií v parametrech výzev a veřejných soutěží pro podporu VaVaI vyhlašova</w:t>
      </w:r>
      <w:r>
        <w:t>ných nejen z programů spolufinancovaných EU, ale také z národních a re</w:t>
      </w:r>
      <w:r w:rsidR="00AA0694">
        <w:t>z</w:t>
      </w:r>
      <w:r>
        <w:t>ortních programů. Jednání NIP obohatily i</w:t>
      </w:r>
      <w:r w:rsidR="00622B0F">
        <w:t> </w:t>
      </w:r>
      <w:r>
        <w:t xml:space="preserve">informace k projektu CzechInvestu Technologická inkubace poskytnuté řediteli relevantních </w:t>
      </w:r>
      <w:r w:rsidR="005F0F9D">
        <w:t>hubů</w:t>
      </w:r>
      <w:r>
        <w:t xml:space="preserve"> i</w:t>
      </w:r>
      <w:r w:rsidR="00622B0F">
        <w:t> </w:t>
      </w:r>
      <w:r>
        <w:t>nabídka příležitostí k mezinárodní spolupráci ze strany zástupců EIT. Zaujala rovněž studie vypracovaná TC Praha na téma Aktuální analýza výzev oblasti šíření inovací a digitalizace v rámci projektu Aktualizace analýz a vytěžení EDP procesu pro upgrade Národní RIS3 strategie, spolufinancovaného EU v rámci OP TP 2021+.</w:t>
      </w:r>
    </w:p>
    <w:p w14:paraId="36893B6A" w14:textId="77777777" w:rsidR="00622B0F" w:rsidRDefault="005F0001" w:rsidP="005F0001">
      <w:pPr>
        <w:spacing w:before="120" w:after="120" w:line="240" w:lineRule="auto"/>
        <w:jc w:val="both"/>
        <w:rPr>
          <w:rFonts w:ascii="Calibri" w:hAnsi="Calibri" w:cs="Calibri"/>
          <w:color w:val="000000"/>
        </w:rPr>
      </w:pPr>
      <w:r>
        <w:t xml:space="preserve">Počátkem druhého pololetí 2024 byla zahájena debata NRIS3 týmu k přípravám společného setkání členů NIP napříč všemi platformami a doménami specializace. Ústředním tématem bude </w:t>
      </w:r>
      <w:r>
        <w:rPr>
          <w:i/>
          <w:iCs/>
        </w:rPr>
        <w:t>umělá inteligence</w:t>
      </w:r>
      <w:r>
        <w:t>, nabízí se příležitost zaměřit pozornost všech odvětví zastoupených v NIP na relevantní aspekty Národní strategie umělé inteligence (NAIS).</w:t>
      </w:r>
    </w:p>
    <w:p w14:paraId="2B4EE8CA" w14:textId="20ACC3D5" w:rsidR="00622B0F" w:rsidRDefault="005F0001" w:rsidP="005F0001">
      <w:pPr>
        <w:spacing w:before="120" w:after="120" w:line="240" w:lineRule="auto"/>
        <w:jc w:val="both"/>
        <w:rPr>
          <w:rFonts w:ascii="Calibri" w:hAnsi="Calibri" w:cs="Calibri"/>
          <w:color w:val="000000"/>
        </w:rPr>
      </w:pPr>
      <w:r>
        <w:t xml:space="preserve">V podzimním období probíhala komunikace mezi NRIS3 týmem, resp. tajemníky NIP a platformami individuálně, podle potřeb jednotlivých NIP konzultovaných s garanty. Jednalo se např. o distribuci souhrnných aktuálních informací a nabídky akcí členům NIP formou </w:t>
      </w:r>
      <w:r w:rsidR="005F0F9D">
        <w:t>zpravodaje</w:t>
      </w:r>
      <w:r>
        <w:t xml:space="preserve"> (např. NIP V) a také byly posuzovány dílčí náměty pro aktualizaci témat v doméně specializace týkající se např. železniční dopravy (NIP III) a New European Bauhaus (návrh NIP V, vypořádání v rámci domén specializace DS</w:t>
      </w:r>
      <w:r w:rsidR="00622B0F">
        <w:t> </w:t>
      </w:r>
      <w:r>
        <w:t>7</w:t>
      </w:r>
      <w:r w:rsidR="00622B0F">
        <w:t> </w:t>
      </w:r>
      <w:r>
        <w:t>a DS 9).</w:t>
      </w:r>
    </w:p>
    <w:p w14:paraId="09415C7A" w14:textId="74D682A0" w:rsidR="00622B0F" w:rsidRDefault="005F0001" w:rsidP="005F0001">
      <w:pPr>
        <w:spacing w:before="120" w:after="120" w:line="240" w:lineRule="auto"/>
        <w:jc w:val="both"/>
      </w:pPr>
      <w:r>
        <w:t>Garant NIP I Ing. Jan Smolík, Ph.D</w:t>
      </w:r>
      <w:r w:rsidR="00622B0F">
        <w:t>.</w:t>
      </w:r>
      <w:r>
        <w:t xml:space="preserve"> se rozhodl pro otevření odborné diskuze své platformy k tématu </w:t>
      </w:r>
      <w:r>
        <w:rPr>
          <w:i/>
          <w:iCs/>
        </w:rPr>
        <w:t>Aditivní technologie v průmyslu</w:t>
      </w:r>
      <w:r>
        <w:t>. Dne 26. 11. 2024 se konal workshop v on-line formátu, s hojnou účastí členů NIP I zapojených nejen do přímé debaty, ale velmi aktivně i do úvodních prezentací k</w:t>
      </w:r>
      <w:r w:rsidR="00622B0F">
        <w:t> </w:t>
      </w:r>
      <w:r>
        <w:t>progresu a očekávaným trendům 3D tisku v</w:t>
      </w:r>
      <w:r w:rsidR="005F0F9D">
        <w:t xml:space="preserve"> příslušných</w:t>
      </w:r>
      <w:r>
        <w:t xml:space="preserve"> odvětvích. Návazně na setkání byly doplněny i</w:t>
      </w:r>
      <w:r w:rsidR="00622B0F">
        <w:t> </w:t>
      </w:r>
      <w:r>
        <w:t>korespondenční vstupy. Experti potvrdili, že důležitost 3D tisku aktuálně vzrůstá napříč všemi čtyřmi aplikačními odvětvími NIP I (Strojírenství a mechatronika, Energetika, Hutnictví a</w:t>
      </w:r>
      <w:r w:rsidR="008B4E27">
        <w:t> </w:t>
      </w:r>
      <w:r>
        <w:t>Průmyslová chemie). Ale rychlý progres v nárocích na 3D tisk materiálů a komponent významně přesahuje do dalších domén specializace, zejména v oborech medicíny a inteligentních sídel, ale rovněž dopravy, kulturních a kreativních odvětví i zemědělství. Progres v aditivních technologiích je samozřejmě úzce provázán s VaVaI v doméně specializace Elektronika a digitální technologie. Zcela evidentní je přínos aditivních technologií k realizaci cílů obou stávajících RIS3 misí.</w:t>
      </w:r>
    </w:p>
    <w:p w14:paraId="371FB7F7" w14:textId="7DE5650B" w:rsidR="00622B0F" w:rsidRDefault="00622B0F">
      <w:r>
        <w:br w:type="page"/>
      </w:r>
    </w:p>
    <w:p w14:paraId="68BAB8FA" w14:textId="56E149CF" w:rsidR="005F0001" w:rsidRDefault="005F0001" w:rsidP="005F0001">
      <w:pPr>
        <w:spacing w:before="120" w:after="120" w:line="240" w:lineRule="auto"/>
        <w:jc w:val="both"/>
      </w:pPr>
      <w:r>
        <w:lastRenderedPageBreak/>
        <w:t xml:space="preserve">V prosinci, dne 19. 12. 2024 se uskutečnilo setkání garantů NIP, zaměřené zejména na </w:t>
      </w:r>
    </w:p>
    <w:p w14:paraId="5E574834" w14:textId="519555B1" w:rsidR="005F0001" w:rsidRPr="00622B0F" w:rsidRDefault="005F0001" w:rsidP="00622B0F">
      <w:pPr>
        <w:pStyle w:val="Odstavecseseznamem"/>
        <w:numPr>
          <w:ilvl w:val="0"/>
          <w:numId w:val="37"/>
        </w:numPr>
        <w:spacing w:after="0" w:line="240" w:lineRule="auto"/>
        <w:ind w:left="357" w:hanging="357"/>
        <w:contextualSpacing w:val="0"/>
        <w:jc w:val="both"/>
        <w:rPr>
          <w:rFonts w:eastAsia="Times New Roman"/>
          <w:sz w:val="18"/>
          <w:szCs w:val="18"/>
        </w:rPr>
      </w:pPr>
      <w:r w:rsidRPr="00622B0F">
        <w:rPr>
          <w:rFonts w:eastAsia="Times New Roman"/>
          <w:sz w:val="18"/>
          <w:szCs w:val="18"/>
        </w:rPr>
        <w:t xml:space="preserve">návrh nové mise </w:t>
      </w:r>
      <w:r w:rsidRPr="00622B0F">
        <w:rPr>
          <w:rFonts w:eastAsia="Times New Roman"/>
          <w:i/>
          <w:iCs/>
          <w:sz w:val="18"/>
          <w:szCs w:val="18"/>
        </w:rPr>
        <w:t xml:space="preserve">Rakovina </w:t>
      </w:r>
      <w:r w:rsidR="00622B0F" w:rsidRPr="00622B0F">
        <w:rPr>
          <w:rFonts w:eastAsia="Times New Roman"/>
          <w:i/>
          <w:iCs/>
          <w:sz w:val="18"/>
          <w:szCs w:val="18"/>
        </w:rPr>
        <w:t>–</w:t>
      </w:r>
      <w:r w:rsidRPr="00622B0F">
        <w:rPr>
          <w:rFonts w:eastAsia="Times New Roman"/>
          <w:i/>
          <w:iCs/>
          <w:sz w:val="18"/>
          <w:szCs w:val="18"/>
        </w:rPr>
        <w:t xml:space="preserve"> vědecká, medicínská, zdravotnická a společenská výzva budoucnosti</w:t>
      </w:r>
      <w:r w:rsidR="005F0F9D">
        <w:rPr>
          <w:rFonts w:eastAsia="Times New Roman"/>
          <w:i/>
          <w:iCs/>
          <w:sz w:val="18"/>
          <w:szCs w:val="18"/>
        </w:rPr>
        <w:t>,</w:t>
      </w:r>
      <w:r w:rsidRPr="00622B0F">
        <w:rPr>
          <w:rFonts w:eastAsia="Times New Roman"/>
          <w:sz w:val="18"/>
          <w:szCs w:val="18"/>
        </w:rPr>
        <w:t xml:space="preserve"> </w:t>
      </w:r>
      <w:r w:rsidR="005F0F9D">
        <w:rPr>
          <w:rFonts w:eastAsia="Times New Roman"/>
          <w:sz w:val="18"/>
          <w:szCs w:val="18"/>
        </w:rPr>
        <w:t xml:space="preserve">který </w:t>
      </w:r>
      <w:r w:rsidRPr="00622B0F">
        <w:rPr>
          <w:rFonts w:eastAsia="Times New Roman"/>
          <w:sz w:val="18"/>
          <w:szCs w:val="18"/>
        </w:rPr>
        <w:t>prezentova</w:t>
      </w:r>
      <w:r w:rsidR="005F0F9D">
        <w:rPr>
          <w:rFonts w:eastAsia="Times New Roman"/>
          <w:sz w:val="18"/>
          <w:szCs w:val="18"/>
        </w:rPr>
        <w:t>l</w:t>
      </w:r>
      <w:r w:rsidRPr="00622B0F">
        <w:rPr>
          <w:rFonts w:eastAsia="Times New Roman"/>
          <w:sz w:val="18"/>
          <w:szCs w:val="18"/>
        </w:rPr>
        <w:t xml:space="preserve"> profesor MUDr. Aleksi Šedo, DrSc. </w:t>
      </w:r>
      <w:r w:rsidR="005F0F9D">
        <w:rPr>
          <w:rFonts w:eastAsia="Times New Roman"/>
          <w:sz w:val="18"/>
          <w:szCs w:val="18"/>
        </w:rPr>
        <w:t xml:space="preserve">Ten </w:t>
      </w:r>
      <w:r w:rsidRPr="00622B0F">
        <w:rPr>
          <w:rFonts w:eastAsia="Times New Roman"/>
          <w:sz w:val="18"/>
          <w:szCs w:val="18"/>
        </w:rPr>
        <w:t xml:space="preserve">nahradil </w:t>
      </w:r>
      <w:r w:rsidR="005F0F9D" w:rsidRPr="00622B0F">
        <w:rPr>
          <w:rFonts w:eastAsia="Times New Roman"/>
          <w:sz w:val="18"/>
          <w:szCs w:val="18"/>
        </w:rPr>
        <w:t xml:space="preserve">v pozici garanta NIP IV </w:t>
      </w:r>
      <w:r w:rsidRPr="00622B0F">
        <w:rPr>
          <w:rFonts w:eastAsia="Times New Roman"/>
          <w:sz w:val="18"/>
          <w:szCs w:val="18"/>
        </w:rPr>
        <w:t>od července 2024 prof. RNDr. Ondřeje Slabého, Ph.D</w:t>
      </w:r>
      <w:r w:rsidR="00622B0F" w:rsidRPr="00622B0F">
        <w:rPr>
          <w:rFonts w:eastAsia="Times New Roman"/>
          <w:sz w:val="18"/>
          <w:szCs w:val="18"/>
        </w:rPr>
        <w:t>.</w:t>
      </w:r>
    </w:p>
    <w:p w14:paraId="1F92052F" w14:textId="69055871" w:rsidR="00622B0F" w:rsidRPr="00622B0F" w:rsidRDefault="005F0001" w:rsidP="00622B0F">
      <w:pPr>
        <w:pStyle w:val="Odstavecseseznamem"/>
        <w:numPr>
          <w:ilvl w:val="0"/>
          <w:numId w:val="37"/>
        </w:numPr>
        <w:spacing w:after="0" w:line="240" w:lineRule="auto"/>
        <w:ind w:left="357" w:hanging="357"/>
        <w:contextualSpacing w:val="0"/>
        <w:jc w:val="both"/>
        <w:rPr>
          <w:rFonts w:eastAsia="Times New Roman"/>
          <w:sz w:val="18"/>
          <w:szCs w:val="18"/>
        </w:rPr>
      </w:pPr>
      <w:r w:rsidRPr="00622B0F">
        <w:rPr>
          <w:rFonts w:eastAsia="Times New Roman"/>
          <w:sz w:val="18"/>
          <w:szCs w:val="18"/>
        </w:rPr>
        <w:t xml:space="preserve">přípravu společného setkání NIP na téma AI v průběhu 1. pololetí 2025. Návazně na diskuzi garantů doporučil Národní RIS3 manažer Daniel Všetečka, MSc. zaměřit vstupy jednotlivých NIP na </w:t>
      </w:r>
      <w:r w:rsidRPr="00622B0F">
        <w:rPr>
          <w:rFonts w:eastAsia="Times New Roman"/>
          <w:i/>
          <w:iCs/>
          <w:sz w:val="18"/>
          <w:szCs w:val="18"/>
        </w:rPr>
        <w:t>AI jako nástroj využívaný napříč NIP</w:t>
      </w:r>
      <w:r w:rsidRPr="00622B0F">
        <w:rPr>
          <w:rFonts w:eastAsia="Times New Roman"/>
          <w:sz w:val="18"/>
          <w:szCs w:val="18"/>
        </w:rPr>
        <w:t xml:space="preserve"> a na </w:t>
      </w:r>
      <w:r w:rsidRPr="00622B0F">
        <w:rPr>
          <w:rFonts w:eastAsia="Times New Roman"/>
          <w:i/>
          <w:iCs/>
          <w:sz w:val="18"/>
          <w:szCs w:val="18"/>
        </w:rPr>
        <w:t xml:space="preserve">důležitost a specifika </w:t>
      </w:r>
      <w:r w:rsidR="005F0F9D">
        <w:rPr>
          <w:rFonts w:eastAsia="Times New Roman"/>
          <w:i/>
          <w:iCs/>
          <w:sz w:val="18"/>
          <w:szCs w:val="18"/>
        </w:rPr>
        <w:t>kyberbezpečnosti</w:t>
      </w:r>
      <w:r w:rsidRPr="00622B0F">
        <w:rPr>
          <w:rFonts w:eastAsia="Times New Roman"/>
          <w:i/>
          <w:iCs/>
          <w:sz w:val="18"/>
          <w:szCs w:val="18"/>
        </w:rPr>
        <w:t xml:space="preserve"> pro konkrétní NIP</w:t>
      </w:r>
      <w:r w:rsidRPr="00622B0F">
        <w:rPr>
          <w:rFonts w:eastAsia="Times New Roman"/>
          <w:sz w:val="18"/>
          <w:szCs w:val="18"/>
        </w:rPr>
        <w:t>, resp. doménu specializace.</w:t>
      </w:r>
    </w:p>
    <w:p w14:paraId="45392B87" w14:textId="77777777" w:rsidR="00622B0F" w:rsidRDefault="005F0001" w:rsidP="005F0001">
      <w:pPr>
        <w:spacing w:before="120" w:after="120" w:line="240" w:lineRule="auto"/>
        <w:jc w:val="both"/>
      </w:pPr>
      <w:r>
        <w:t>Zásadní událostí závěru roku bylo pro NIP i celý NRIS3 tým jednání Řídicího výboru RIS3, při němž byla schválena aktualizace Příloh hlavního dokumentu NRIS3 ve verzi 7.</w:t>
      </w:r>
    </w:p>
    <w:p w14:paraId="2C573523" w14:textId="43A8FE86" w:rsidR="005F0001" w:rsidRPr="00622B0F" w:rsidRDefault="005F0001" w:rsidP="005F0001">
      <w:pPr>
        <w:spacing w:before="120" w:after="120" w:line="240" w:lineRule="auto"/>
        <w:jc w:val="both"/>
        <w:rPr>
          <w:rFonts w:eastAsia="Times New Roman"/>
        </w:rPr>
      </w:pPr>
      <w:r>
        <w:t>V průběhu prvního čtvrtletí 2025 aktualizovali tajemníci NIP ve spolupráci s garanty portfolio organizací zastoupených v NIP se zřetelem na podpoření aktivního zapojení členů platforem. V rámci pokračujících příprav společného setkání všech Národních inovačních platforem prezentovali experti Národní strategie pro umělou inteligenci (NAIS) garantům NIP strukturovaný přehled o tomto dokumentu formou on-line workshopu konaného 13. 2. 2025, s prostorem pro diskuzi. Termín společného setkání všech NIP a zástupců NAIS byl stanoven na 8. dubna 2025.</w:t>
      </w:r>
    </w:p>
    <w:p w14:paraId="7587365E" w14:textId="7979A2BB" w:rsidR="006926B1" w:rsidRDefault="006926B1" w:rsidP="00B92FD4">
      <w:pPr>
        <w:pStyle w:val="Nadpis2"/>
        <w:spacing w:line="240" w:lineRule="auto"/>
      </w:pPr>
      <w:bookmarkStart w:id="77" w:name="_Ref161757814"/>
      <w:bookmarkStart w:id="78" w:name="_Toc202360790"/>
      <w:r w:rsidRPr="00B92FD4">
        <w:t xml:space="preserve">Aktivity krajských RIS3 </w:t>
      </w:r>
      <w:r w:rsidR="00CD024D" w:rsidRPr="00B92FD4">
        <w:t>týmů</w:t>
      </w:r>
      <w:bookmarkEnd w:id="77"/>
      <w:bookmarkEnd w:id="78"/>
    </w:p>
    <w:p w14:paraId="0A88E545" w14:textId="6824EE93" w:rsidR="00202F8C" w:rsidRDefault="00202F8C" w:rsidP="00202F8C">
      <w:pPr>
        <w:spacing w:before="120" w:after="120" w:line="240" w:lineRule="auto"/>
        <w:jc w:val="both"/>
        <w:rPr>
          <w:rFonts w:eastAsia="Arial" w:cstheme="minorHAnsi"/>
        </w:rPr>
      </w:pPr>
      <w:r w:rsidRPr="00202F8C">
        <w:t xml:space="preserve">Ve sledovaném období byly aktivity krajských RIS3 týmů zaměřeny na podporu regionálního rozvoje, které jsou v souladu s principy tzv. Smart Specialization Strategy – Strategie inteligentní specializace </w:t>
      </w:r>
      <w:r w:rsidRPr="00202F8C">
        <w:rPr>
          <w:rFonts w:eastAsia="Arial" w:cstheme="minorHAnsi"/>
        </w:rPr>
        <w:t xml:space="preserve">a spadají pod kritéria plnění základní podmínky EK pro programové období 2021-2027. Aktivity krajských RIS3 strategií jsou propsané do aktualizací dokumentů </w:t>
      </w:r>
      <w:r w:rsidRPr="001A1028">
        <w:rPr>
          <w:rFonts w:eastAsia="Arial" w:cstheme="minorHAnsi"/>
          <w:b/>
          <w:bCs/>
        </w:rPr>
        <w:t>krajských RIS3 strategií</w:t>
      </w:r>
      <w:r w:rsidR="001A1028" w:rsidRPr="001A1028">
        <w:rPr>
          <w:rStyle w:val="Znakapoznpodarou"/>
          <w:rFonts w:eastAsia="Arial" w:cstheme="minorHAnsi"/>
        </w:rPr>
        <w:footnoteReference w:id="19"/>
      </w:r>
      <w:r w:rsidRPr="00202F8C">
        <w:rPr>
          <w:rFonts w:eastAsia="Arial" w:cstheme="minorHAnsi"/>
        </w:rPr>
        <w:t>. Ve sledovaném období proběhly aktualizace v krajích Moravskoslezském a Zlínském.</w:t>
      </w:r>
    </w:p>
    <w:p w14:paraId="674DBFE0" w14:textId="030568A3" w:rsidR="001A1028" w:rsidRDefault="00202F8C" w:rsidP="001A1028">
      <w:pPr>
        <w:spacing w:before="120" w:after="120" w:line="240" w:lineRule="auto"/>
        <w:jc w:val="both"/>
        <w:rPr>
          <w:rFonts w:eastAsia="Arial" w:cstheme="minorHAnsi"/>
        </w:rPr>
      </w:pPr>
      <w:r w:rsidRPr="001A1028">
        <w:rPr>
          <w:rFonts w:eastAsia="Arial" w:cstheme="minorHAnsi"/>
        </w:rPr>
        <w:t>V Moravskoslezském kraji došlo ke změnám domén specializace v</w:t>
      </w:r>
      <w:r w:rsidR="001A1028">
        <w:rPr>
          <w:rFonts w:eastAsia="Arial" w:cstheme="minorHAnsi"/>
        </w:rPr>
        <w:t xml:space="preserve"> následujících </w:t>
      </w:r>
      <w:r w:rsidRPr="001A1028">
        <w:rPr>
          <w:rFonts w:eastAsia="Arial" w:cstheme="minorHAnsi"/>
        </w:rPr>
        <w:t>tematických prioritách:</w:t>
      </w:r>
    </w:p>
    <w:p w14:paraId="0D9D8385"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Automobilový průmysl a mobilita budoucnosti</w:t>
      </w:r>
    </w:p>
    <w:p w14:paraId="6FEEDA06"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Výroba a zpracování kovů</w:t>
      </w:r>
    </w:p>
    <w:p w14:paraId="3B83EF81"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Průmyslová automatizace a robotika</w:t>
      </w:r>
    </w:p>
    <w:p w14:paraId="5C6A6E88" w14:textId="2DF56DD9"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Zdravotnické prostředky a digitální technologie pro zdravotnictví</w:t>
      </w:r>
    </w:p>
    <w:p w14:paraId="64854BDB" w14:textId="77777777" w:rsidR="001A1028" w:rsidRDefault="00202F8C" w:rsidP="001D3E82">
      <w:pPr>
        <w:spacing w:before="120" w:after="120" w:line="240" w:lineRule="auto"/>
        <w:jc w:val="both"/>
        <w:rPr>
          <w:rFonts w:eastAsia="Arial" w:cstheme="minorHAnsi"/>
        </w:rPr>
      </w:pPr>
      <w:r w:rsidRPr="001A1028">
        <w:rPr>
          <w:rFonts w:eastAsia="Arial" w:cstheme="minorHAnsi"/>
        </w:rPr>
        <w:t xml:space="preserve">Z pohledu technologických oblastí došlo k přidání jedné domény specializace: </w:t>
      </w:r>
    </w:p>
    <w:p w14:paraId="0FC81271"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Nová řešení pro společenské výzvy neboli resilience lidí v době turbulentních změn</w:t>
      </w:r>
    </w:p>
    <w:p w14:paraId="60071E7A" w14:textId="39F1352B" w:rsidR="001A1028" w:rsidRDefault="00202F8C" w:rsidP="001D3E82">
      <w:pPr>
        <w:spacing w:before="120" w:after="120" w:line="240" w:lineRule="auto"/>
        <w:jc w:val="both"/>
        <w:rPr>
          <w:rFonts w:eastAsia="Arial" w:cstheme="minorHAnsi"/>
        </w:rPr>
      </w:pPr>
      <w:r w:rsidRPr="001A1028">
        <w:rPr>
          <w:rFonts w:eastAsia="Arial" w:cstheme="minorHAnsi"/>
        </w:rPr>
        <w:t xml:space="preserve">V oblasti Emerging se vyprofilovala jedna doména specializace: </w:t>
      </w:r>
    </w:p>
    <w:p w14:paraId="708A9AE8"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 xml:space="preserve">Kvantové technologie a počítání </w:t>
      </w:r>
    </w:p>
    <w:p w14:paraId="6CCBF0C5" w14:textId="51268C4D" w:rsidR="001A1028" w:rsidRDefault="00202F8C" w:rsidP="001A1028">
      <w:pPr>
        <w:spacing w:before="120" w:after="120" w:line="240" w:lineRule="auto"/>
        <w:jc w:val="both"/>
        <w:rPr>
          <w:rFonts w:eastAsia="Arial" w:cstheme="minorHAnsi"/>
        </w:rPr>
      </w:pPr>
      <w:r w:rsidRPr="001A1028">
        <w:rPr>
          <w:rFonts w:eastAsia="Arial" w:cstheme="minorHAnsi"/>
        </w:rPr>
        <w:t xml:space="preserve">Ve Zlínském kraji byla nastavena nová struktura domén specializace: </w:t>
      </w:r>
    </w:p>
    <w:p w14:paraId="62D109A2" w14:textId="77777777" w:rsidR="00324021" w:rsidRPr="00324021" w:rsidRDefault="00202F8C" w:rsidP="005F0001">
      <w:pPr>
        <w:pStyle w:val="Odstavecseseznamem"/>
        <w:numPr>
          <w:ilvl w:val="0"/>
          <w:numId w:val="28"/>
        </w:numPr>
        <w:spacing w:before="120" w:after="120" w:line="240" w:lineRule="auto"/>
        <w:jc w:val="both"/>
        <w:rPr>
          <w:rFonts w:eastAsia="Arial" w:cstheme="minorHAnsi"/>
          <w:sz w:val="18"/>
          <w:szCs w:val="18"/>
        </w:rPr>
      </w:pPr>
      <w:r w:rsidRPr="00324021">
        <w:rPr>
          <w:rFonts w:eastAsia="Arial" w:cstheme="minorHAnsi"/>
          <w:sz w:val="18"/>
          <w:szCs w:val="18"/>
        </w:rPr>
        <w:t>Odvětví finální produktů s vysokou přidanou hodnotou/na konci hodnotového řetězce</w:t>
      </w:r>
    </w:p>
    <w:p w14:paraId="2E6E16A2" w14:textId="7D4FC03D" w:rsidR="001A1028" w:rsidRPr="00324021" w:rsidRDefault="00202F8C" w:rsidP="00324021">
      <w:pPr>
        <w:pStyle w:val="Odstavecseseznamem"/>
        <w:spacing w:before="120" w:after="120" w:line="240" w:lineRule="auto"/>
        <w:ind w:left="360"/>
        <w:jc w:val="both"/>
        <w:rPr>
          <w:rFonts w:eastAsia="Arial" w:cstheme="minorHAnsi"/>
          <w:sz w:val="18"/>
          <w:szCs w:val="18"/>
        </w:rPr>
      </w:pPr>
      <w:r w:rsidRPr="00324021">
        <w:rPr>
          <w:rFonts w:eastAsia="Arial" w:cstheme="minorHAnsi"/>
          <w:sz w:val="18"/>
          <w:szCs w:val="18"/>
        </w:rPr>
        <w:t xml:space="preserve">(Kreativní produkty navržené pro společnost, Letecký, kosmický a obranný průmysl) </w:t>
      </w:r>
    </w:p>
    <w:p w14:paraId="363DD637" w14:textId="77777777" w:rsidR="00324021" w:rsidRPr="00324021" w:rsidRDefault="00202F8C" w:rsidP="005F0001">
      <w:pPr>
        <w:pStyle w:val="Odstavecseseznamem"/>
        <w:numPr>
          <w:ilvl w:val="0"/>
          <w:numId w:val="28"/>
        </w:numPr>
        <w:spacing w:before="120" w:after="120" w:line="240" w:lineRule="auto"/>
        <w:jc w:val="both"/>
        <w:rPr>
          <w:rFonts w:eastAsia="Arial" w:cstheme="minorHAnsi"/>
          <w:sz w:val="18"/>
          <w:szCs w:val="18"/>
        </w:rPr>
      </w:pPr>
      <w:r w:rsidRPr="00324021">
        <w:rPr>
          <w:rFonts w:eastAsia="Arial" w:cstheme="minorHAnsi"/>
          <w:sz w:val="18"/>
          <w:szCs w:val="18"/>
        </w:rPr>
        <w:t>Odvětví na pomezí finálních produktů a dodavatelů pokročilých materiálů a technologických komponent</w:t>
      </w:r>
    </w:p>
    <w:p w14:paraId="27514985" w14:textId="778ED034" w:rsidR="001A1028" w:rsidRPr="00324021" w:rsidRDefault="00202F8C" w:rsidP="00324021">
      <w:pPr>
        <w:pStyle w:val="Odstavecseseznamem"/>
        <w:spacing w:before="120" w:after="120" w:line="240" w:lineRule="auto"/>
        <w:ind w:left="360"/>
        <w:jc w:val="both"/>
        <w:rPr>
          <w:rFonts w:eastAsia="Arial" w:cstheme="minorHAnsi"/>
          <w:sz w:val="18"/>
          <w:szCs w:val="18"/>
        </w:rPr>
      </w:pPr>
      <w:r w:rsidRPr="00324021">
        <w:rPr>
          <w:rFonts w:eastAsia="Arial" w:cstheme="minorHAnsi"/>
          <w:sz w:val="18"/>
          <w:szCs w:val="18"/>
        </w:rPr>
        <w:t xml:space="preserve">(Průmyslové stroje a přesné strojírenství, Inteligentní IT systémy a kyberbezpečnost) </w:t>
      </w:r>
    </w:p>
    <w:p w14:paraId="0E6FB8A6" w14:textId="77777777" w:rsidR="00324021" w:rsidRDefault="00202F8C" w:rsidP="005F0001">
      <w:pPr>
        <w:pStyle w:val="Odstavecseseznamem"/>
        <w:numPr>
          <w:ilvl w:val="0"/>
          <w:numId w:val="28"/>
        </w:numPr>
        <w:spacing w:before="120" w:after="120" w:line="240" w:lineRule="auto"/>
        <w:jc w:val="both"/>
        <w:rPr>
          <w:rFonts w:eastAsia="Arial" w:cstheme="minorHAnsi"/>
          <w:sz w:val="18"/>
          <w:szCs w:val="18"/>
        </w:rPr>
      </w:pPr>
      <w:r w:rsidRPr="00324021">
        <w:rPr>
          <w:rFonts w:eastAsia="Arial" w:cstheme="minorHAnsi"/>
          <w:sz w:val="18"/>
          <w:szCs w:val="18"/>
        </w:rPr>
        <w:t>Odvětví dodavatelů pokročilých materiálů a technologických komponent</w:t>
      </w:r>
    </w:p>
    <w:p w14:paraId="0A628EA9" w14:textId="22D6D8FB" w:rsidR="00202F8C" w:rsidRPr="00324021" w:rsidRDefault="00202F8C" w:rsidP="00324021">
      <w:pPr>
        <w:pStyle w:val="Odstavecseseznamem"/>
        <w:spacing w:before="120" w:after="120" w:line="240" w:lineRule="auto"/>
        <w:ind w:left="360"/>
        <w:jc w:val="both"/>
        <w:rPr>
          <w:rFonts w:eastAsia="Arial" w:cstheme="minorHAnsi"/>
          <w:sz w:val="18"/>
          <w:szCs w:val="18"/>
        </w:rPr>
      </w:pPr>
      <w:r w:rsidRPr="00324021">
        <w:rPr>
          <w:rFonts w:eastAsia="Arial" w:cstheme="minorHAnsi"/>
          <w:sz w:val="18"/>
          <w:szCs w:val="18"/>
        </w:rPr>
        <w:t>(Pokročilé polymery a kompozity, Polovodiče/Mikroelektronika)</w:t>
      </w:r>
    </w:p>
    <w:p w14:paraId="61B74A55" w14:textId="4DEF8DD9" w:rsidR="001A1028" w:rsidRDefault="00202F8C" w:rsidP="001A1028">
      <w:pPr>
        <w:spacing w:before="120" w:after="120" w:line="240" w:lineRule="auto"/>
        <w:jc w:val="both"/>
        <w:rPr>
          <w:rFonts w:eastAsia="Arial" w:cstheme="minorHAnsi"/>
        </w:rPr>
      </w:pPr>
      <w:r w:rsidRPr="007E0790">
        <w:rPr>
          <w:rFonts w:eastAsia="Arial" w:cstheme="minorHAnsi"/>
        </w:rPr>
        <w:t>U Jihočeského, Libereckého</w:t>
      </w:r>
      <w:r>
        <w:rPr>
          <w:rFonts w:eastAsia="Arial" w:cstheme="minorHAnsi"/>
        </w:rPr>
        <w:t xml:space="preserve">, </w:t>
      </w:r>
      <w:r w:rsidRPr="007E0790">
        <w:rPr>
          <w:rFonts w:eastAsia="Arial" w:cstheme="minorHAnsi"/>
        </w:rPr>
        <w:t xml:space="preserve">Plzeňského kraje a v Kraji Vysočina byly aktualizovány </w:t>
      </w:r>
      <w:r w:rsidR="00465739">
        <w:rPr>
          <w:rFonts w:eastAsia="Arial" w:cstheme="minorHAnsi"/>
        </w:rPr>
        <w:t xml:space="preserve">plány </w:t>
      </w:r>
      <w:r w:rsidRPr="007E0790">
        <w:rPr>
          <w:rFonts w:eastAsia="Arial" w:cstheme="minorHAnsi"/>
        </w:rPr>
        <w:t xml:space="preserve">implementace krajských RIS3 strategií či </w:t>
      </w:r>
      <w:r w:rsidR="00465739">
        <w:rPr>
          <w:rFonts w:eastAsia="Arial" w:cstheme="minorHAnsi"/>
        </w:rPr>
        <w:t xml:space="preserve">plány </w:t>
      </w:r>
      <w:r w:rsidR="00324021">
        <w:rPr>
          <w:rFonts w:eastAsia="Arial" w:cstheme="minorHAnsi"/>
        </w:rPr>
        <w:t xml:space="preserve">implementace </w:t>
      </w:r>
      <w:r w:rsidRPr="007E0790">
        <w:rPr>
          <w:rFonts w:eastAsia="Arial" w:cstheme="minorHAnsi"/>
        </w:rPr>
        <w:t>mezinárodní</w:t>
      </w:r>
      <w:r>
        <w:rPr>
          <w:rFonts w:eastAsia="Arial" w:cstheme="minorHAnsi"/>
        </w:rPr>
        <w:t>ch</w:t>
      </w:r>
      <w:r w:rsidRPr="007E0790">
        <w:rPr>
          <w:rFonts w:eastAsia="Arial" w:cstheme="minorHAnsi"/>
        </w:rPr>
        <w:t xml:space="preserve"> aktivit.</w:t>
      </w:r>
    </w:p>
    <w:p w14:paraId="43206A85" w14:textId="55D37490" w:rsidR="008B4E27" w:rsidRDefault="00202F8C" w:rsidP="008B4E27">
      <w:pPr>
        <w:spacing w:before="120" w:after="120" w:line="240" w:lineRule="auto"/>
        <w:jc w:val="both"/>
        <w:rPr>
          <w:rFonts w:eastAsia="Arial" w:cstheme="minorHAnsi"/>
        </w:rPr>
      </w:pPr>
      <w:r w:rsidRPr="00324021">
        <w:rPr>
          <w:rFonts w:eastAsia="Arial" w:cstheme="minorHAnsi"/>
          <w:b/>
          <w:bCs/>
        </w:rPr>
        <w:t>Krajské zprávy</w:t>
      </w:r>
      <w:r w:rsidRPr="001A1028">
        <w:rPr>
          <w:rFonts w:eastAsia="Arial" w:cstheme="minorHAnsi"/>
        </w:rPr>
        <w:t xml:space="preserve"> o realizaci krajských RIS3 strategií za sledované období dokumentují další významné aktivity krajů, které se odehrávají v regionech v oblastech průmyslové transformace, procesu EDP či systému monitorování hodnocení RIS3 strategie.</w:t>
      </w:r>
      <w:r w:rsidR="00324021">
        <w:rPr>
          <w:rFonts w:eastAsia="Arial" w:cstheme="minorHAnsi"/>
        </w:rPr>
        <w:t xml:space="preserve"> </w:t>
      </w:r>
      <w:r w:rsidRPr="007E0790">
        <w:rPr>
          <w:rFonts w:eastAsia="Arial" w:cstheme="minorHAnsi"/>
        </w:rPr>
        <w:t>V</w:t>
      </w:r>
      <w:r>
        <w:rPr>
          <w:rFonts w:eastAsia="Arial" w:cstheme="minorHAnsi"/>
        </w:rPr>
        <w:t xml:space="preserve">e </w:t>
      </w:r>
      <w:r w:rsidR="00324021">
        <w:rPr>
          <w:rFonts w:eastAsia="Arial" w:cstheme="minorHAnsi"/>
        </w:rPr>
        <w:t>z</w:t>
      </w:r>
      <w:r>
        <w:rPr>
          <w:rFonts w:eastAsia="Arial" w:cstheme="minorHAnsi"/>
        </w:rPr>
        <w:t>právách</w:t>
      </w:r>
      <w:r w:rsidRPr="007E0790">
        <w:rPr>
          <w:rFonts w:eastAsia="Arial" w:cstheme="minorHAnsi"/>
        </w:rPr>
        <w:t xml:space="preserve"> byla sledována aktivita</w:t>
      </w:r>
      <w:r w:rsidRPr="007E0790">
        <w:rPr>
          <w:rFonts w:eastAsia="Arial" w:cstheme="minorHAnsi"/>
          <w:b/>
          <w:bCs/>
        </w:rPr>
        <w:t xml:space="preserve"> </w:t>
      </w:r>
      <w:r w:rsidRPr="00324021">
        <w:rPr>
          <w:rFonts w:eastAsia="Arial" w:cstheme="minorHAnsi"/>
        </w:rPr>
        <w:t>Krajských inovačních platforem a Krajských rad pro inovace, kde se například řešily otázky bariér spolupráce mezi VO</w:t>
      </w:r>
      <w:r w:rsidR="00465739">
        <w:rPr>
          <w:rFonts w:eastAsia="Arial" w:cstheme="minorHAnsi"/>
        </w:rPr>
        <w:t>,</w:t>
      </w:r>
      <w:r w:rsidRPr="00324021">
        <w:rPr>
          <w:rFonts w:eastAsia="Arial" w:cstheme="minorHAnsi"/>
        </w:rPr>
        <w:t xml:space="preserve"> firmami a širokou veřejností, </w:t>
      </w:r>
      <w:r w:rsidR="00465739">
        <w:rPr>
          <w:rFonts w:eastAsia="Arial" w:cstheme="minorHAnsi"/>
        </w:rPr>
        <w:t xml:space="preserve">témata </w:t>
      </w:r>
      <w:r w:rsidRPr="00324021">
        <w:rPr>
          <w:rFonts w:eastAsia="Arial" w:cstheme="minorHAnsi"/>
        </w:rPr>
        <w:t>průmyslové transformace</w:t>
      </w:r>
      <w:r w:rsidR="00465739">
        <w:rPr>
          <w:rFonts w:eastAsia="Arial" w:cstheme="minorHAnsi"/>
        </w:rPr>
        <w:t xml:space="preserve"> a</w:t>
      </w:r>
      <w:r w:rsidRPr="00324021">
        <w:rPr>
          <w:rFonts w:eastAsia="Arial" w:cstheme="minorHAnsi"/>
        </w:rPr>
        <w:t xml:space="preserve"> projektů pro oblast digitalizace</w:t>
      </w:r>
      <w:r w:rsidR="00324021">
        <w:rPr>
          <w:rFonts w:eastAsia="Arial" w:cstheme="minorHAnsi"/>
        </w:rPr>
        <w:t>. V</w:t>
      </w:r>
      <w:r w:rsidRPr="00324021">
        <w:rPr>
          <w:rFonts w:eastAsia="Arial" w:cstheme="minorHAnsi"/>
        </w:rPr>
        <w:t>elká pozornost byla věnována misím – jako prioritám RIS3 strategie orientované na řešení společenských výzev a megatrendů.</w:t>
      </w:r>
      <w:r w:rsidR="008B4E27">
        <w:rPr>
          <w:rFonts w:eastAsia="Arial" w:cstheme="minorHAnsi"/>
        </w:rPr>
        <w:br w:type="page"/>
      </w:r>
    </w:p>
    <w:p w14:paraId="3A3BE0B4" w14:textId="2E737EB0" w:rsidR="008761AE" w:rsidRPr="00B1347B" w:rsidRDefault="00202F8C" w:rsidP="008761AE">
      <w:pPr>
        <w:spacing w:before="120" w:after="120" w:line="240" w:lineRule="auto"/>
        <w:jc w:val="both"/>
        <w:rPr>
          <w:rFonts w:eastAsia="Arial" w:cstheme="minorHAnsi"/>
          <w:b/>
          <w:bCs/>
        </w:rPr>
      </w:pPr>
      <w:r>
        <w:rPr>
          <w:rFonts w:eastAsia="Arial" w:cstheme="minorHAnsi"/>
        </w:rPr>
        <w:lastRenderedPageBreak/>
        <w:t>Mezi a</w:t>
      </w:r>
      <w:r w:rsidRPr="007E0790">
        <w:rPr>
          <w:rFonts w:eastAsia="Arial" w:cstheme="minorHAnsi"/>
        </w:rPr>
        <w:t>ktivi</w:t>
      </w:r>
      <w:r w:rsidR="00324021">
        <w:rPr>
          <w:rFonts w:eastAsia="Arial" w:cstheme="minorHAnsi"/>
        </w:rPr>
        <w:t>tami</w:t>
      </w:r>
      <w:r w:rsidRPr="007E0790">
        <w:rPr>
          <w:rFonts w:eastAsia="Arial" w:cstheme="minorHAnsi"/>
        </w:rPr>
        <w:t xml:space="preserve"> </w:t>
      </w:r>
      <w:r w:rsidRPr="00324021">
        <w:rPr>
          <w:rFonts w:eastAsia="Arial" w:cstheme="minorHAnsi"/>
          <w:b/>
          <w:bCs/>
        </w:rPr>
        <w:t>krajských RIS3 týmů</w:t>
      </w:r>
      <w:r>
        <w:rPr>
          <w:rFonts w:eastAsia="Arial" w:cstheme="minorHAnsi"/>
        </w:rPr>
        <w:t>, které se zaměřují na propojení, koordinaci, spolupráci</w:t>
      </w:r>
      <w:r w:rsidR="00465739">
        <w:rPr>
          <w:rFonts w:eastAsia="Arial" w:cstheme="minorHAnsi"/>
        </w:rPr>
        <w:t xml:space="preserve"> a</w:t>
      </w:r>
      <w:r>
        <w:rPr>
          <w:rFonts w:eastAsia="Arial" w:cstheme="minorHAnsi"/>
        </w:rPr>
        <w:t xml:space="preserve"> osvětu hrají významnou roli také krajské internetové platformy, </w:t>
      </w:r>
      <w:r w:rsidR="00324021">
        <w:rPr>
          <w:rFonts w:eastAsia="Arial" w:cstheme="minorHAnsi"/>
        </w:rPr>
        <w:t>jejichž</w:t>
      </w:r>
      <w:r>
        <w:rPr>
          <w:rFonts w:eastAsia="Arial" w:cstheme="minorHAnsi"/>
        </w:rPr>
        <w:t xml:space="preserve"> účelem je posílení vzájemné komunikace</w:t>
      </w:r>
      <w:r w:rsidR="00324021">
        <w:rPr>
          <w:rFonts w:eastAsia="Arial" w:cstheme="minorHAnsi"/>
        </w:rPr>
        <w:t xml:space="preserve"> </w:t>
      </w:r>
      <w:r>
        <w:rPr>
          <w:rFonts w:eastAsia="Arial" w:cstheme="minorHAnsi"/>
        </w:rPr>
        <w:t xml:space="preserve">subjektů inovačního ekosystému kraje. Jako příklad můžeme uvést platformu </w:t>
      </w:r>
      <w:r w:rsidRPr="00324021">
        <w:rPr>
          <w:rFonts w:eastAsia="Arial" w:cstheme="minorHAnsi"/>
        </w:rPr>
        <w:t>ZLINNOVATION</w:t>
      </w:r>
      <w:r w:rsidR="00324021" w:rsidRPr="00324021">
        <w:rPr>
          <w:rStyle w:val="Znakapoznpodarou"/>
          <w:rFonts w:eastAsia="Arial" w:cstheme="minorHAnsi"/>
        </w:rPr>
        <w:footnoteReference w:id="20"/>
      </w:r>
      <w:r w:rsidRPr="006A0B49">
        <w:rPr>
          <w:rFonts w:eastAsia="Arial" w:cstheme="minorHAnsi"/>
          <w:b/>
          <w:bCs/>
        </w:rPr>
        <w:t xml:space="preserve"> </w:t>
      </w:r>
      <w:r>
        <w:rPr>
          <w:rFonts w:eastAsia="Arial" w:cstheme="minorHAnsi"/>
        </w:rPr>
        <w:t xml:space="preserve">ve </w:t>
      </w:r>
      <w:r w:rsidRPr="00324021">
        <w:rPr>
          <w:rFonts w:eastAsia="Arial" w:cstheme="minorHAnsi"/>
        </w:rPr>
        <w:t>Zlínském kraji.</w:t>
      </w:r>
      <w:r>
        <w:rPr>
          <w:rFonts w:eastAsia="Arial" w:cstheme="minorHAnsi"/>
        </w:rPr>
        <w:t xml:space="preserve">  </w:t>
      </w:r>
      <w:r w:rsidRPr="007E0790">
        <w:rPr>
          <w:rFonts w:eastAsia="Arial" w:cstheme="minorHAnsi"/>
        </w:rPr>
        <w:t>K důležitým aktivitám krajských RIS3 strategií se řadí</w:t>
      </w:r>
      <w:r w:rsidRPr="007E0790">
        <w:rPr>
          <w:rFonts w:eastAsia="Arial" w:cstheme="minorHAnsi"/>
          <w:b/>
          <w:bCs/>
        </w:rPr>
        <w:t xml:space="preserve"> </w:t>
      </w:r>
      <w:r w:rsidRPr="008761AE">
        <w:rPr>
          <w:rFonts w:eastAsia="Arial" w:cstheme="minorHAnsi"/>
        </w:rPr>
        <w:t xml:space="preserve">Mezinárodní spolupráce, </w:t>
      </w:r>
      <w:r w:rsidRPr="007E0790">
        <w:rPr>
          <w:rFonts w:eastAsia="Arial" w:cstheme="minorHAnsi"/>
        </w:rPr>
        <w:t xml:space="preserve">která patří mezi hlavní kritéria plnění základní podmínky. V rámci této aktivity se podařilo krajům získat prestižní certifikace do mezinárodní sítě </w:t>
      </w:r>
      <w:r w:rsidRPr="008761AE">
        <w:rPr>
          <w:rFonts w:eastAsia="Arial" w:cstheme="minorHAnsi"/>
          <w:color w:val="000000" w:themeColor="text1"/>
        </w:rPr>
        <w:t>European Business and Innovation Centre Network</w:t>
      </w:r>
      <w:r w:rsidRPr="008761AE">
        <w:rPr>
          <w:rFonts w:eastAsia="Arial" w:cstheme="minorHAnsi"/>
        </w:rPr>
        <w:t xml:space="preserve"> (</w:t>
      </w:r>
      <w:r w:rsidRPr="008761AE">
        <w:rPr>
          <w:rFonts w:eastAsia="Arial" w:cstheme="minorHAnsi"/>
          <w:b/>
          <w:bCs/>
        </w:rPr>
        <w:t>EBN</w:t>
      </w:r>
      <w:r w:rsidRPr="008761AE">
        <w:rPr>
          <w:rFonts w:eastAsia="Arial" w:cstheme="minorHAnsi"/>
        </w:rPr>
        <w:t>)</w:t>
      </w:r>
      <w:r w:rsidR="008761AE">
        <w:rPr>
          <w:rStyle w:val="Znakapoznpodarou"/>
          <w:rFonts w:eastAsia="Arial" w:cstheme="minorHAnsi"/>
        </w:rPr>
        <w:footnoteReference w:id="21"/>
      </w:r>
      <w:r w:rsidRPr="007E0790">
        <w:rPr>
          <w:rFonts w:eastAsia="Arial" w:cstheme="minorHAnsi"/>
        </w:rPr>
        <w:t xml:space="preserve">. </w:t>
      </w:r>
      <w:r>
        <w:rPr>
          <w:rFonts w:eastAsia="Arial" w:cstheme="minorHAnsi"/>
        </w:rPr>
        <w:t>Zapojení</w:t>
      </w:r>
      <w:r w:rsidR="008761AE">
        <w:rPr>
          <w:rFonts w:eastAsia="Arial" w:cstheme="minorHAnsi"/>
        </w:rPr>
        <w:t xml:space="preserve"> </w:t>
      </w:r>
      <w:r>
        <w:rPr>
          <w:rFonts w:eastAsia="Arial" w:cstheme="minorHAnsi"/>
        </w:rPr>
        <w:t xml:space="preserve">do sítě se podařilo </w:t>
      </w:r>
      <w:r w:rsidRPr="007E0790">
        <w:rPr>
          <w:rFonts w:eastAsia="Arial" w:cstheme="minorHAnsi"/>
        </w:rPr>
        <w:t xml:space="preserve">inovačním centrům z krajů </w:t>
      </w:r>
      <w:r w:rsidRPr="008761AE">
        <w:t>Jihomoravského, Královéhradeckého, Libereckého, Moravskoslezského, Olomouckého, Plzeňského, Středočeského, Ústeckého. Moravskoslezské inovační centrum (MSIC) začalo spolupracovat s iniciati</w:t>
      </w:r>
      <w:r>
        <w:t>vou DG Regio</w:t>
      </w:r>
      <w:r w:rsidRPr="007E0790">
        <w:rPr>
          <w:rFonts w:eastAsia="Arial" w:cstheme="minorHAnsi"/>
        </w:rPr>
        <w:t xml:space="preserve"> </w:t>
      </w:r>
      <w:r w:rsidRPr="008761AE">
        <w:rPr>
          <w:rFonts w:eastAsia="Arial" w:cstheme="minorHAnsi"/>
          <w:b/>
          <w:bCs/>
        </w:rPr>
        <w:t xml:space="preserve">Targeted assignment </w:t>
      </w:r>
      <w:r w:rsidR="00465739" w:rsidRPr="00B1347B">
        <w:rPr>
          <w:rFonts w:eastAsia="Arial" w:cstheme="minorHAnsi"/>
        </w:rPr>
        <w:t>nabízené v rámci</w:t>
      </w:r>
      <w:r w:rsidR="00465739">
        <w:rPr>
          <w:rFonts w:eastAsia="Arial" w:cstheme="minorHAnsi"/>
          <w:b/>
          <w:bCs/>
        </w:rPr>
        <w:t xml:space="preserve"> </w:t>
      </w:r>
      <w:r w:rsidRPr="008761AE">
        <w:rPr>
          <w:rFonts w:eastAsia="Arial" w:cstheme="minorHAnsi"/>
          <w:b/>
          <w:bCs/>
        </w:rPr>
        <w:t>S3 Community of Practice</w:t>
      </w:r>
      <w:r w:rsidR="008761AE" w:rsidRPr="008761AE">
        <w:rPr>
          <w:rStyle w:val="Znakapoznpodarou"/>
          <w:rFonts w:eastAsia="Arial" w:cstheme="minorHAnsi"/>
        </w:rPr>
        <w:footnoteReference w:id="22"/>
      </w:r>
      <w:r w:rsidRPr="008761AE">
        <w:rPr>
          <w:rFonts w:eastAsia="Arial" w:cstheme="minorHAnsi"/>
        </w:rPr>
        <w:t>,</w:t>
      </w:r>
      <w:r w:rsidRPr="007E0790">
        <w:rPr>
          <w:rFonts w:eastAsia="Arial" w:cstheme="minorHAnsi"/>
        </w:rPr>
        <w:t xml:space="preserve"> kter</w:t>
      </w:r>
      <w:r>
        <w:rPr>
          <w:rFonts w:eastAsia="Arial" w:cstheme="minorHAnsi"/>
        </w:rPr>
        <w:t>é MSIC</w:t>
      </w:r>
      <w:r w:rsidRPr="007E0790">
        <w:rPr>
          <w:rFonts w:eastAsia="Arial" w:cstheme="minorHAnsi"/>
        </w:rPr>
        <w:t xml:space="preserve"> využív</w:t>
      </w:r>
      <w:r>
        <w:rPr>
          <w:rFonts w:eastAsia="Arial" w:cstheme="minorHAnsi"/>
        </w:rPr>
        <w:t>á</w:t>
      </w:r>
      <w:r w:rsidRPr="007E0790">
        <w:rPr>
          <w:rFonts w:eastAsia="Arial" w:cstheme="minorHAnsi"/>
        </w:rPr>
        <w:t xml:space="preserve"> zejména pro oblast monitoringu a evaluace krajské RIS3 strategie. K</w:t>
      </w:r>
      <w:r w:rsidRPr="007E0790">
        <w:t xml:space="preserve">raje se zároveň zapojují do řešení prestižních mezinárodních projektů z programu </w:t>
      </w:r>
      <w:r w:rsidRPr="007E0790">
        <w:rPr>
          <w:b/>
          <w:bCs/>
        </w:rPr>
        <w:t>Interreg Europe</w:t>
      </w:r>
      <w:r w:rsidR="008761AE" w:rsidRPr="008761AE">
        <w:rPr>
          <w:rStyle w:val="Znakapoznpodarou"/>
        </w:rPr>
        <w:footnoteReference w:id="23"/>
      </w:r>
      <w:r w:rsidRPr="007E0790">
        <w:t>. Mezi kraje, které řešily v daném období mezinárodní projekty</w:t>
      </w:r>
      <w:r w:rsidR="00465739">
        <w:t>,</w:t>
      </w:r>
      <w:r w:rsidRPr="007E0790">
        <w:t xml:space="preserve"> se řadí kraj Jihočeský, Jihomoravský, Karlovarský, Liberecký, Moravskoslezský, Olomoucký, Praha, Středočeský, Ústecký, Vysočina, Zlínský. </w:t>
      </w:r>
    </w:p>
    <w:p w14:paraId="6DB86EE6" w14:textId="68134D27" w:rsidR="006A3E07" w:rsidRDefault="00202F8C" w:rsidP="006A3E07">
      <w:pPr>
        <w:spacing w:before="120" w:after="120" w:line="240" w:lineRule="auto"/>
        <w:jc w:val="both"/>
        <w:rPr>
          <w:rFonts w:cstheme="minorHAnsi"/>
        </w:rPr>
      </w:pPr>
      <w:r w:rsidRPr="00BF6848">
        <w:t xml:space="preserve">Dalším z příkladů krajských RIS3 aktivit je </w:t>
      </w:r>
      <w:r w:rsidR="00BD14E8" w:rsidRPr="00BD14E8">
        <w:rPr>
          <w:b/>
        </w:rPr>
        <w:t xml:space="preserve">implementace misí řešících velké </w:t>
      </w:r>
      <w:r w:rsidRPr="00BD14E8">
        <w:rPr>
          <w:b/>
          <w:bCs/>
        </w:rPr>
        <w:t>společensk</w:t>
      </w:r>
      <w:r w:rsidR="00BD14E8" w:rsidRPr="00BD14E8">
        <w:rPr>
          <w:b/>
          <w:bCs/>
        </w:rPr>
        <w:t>é</w:t>
      </w:r>
      <w:r w:rsidRPr="00BD14E8">
        <w:rPr>
          <w:b/>
          <w:bCs/>
        </w:rPr>
        <w:t xml:space="preserve"> výz</w:t>
      </w:r>
      <w:r w:rsidR="00BD14E8" w:rsidRPr="00BD14E8">
        <w:rPr>
          <w:b/>
          <w:bCs/>
        </w:rPr>
        <w:t>vy</w:t>
      </w:r>
      <w:r w:rsidR="00BD14E8">
        <w:rPr>
          <w:b/>
          <w:bCs/>
        </w:rPr>
        <w:t xml:space="preserve">. </w:t>
      </w:r>
      <w:r w:rsidR="00BD14E8">
        <w:rPr>
          <w:bCs/>
        </w:rPr>
        <w:t>V jednotlivých krajích se realizují nebo připravují k implementaci národní nebo krajské mise</w:t>
      </w:r>
      <w:r w:rsidR="00AA3EDA">
        <w:rPr>
          <w:bCs/>
        </w:rPr>
        <w:t>, resp. projekty zaměřené na vybraná strategická témata</w:t>
      </w:r>
      <w:r w:rsidRPr="00BF6848">
        <w:t>: Jihočeský (</w:t>
      </w:r>
      <w:r w:rsidRPr="00BF6848">
        <w:rPr>
          <w:rFonts w:cstheme="minorHAnsi"/>
        </w:rPr>
        <w:t>Zefektivnění materiálové, energetické a emisní náročnosti ekonomiky v RIS3 strategii Jihočeského kraje),</w:t>
      </w:r>
      <w:r w:rsidRPr="008761AE">
        <w:rPr>
          <w:rFonts w:cstheme="minorHAnsi"/>
        </w:rPr>
        <w:t xml:space="preserve"> Jihomoravský (</w:t>
      </w:r>
      <w:r w:rsidRPr="008761AE">
        <w:t>Klimatický akční plán), Královéhradecký (Dekarbo, Textil, Brain Drain), Liberecký (</w:t>
      </w:r>
      <w:r w:rsidRPr="008761AE">
        <w:rPr>
          <w:rFonts w:cstheme="minorHAnsi"/>
        </w:rPr>
        <w:t>MISE EU 100 klimaticky neutrálních měst), Moravskoslezský (Smart and Green District), Olomoucký (Zefektivnění materiálové, energetické a emisní náročnosti ekonomiky, Společensky odpovědná firma), Praha (Cirkulární ekonomik</w:t>
      </w:r>
      <w:r w:rsidR="00AA3EDA">
        <w:rPr>
          <w:rFonts w:cstheme="minorHAnsi"/>
        </w:rPr>
        <w:t>a</w:t>
      </w:r>
      <w:r w:rsidRPr="008761AE">
        <w:rPr>
          <w:rFonts w:cstheme="minorHAnsi"/>
        </w:rPr>
        <w:t>, Decentralizace), Ústeck</w:t>
      </w:r>
      <w:r w:rsidR="00BD14E8">
        <w:rPr>
          <w:rFonts w:cstheme="minorHAnsi"/>
        </w:rPr>
        <w:t>ý</w:t>
      </w:r>
      <w:r w:rsidRPr="008761AE">
        <w:rPr>
          <w:rFonts w:cstheme="minorHAnsi"/>
        </w:rPr>
        <w:t xml:space="preserve"> (Dekarbonizace), Zlínský (Zefektivnění materiálové energetické a emisní náročnosti ekonomiky, Posílení odolnosti společnosti proti bezpečnostním hrozbám).</w:t>
      </w:r>
    </w:p>
    <w:p w14:paraId="4B1AA013" w14:textId="2A3D0F87" w:rsidR="006A3E07" w:rsidRDefault="00202F8C" w:rsidP="006A3E07">
      <w:pPr>
        <w:spacing w:before="120" w:after="120" w:line="240" w:lineRule="auto"/>
        <w:jc w:val="both"/>
        <w:rPr>
          <w:rFonts w:cstheme="minorHAnsi"/>
        </w:rPr>
      </w:pPr>
      <w:r w:rsidRPr="006A3E07">
        <w:rPr>
          <w:rFonts w:cstheme="minorHAnsi"/>
          <w:b/>
          <w:bCs/>
        </w:rPr>
        <w:t>Strategické projekty</w:t>
      </w:r>
      <w:r w:rsidRPr="006A3E07">
        <w:rPr>
          <w:rFonts w:cstheme="minorHAnsi"/>
        </w:rPr>
        <w:t xml:space="preserve"> přinášejí do krajů velmi zajímavé inovativní prvky, které se zabývají v krajích otázkami udržitelnosti, vzdělávání, inovací, energetickými zdroji, mobility.  Plzeňský kraj uvedl projekt „</w:t>
      </w:r>
      <w:r w:rsidR="00465739">
        <w:rPr>
          <w:rFonts w:cstheme="minorHAnsi"/>
        </w:rPr>
        <w:t xml:space="preserve">MIH </w:t>
      </w:r>
      <w:r w:rsidR="009D59B0">
        <w:rPr>
          <w:rFonts w:cstheme="minorHAnsi"/>
        </w:rPr>
        <w:t>–</w:t>
      </w:r>
      <w:r w:rsidR="00465739">
        <w:rPr>
          <w:rFonts w:cstheme="minorHAnsi"/>
        </w:rPr>
        <w:t xml:space="preserve"> </w:t>
      </w:r>
      <w:r w:rsidRPr="006A3E07">
        <w:rPr>
          <w:rFonts w:cstheme="minorHAnsi"/>
        </w:rPr>
        <w:t>Mobilit</w:t>
      </w:r>
      <w:r w:rsidR="00465739">
        <w:rPr>
          <w:rFonts w:cstheme="minorHAnsi"/>
        </w:rPr>
        <w:t>y</w:t>
      </w:r>
      <w:r w:rsidRPr="006A3E07">
        <w:rPr>
          <w:rFonts w:cstheme="minorHAnsi"/>
        </w:rPr>
        <w:t xml:space="preserve"> Innovation H</w:t>
      </w:r>
      <w:r w:rsidR="00465739">
        <w:rPr>
          <w:rFonts w:cstheme="minorHAnsi"/>
        </w:rPr>
        <w:t>ub</w:t>
      </w:r>
      <w:r w:rsidRPr="006A3E07">
        <w:rPr>
          <w:rFonts w:cstheme="minorHAnsi"/>
        </w:rPr>
        <w:t xml:space="preserve">“ (podpora </w:t>
      </w:r>
      <w:r w:rsidR="006A3E07">
        <w:rPr>
          <w:rFonts w:cstheme="minorHAnsi"/>
        </w:rPr>
        <w:t>s</w:t>
      </w:r>
      <w:r w:rsidRPr="006A3E07">
        <w:rPr>
          <w:rFonts w:cstheme="minorHAnsi"/>
        </w:rPr>
        <w:t>tart</w:t>
      </w:r>
      <w:r w:rsidR="006A3E07">
        <w:rPr>
          <w:rFonts w:cstheme="minorHAnsi"/>
        </w:rPr>
        <w:t>-</w:t>
      </w:r>
      <w:r w:rsidRPr="006A3E07">
        <w:rPr>
          <w:rFonts w:cstheme="minorHAnsi"/>
        </w:rPr>
        <w:t>upů). Další zajímavou oblastí strategických projektů je oblast zavádění digitálních a datových technologií, kde můžeme např. zmínit program „Rozvoj procesní automatizace v Jihočeském kraji“ (RPA) nebo v Ústeckém kraji program „Smart řešení pro venkovské oblasti včetně aplikace AI“ (CESMOD).</w:t>
      </w:r>
      <w:r w:rsidR="00465739">
        <w:rPr>
          <w:rFonts w:cstheme="minorHAnsi"/>
        </w:rPr>
        <w:t xml:space="preserve"> </w:t>
      </w:r>
      <w:r w:rsidRPr="007E0790">
        <w:rPr>
          <w:rFonts w:cstheme="minorHAnsi"/>
        </w:rPr>
        <w:t xml:space="preserve">V krajích </w:t>
      </w:r>
      <w:r>
        <w:rPr>
          <w:rFonts w:cstheme="minorHAnsi"/>
        </w:rPr>
        <w:t xml:space="preserve">jsou </w:t>
      </w:r>
      <w:r w:rsidR="00465739">
        <w:rPr>
          <w:rFonts w:cstheme="minorHAnsi"/>
        </w:rPr>
        <w:t>rozvíjeny</w:t>
      </w:r>
      <w:r w:rsidRPr="007E0790">
        <w:rPr>
          <w:rFonts w:cstheme="minorHAnsi"/>
        </w:rPr>
        <w:t xml:space="preserve"> </w:t>
      </w:r>
      <w:r w:rsidRPr="006A3E07">
        <w:rPr>
          <w:rFonts w:cstheme="minorHAnsi"/>
          <w:b/>
          <w:bCs/>
        </w:rPr>
        <w:t>strategické aktivity</w:t>
      </w:r>
      <w:r w:rsidRPr="007E0790">
        <w:rPr>
          <w:rFonts w:cstheme="minorHAnsi"/>
        </w:rPr>
        <w:t xml:space="preserve">, které se zaměřují například na podporu komercializace výstupů vědy a výzkumu, soutěže na podporu podnikání, virtuální laboratoře, aktivity které se týkají vzájemné spolupráce a další. Do různých strategických aktivit byly zapojeny </w:t>
      </w:r>
      <w:r w:rsidR="00465739">
        <w:rPr>
          <w:rFonts w:cstheme="minorHAnsi"/>
        </w:rPr>
        <w:t>téměř</w:t>
      </w:r>
      <w:r w:rsidRPr="007E0790">
        <w:rPr>
          <w:rFonts w:cstheme="minorHAnsi"/>
        </w:rPr>
        <w:t xml:space="preserve"> všechny kraje.</w:t>
      </w:r>
    </w:p>
    <w:p w14:paraId="6E9C8A70" w14:textId="7C43E025" w:rsidR="004F3834" w:rsidRDefault="00202F8C" w:rsidP="00681B4A">
      <w:pPr>
        <w:spacing w:before="120" w:after="120" w:line="240" w:lineRule="auto"/>
        <w:jc w:val="both"/>
        <w:rPr>
          <w:rFonts w:eastAsia="Arial" w:cstheme="minorHAnsi"/>
        </w:rPr>
      </w:pPr>
      <w:r w:rsidRPr="007E0790">
        <w:rPr>
          <w:rFonts w:cstheme="minorHAnsi"/>
        </w:rPr>
        <w:t xml:space="preserve">V daném období byly také dokončeny </w:t>
      </w:r>
      <w:r w:rsidRPr="007E0790">
        <w:rPr>
          <w:rFonts w:cstheme="minorHAnsi"/>
          <w:b/>
          <w:bCs/>
        </w:rPr>
        <w:t xml:space="preserve">analýzy nebo mapování </w:t>
      </w:r>
      <w:r w:rsidRPr="007E0790">
        <w:rPr>
          <w:rFonts w:cstheme="minorHAnsi"/>
        </w:rPr>
        <w:t>na krajských úrovních, které ukázaly řadu významných výstupů či poznatků, jako například navazování a rozvíjení výzkumné spolupráce</w:t>
      </w:r>
      <w:r w:rsidR="00AA3EDA">
        <w:rPr>
          <w:rFonts w:cstheme="minorHAnsi"/>
        </w:rPr>
        <w:t xml:space="preserve">: </w:t>
      </w:r>
      <w:r w:rsidRPr="007E0790">
        <w:rPr>
          <w:rFonts w:cstheme="minorHAnsi"/>
        </w:rPr>
        <w:t>podpora transferu vědeckých a technologických poznatků</w:t>
      </w:r>
      <w:r w:rsidR="00AA3EDA">
        <w:rPr>
          <w:rFonts w:cstheme="minorHAnsi"/>
        </w:rPr>
        <w:t xml:space="preserve">, </w:t>
      </w:r>
      <w:r w:rsidRPr="007E0790">
        <w:rPr>
          <w:rFonts w:cstheme="minorHAnsi"/>
        </w:rPr>
        <w:t>komercializace výsledků výzkumu</w:t>
      </w:r>
      <w:r w:rsidR="00AA3EDA">
        <w:rPr>
          <w:rFonts w:cstheme="minorHAnsi"/>
        </w:rPr>
        <w:t xml:space="preserve">, </w:t>
      </w:r>
      <w:r w:rsidRPr="007E0790">
        <w:rPr>
          <w:rFonts w:cstheme="minorHAnsi"/>
        </w:rPr>
        <w:t>ochrana duševního vlastnictví</w:t>
      </w:r>
      <w:r w:rsidR="00AA3EDA">
        <w:rPr>
          <w:rFonts w:cstheme="minorHAnsi"/>
        </w:rPr>
        <w:t xml:space="preserve">, </w:t>
      </w:r>
      <w:r w:rsidRPr="007E0790">
        <w:rPr>
          <w:rFonts w:cstheme="minorHAnsi"/>
        </w:rPr>
        <w:t>zavádění a demonstrace nových technologií a inovativních řešení</w:t>
      </w:r>
      <w:r w:rsidR="00AA3EDA">
        <w:rPr>
          <w:rFonts w:cstheme="minorHAnsi"/>
        </w:rPr>
        <w:t xml:space="preserve">, </w:t>
      </w:r>
      <w:r w:rsidRPr="007E0790">
        <w:rPr>
          <w:rFonts w:cstheme="minorHAnsi"/>
        </w:rPr>
        <w:t>technické a technologické služby</w:t>
      </w:r>
      <w:r w:rsidR="00AA3EDA">
        <w:rPr>
          <w:rFonts w:cstheme="minorHAnsi"/>
        </w:rPr>
        <w:t>,</w:t>
      </w:r>
      <w:r w:rsidRPr="007E0790">
        <w:rPr>
          <w:rFonts w:cstheme="minorHAnsi"/>
        </w:rPr>
        <w:t xml:space="preserve"> validace podnikatelských</w:t>
      </w:r>
      <w:r w:rsidR="00AA3EDA">
        <w:rPr>
          <w:rFonts w:cstheme="minorHAnsi"/>
        </w:rPr>
        <w:t xml:space="preserve"> </w:t>
      </w:r>
      <w:r w:rsidRPr="006A3E07">
        <w:rPr>
          <w:rFonts w:cstheme="minorHAnsi"/>
        </w:rPr>
        <w:t>modelů</w:t>
      </w:r>
      <w:r w:rsidR="00AA3EDA">
        <w:rPr>
          <w:rFonts w:cstheme="minorHAnsi"/>
        </w:rPr>
        <w:t>,</w:t>
      </w:r>
      <w:r w:rsidRPr="006A3E07">
        <w:rPr>
          <w:rFonts w:cstheme="minorHAnsi"/>
        </w:rPr>
        <w:t xml:space="preserve"> přístup k mentorům, investorům a rizikovému kapitálu (Jihočeský kraj), mapování Start</w:t>
      </w:r>
      <w:r w:rsidR="006A3E07" w:rsidRPr="006A3E07">
        <w:rPr>
          <w:rFonts w:cstheme="minorHAnsi"/>
        </w:rPr>
        <w:t>-</w:t>
      </w:r>
      <w:r w:rsidRPr="006A3E07">
        <w:rPr>
          <w:rFonts w:cstheme="minorHAnsi"/>
        </w:rPr>
        <w:t>up systému (Praha) nebo analýza pro strategický projekt aplikací moderních technologií (Zlínský kraj).</w:t>
      </w:r>
      <w:r w:rsidR="00681B4A">
        <w:rPr>
          <w:rFonts w:eastAsia="Arial" w:cstheme="minorHAnsi"/>
        </w:rPr>
        <w:t xml:space="preserve"> </w:t>
      </w:r>
    </w:p>
    <w:p w14:paraId="5A0D6757" w14:textId="77777777" w:rsidR="001D3E82" w:rsidRDefault="00202F8C" w:rsidP="00681B4A">
      <w:pPr>
        <w:spacing w:before="120" w:after="120" w:line="240" w:lineRule="auto"/>
        <w:jc w:val="both"/>
        <w:rPr>
          <w:rFonts w:eastAsia="Arial" w:cstheme="minorHAnsi"/>
        </w:rPr>
      </w:pPr>
      <w:r w:rsidRPr="007E0790">
        <w:rPr>
          <w:rFonts w:eastAsia="Arial" w:cstheme="minorHAnsi"/>
        </w:rPr>
        <w:t xml:space="preserve">Roční zpráva o realizaci </w:t>
      </w:r>
      <w:r w:rsidR="00AA3EDA">
        <w:rPr>
          <w:rFonts w:eastAsia="Arial" w:cstheme="minorHAnsi"/>
        </w:rPr>
        <w:t xml:space="preserve">krajských </w:t>
      </w:r>
      <w:r w:rsidRPr="007E0790">
        <w:rPr>
          <w:rFonts w:eastAsia="Arial" w:cstheme="minorHAnsi"/>
        </w:rPr>
        <w:t>RIS3 za období od 1. ledna do 31. prosince 202</w:t>
      </w:r>
      <w:r w:rsidR="00AA3EDA">
        <w:rPr>
          <w:rFonts w:eastAsia="Arial" w:cstheme="minorHAnsi"/>
        </w:rPr>
        <w:t>4</w:t>
      </w:r>
      <w:r w:rsidRPr="007E0790">
        <w:rPr>
          <w:rFonts w:eastAsia="Arial" w:cstheme="minorHAnsi"/>
        </w:rPr>
        <w:t xml:space="preserve"> byla krajům odeslaná pomocí webového formuláře v portálu RIS3.CZ</w:t>
      </w:r>
      <w:r w:rsidR="001B1A5B">
        <w:rPr>
          <w:rFonts w:eastAsia="Arial" w:cstheme="minorHAnsi"/>
        </w:rPr>
        <w:t xml:space="preserve"> </w:t>
      </w:r>
      <w:r w:rsidRPr="007E0790">
        <w:rPr>
          <w:rFonts w:eastAsia="Arial" w:cstheme="minorHAnsi"/>
        </w:rPr>
        <w:t>v lednu 2025 s termínem vyplnění do 31. března 2025.</w:t>
      </w:r>
    </w:p>
    <w:p w14:paraId="41FE2C97" w14:textId="77777777" w:rsidR="001D3E82" w:rsidRDefault="001D3E82">
      <w:pPr>
        <w:rPr>
          <w:rFonts w:eastAsia="Arial" w:cstheme="minorHAnsi"/>
        </w:rPr>
      </w:pPr>
      <w:r>
        <w:rPr>
          <w:rFonts w:eastAsia="Arial" w:cstheme="minorHAnsi"/>
        </w:rPr>
        <w:br w:type="page"/>
      </w:r>
    </w:p>
    <w:p w14:paraId="33870FB6" w14:textId="776C5999" w:rsidR="00597F88" w:rsidRDefault="004F3834" w:rsidP="00681B4A">
      <w:pPr>
        <w:spacing w:before="120" w:after="120" w:line="240" w:lineRule="auto"/>
        <w:jc w:val="both"/>
        <w:rPr>
          <w:rFonts w:eastAsia="Arial" w:cstheme="minorHAnsi"/>
        </w:rPr>
      </w:pPr>
      <w:r>
        <w:rPr>
          <w:rFonts w:eastAsia="Arial" w:cstheme="minorHAnsi"/>
          <w:noProof/>
        </w:rPr>
        <w:lastRenderedPageBreak/>
        <w:drawing>
          <wp:anchor distT="0" distB="0" distL="114300" distR="114300" simplePos="0" relativeHeight="252318720" behindDoc="0" locked="0" layoutInCell="1" allowOverlap="1" wp14:anchorId="47E0085D" wp14:editId="4105CC52">
            <wp:simplePos x="0" y="0"/>
            <wp:positionH relativeFrom="margin">
              <wp:align>right</wp:align>
            </wp:positionH>
            <wp:positionV relativeFrom="paragraph">
              <wp:posOffset>438785</wp:posOffset>
            </wp:positionV>
            <wp:extent cx="3262630" cy="1536700"/>
            <wp:effectExtent l="0" t="0" r="0" b="635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BEBA8EAE-BF5A-486C-A8C5-ECC9F3942E4B}">
                          <a14:imgProps xmlns:a14="http://schemas.microsoft.com/office/drawing/2010/main">
                            <a14:imgLayer r:embed="rId1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3262630" cy="1536700"/>
                    </a:xfrm>
                    <a:prstGeom prst="rect">
                      <a:avLst/>
                    </a:prstGeom>
                    <a:noFill/>
                    <a:ln>
                      <a:noFill/>
                    </a:ln>
                  </pic:spPr>
                </pic:pic>
              </a:graphicData>
            </a:graphic>
          </wp:anchor>
        </w:drawing>
      </w:r>
      <w:r>
        <w:rPr>
          <w:noProof/>
        </w:rPr>
        <mc:AlternateContent>
          <mc:Choice Requires="wps">
            <w:drawing>
              <wp:anchor distT="0" distB="0" distL="114300" distR="114300" simplePos="0" relativeHeight="252320768" behindDoc="0" locked="0" layoutInCell="1" allowOverlap="1" wp14:anchorId="4F2E014F" wp14:editId="47D13C5E">
                <wp:simplePos x="0" y="0"/>
                <wp:positionH relativeFrom="margin">
                  <wp:align>right</wp:align>
                </wp:positionH>
                <wp:positionV relativeFrom="paragraph">
                  <wp:posOffset>90170</wp:posOffset>
                </wp:positionV>
                <wp:extent cx="3262630" cy="207010"/>
                <wp:effectExtent l="0" t="0" r="0" b="2540"/>
                <wp:wrapSquare wrapText="bothSides"/>
                <wp:docPr id="55" name="Textové pole 55"/>
                <wp:cNvGraphicFramePr/>
                <a:graphic xmlns:a="http://schemas.openxmlformats.org/drawingml/2006/main">
                  <a:graphicData uri="http://schemas.microsoft.com/office/word/2010/wordprocessingShape">
                    <wps:wsp>
                      <wps:cNvSpPr txBox="1"/>
                      <wps:spPr>
                        <a:xfrm>
                          <a:off x="0" y="0"/>
                          <a:ext cx="3262630" cy="207010"/>
                        </a:xfrm>
                        <a:prstGeom prst="rect">
                          <a:avLst/>
                        </a:prstGeom>
                        <a:solidFill>
                          <a:prstClr val="white"/>
                        </a:solidFill>
                        <a:ln>
                          <a:noFill/>
                        </a:ln>
                      </wps:spPr>
                      <wps:txbx>
                        <w:txbxContent>
                          <w:p w14:paraId="6BB259C4" w14:textId="59085EAF" w:rsidR="00B26BFC" w:rsidRPr="009F4432" w:rsidRDefault="00B26BFC" w:rsidP="006A3E07">
                            <w:pPr>
                              <w:pStyle w:val="Titulek"/>
                              <w:rPr>
                                <w:rFonts w:eastAsia="Arial" w:cstheme="minorHAnsi"/>
                                <w:lang w:eastAsia="en-US"/>
                              </w:rPr>
                            </w:pPr>
                            <w:bookmarkStart w:id="79" w:name="_Toc202360827"/>
                            <w:r>
                              <w:t xml:space="preserve">Obrázek </w:t>
                            </w:r>
                            <w:r>
                              <w:fldChar w:fldCharType="begin"/>
                            </w:r>
                            <w:r>
                              <w:instrText xml:space="preserve"> SEQ Obrázek \* ARABIC </w:instrText>
                            </w:r>
                            <w:r>
                              <w:fldChar w:fldCharType="separate"/>
                            </w:r>
                            <w:r w:rsidR="00F82DAD">
                              <w:t>1</w:t>
                            </w:r>
                            <w:r>
                              <w:fldChar w:fldCharType="end"/>
                            </w:r>
                            <w:r>
                              <w:softHyphen/>
                              <w:t xml:space="preserve"> – RIS3 meet v Ústeckém kraji (6. 6. 2024)</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F2E014F" id="_x0000_t202" coordsize="21600,21600" o:spt="202" path="m,l,21600r21600,l21600,xe">
                <v:stroke joinstyle="miter"/>
                <v:path gradientshapeok="t" o:connecttype="rect"/>
              </v:shapetype>
              <v:shape id="Textové pole 55" o:spid="_x0000_s1026" type="#_x0000_t202" style="position:absolute;left:0;text-align:left;margin-left:205.7pt;margin-top:7.1pt;width:256.9pt;height:16.3pt;z-index:2523207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" stroked="f">
                <v:textbox inset="0,0,0,0">
                  <w:txbxContent>
                    <w:p w14:paraId="6BB259C4" w14:textId="59085EAF" w:rsidR="00B26BFC" w:rsidRPr="009F4432" w:rsidRDefault="00B26BFC" w:rsidP="006A3E07">
                      <w:pPr>
                        <w:pStyle w:val="Titulek"/>
                        <w:rPr>
                          <w:rFonts w:eastAsia="Arial" w:cstheme="minorHAnsi"/>
                          <w:lang w:eastAsia="en-US"/>
                        </w:rPr>
                      </w:pPr>
                      <w:bookmarkStart w:id="85" w:name="_Toc202360827"/>
                      <w:r>
                        <w:t xml:space="preserve">Obrázek </w:t>
                      </w:r>
                      <w:r>
                        <w:fldChar w:fldCharType="begin"/>
                      </w:r>
                      <w:r>
                        <w:instrText xml:space="preserve"> SEQ Obrázek \* ARABIC </w:instrText>
                      </w:r>
                      <w:r>
                        <w:fldChar w:fldCharType="separate"/>
                      </w:r>
                      <w:r w:rsidR="00F82DAD">
                        <w:t>1</w:t>
                      </w:r>
                      <w:r>
                        <w:fldChar w:fldCharType="end"/>
                      </w:r>
                      <w:r>
                        <w:softHyphen/>
                        <w:t xml:space="preserve"> – RIS3 meet v Ústeckém kraji (6. 6. 2024)</w:t>
                      </w:r>
                      <w:bookmarkEnd w:id="85"/>
                    </w:p>
                  </w:txbxContent>
                </v:textbox>
                <w10:wrap type="square" anchorx="margin"/>
              </v:shape>
            </w:pict>
          </mc:Fallback>
        </mc:AlternateContent>
      </w:r>
      <w:r w:rsidR="00202F8C" w:rsidRPr="007E0790">
        <w:rPr>
          <w:rFonts w:eastAsia="Arial" w:cstheme="minorHAnsi"/>
        </w:rPr>
        <w:t>Jednou z velmi podnětných aktivit kraj</w:t>
      </w:r>
      <w:r w:rsidR="00202F8C">
        <w:rPr>
          <w:rFonts w:eastAsia="Arial" w:cstheme="minorHAnsi"/>
        </w:rPr>
        <w:t>ů</w:t>
      </w:r>
      <w:r w:rsidR="00202F8C" w:rsidRPr="007E0790">
        <w:rPr>
          <w:rFonts w:eastAsia="Arial" w:cstheme="minorHAnsi"/>
        </w:rPr>
        <w:t xml:space="preserve">, </w:t>
      </w:r>
      <w:r w:rsidR="00202F8C">
        <w:rPr>
          <w:rFonts w:eastAsia="Arial" w:cstheme="minorHAnsi"/>
        </w:rPr>
        <w:t xml:space="preserve">je </w:t>
      </w:r>
      <w:r w:rsidR="006A3E07" w:rsidRPr="006A3E07">
        <w:rPr>
          <w:rFonts w:eastAsia="Arial" w:cstheme="minorHAnsi"/>
        </w:rPr>
        <w:t>se</w:t>
      </w:r>
      <w:r w:rsidR="00202F8C" w:rsidRPr="006A3E07">
        <w:rPr>
          <w:rFonts w:eastAsia="Arial" w:cstheme="minorHAnsi"/>
        </w:rPr>
        <w:t>tká</w:t>
      </w:r>
      <w:r w:rsidR="006A3E07" w:rsidRPr="006A3E07">
        <w:rPr>
          <w:rFonts w:eastAsia="Arial" w:cstheme="minorHAnsi"/>
        </w:rPr>
        <w:t>vá</w:t>
      </w:r>
      <w:r w:rsidR="00202F8C" w:rsidRPr="006A3E07">
        <w:rPr>
          <w:rFonts w:eastAsia="Arial" w:cstheme="minorHAnsi"/>
        </w:rPr>
        <w:t>ní krajských RIS3 týmů</w:t>
      </w:r>
      <w:r w:rsidR="00202F8C" w:rsidRPr="007E0790">
        <w:rPr>
          <w:rFonts w:eastAsia="Arial" w:cstheme="minorHAnsi"/>
        </w:rPr>
        <w:t xml:space="preserve"> </w:t>
      </w:r>
      <w:r w:rsidR="006A3E07">
        <w:rPr>
          <w:rFonts w:eastAsia="Arial" w:cstheme="minorHAnsi"/>
        </w:rPr>
        <w:t>(</w:t>
      </w:r>
      <w:r w:rsidR="00202F8C" w:rsidRPr="006A3E07">
        <w:rPr>
          <w:rFonts w:eastAsia="Arial" w:cstheme="minorHAnsi"/>
          <w:b/>
          <w:bCs/>
        </w:rPr>
        <w:t>RIS3 meet</w:t>
      </w:r>
      <w:r w:rsidR="006A3E07">
        <w:rPr>
          <w:rFonts w:eastAsia="Arial" w:cstheme="minorHAnsi"/>
        </w:rPr>
        <w:t>)</w:t>
      </w:r>
      <w:r w:rsidR="00202F8C" w:rsidRPr="007E0790">
        <w:rPr>
          <w:rFonts w:eastAsia="Arial" w:cstheme="minorHAnsi"/>
        </w:rPr>
        <w:t xml:space="preserve">. V daném období tato setkání proběhla v krajích </w:t>
      </w:r>
      <w:r w:rsidR="00202F8C" w:rsidRPr="006A3E07">
        <w:rPr>
          <w:rFonts w:eastAsia="Arial" w:cstheme="minorHAnsi"/>
        </w:rPr>
        <w:t>Ústeckém a</w:t>
      </w:r>
      <w:r w:rsidR="001B1A5B">
        <w:rPr>
          <w:rFonts w:eastAsia="Arial" w:cstheme="minorHAnsi"/>
        </w:rPr>
        <w:t> </w:t>
      </w:r>
      <w:r w:rsidR="00202F8C" w:rsidRPr="006A3E07">
        <w:rPr>
          <w:rFonts w:eastAsia="Arial" w:cstheme="minorHAnsi"/>
        </w:rPr>
        <w:t>Moravskoslezském.</w:t>
      </w:r>
      <w:r w:rsidR="006A3E07">
        <w:rPr>
          <w:rFonts w:eastAsia="Arial" w:cstheme="minorHAnsi"/>
        </w:rPr>
        <w:t xml:space="preserve"> </w:t>
      </w:r>
      <w:r w:rsidR="00202F8C" w:rsidRPr="007E0790">
        <w:rPr>
          <w:rFonts w:eastAsia="Arial" w:cstheme="minorHAnsi"/>
        </w:rPr>
        <w:t xml:space="preserve">V Ústeckém kraji se </w:t>
      </w:r>
      <w:r w:rsidR="006A3E07">
        <w:rPr>
          <w:rFonts w:eastAsia="Arial" w:cstheme="minorHAnsi"/>
        </w:rPr>
        <w:t>RIS3 meet</w:t>
      </w:r>
      <w:r w:rsidR="00202F8C" w:rsidRPr="007E0790">
        <w:rPr>
          <w:rFonts w:eastAsia="Arial" w:cstheme="minorHAnsi"/>
        </w:rPr>
        <w:t xml:space="preserve"> uskutečnil 6. června 2024. Celá akce byla zaměřena na </w:t>
      </w:r>
      <w:r w:rsidR="00202F8C">
        <w:rPr>
          <w:rFonts w:eastAsia="Arial" w:cstheme="minorHAnsi"/>
        </w:rPr>
        <w:t>m</w:t>
      </w:r>
      <w:r w:rsidR="00202F8C" w:rsidRPr="007E0790">
        <w:rPr>
          <w:rFonts w:eastAsia="Arial" w:cstheme="minorHAnsi"/>
        </w:rPr>
        <w:t xml:space="preserve">ezinárodní spolupráci. Krajští zástupci seznámili přítomné s aktivitami, posláním a se zkušenostmi, které se týkaly sítě </w:t>
      </w:r>
      <w:r w:rsidR="00202F8C" w:rsidRPr="006A3E07">
        <w:rPr>
          <w:rFonts w:eastAsia="Arial" w:cstheme="minorHAnsi"/>
        </w:rPr>
        <w:t>EBN</w:t>
      </w:r>
      <w:r w:rsidR="00202F8C" w:rsidRPr="007E0790">
        <w:rPr>
          <w:rFonts w:eastAsia="Arial" w:cstheme="minorHAnsi"/>
        </w:rPr>
        <w:t>, dále pak s</w:t>
      </w:r>
      <w:r w:rsidR="006A3E07">
        <w:rPr>
          <w:rFonts w:eastAsia="Arial" w:cstheme="minorHAnsi"/>
        </w:rPr>
        <w:t> </w:t>
      </w:r>
      <w:r w:rsidR="00202F8C" w:rsidRPr="007E0790">
        <w:rPr>
          <w:rFonts w:eastAsia="Arial" w:cstheme="minorHAnsi"/>
        </w:rPr>
        <w:t>iniciativou DG Regio</w:t>
      </w:r>
      <w:r w:rsidR="006A3E07">
        <w:rPr>
          <w:rFonts w:eastAsia="Arial" w:cstheme="minorHAnsi"/>
        </w:rPr>
        <w:t xml:space="preserve"> – </w:t>
      </w:r>
      <w:r w:rsidR="00202F8C" w:rsidRPr="006A3E07">
        <w:rPr>
          <w:rFonts w:eastAsia="Arial" w:cstheme="minorHAnsi"/>
        </w:rPr>
        <w:t>S3 Community of Practice, EIT Manufacturing</w:t>
      </w:r>
      <w:r w:rsidR="00202F8C" w:rsidRPr="007E0790">
        <w:rPr>
          <w:rFonts w:eastAsia="Arial" w:cstheme="minorHAnsi"/>
        </w:rPr>
        <w:t xml:space="preserve"> a</w:t>
      </w:r>
      <w:r w:rsidR="0063285E">
        <w:rPr>
          <w:rFonts w:eastAsia="Arial" w:cstheme="minorHAnsi"/>
        </w:rPr>
        <w:t> </w:t>
      </w:r>
      <w:r w:rsidR="00202F8C" w:rsidRPr="007E0790">
        <w:rPr>
          <w:rFonts w:eastAsia="Arial" w:cstheme="minorHAnsi"/>
        </w:rPr>
        <w:t>s</w:t>
      </w:r>
      <w:r w:rsidR="0063285E">
        <w:rPr>
          <w:rFonts w:eastAsia="Arial" w:cstheme="minorHAnsi"/>
        </w:rPr>
        <w:t> </w:t>
      </w:r>
      <w:r w:rsidR="00202F8C" w:rsidRPr="007E0790">
        <w:rPr>
          <w:rFonts w:eastAsia="Arial" w:cstheme="minorHAnsi"/>
        </w:rPr>
        <w:t xml:space="preserve">dalšími formáty mezinárodní spolupráce, Interreg, EIT/EIC. Národní tým RIS3 </w:t>
      </w:r>
      <w:r w:rsidR="006A3E07">
        <w:rPr>
          <w:rFonts w:eastAsia="Arial" w:cstheme="minorHAnsi"/>
        </w:rPr>
        <w:t xml:space="preserve">strategie </w:t>
      </w:r>
      <w:r w:rsidR="00202F8C" w:rsidRPr="007E0790">
        <w:rPr>
          <w:rFonts w:eastAsia="Arial" w:cstheme="minorHAnsi"/>
        </w:rPr>
        <w:t>podpořil kraje v oblasti mezinárodní spolupráce, a dále seznámil v krátkosti kraje s aktivitou výjezdů do krajů, kter</w:t>
      </w:r>
      <w:r w:rsidR="00465739">
        <w:rPr>
          <w:rFonts w:eastAsia="Arial" w:cstheme="minorHAnsi"/>
        </w:rPr>
        <w:t>á</w:t>
      </w:r>
      <w:r w:rsidR="00202F8C" w:rsidRPr="007E0790">
        <w:rPr>
          <w:rFonts w:eastAsia="Arial" w:cstheme="minorHAnsi"/>
        </w:rPr>
        <w:t xml:space="preserve"> vyplynula z nutnosti sběru podnětů a dobrých praxí pro vypracování metodiky překonávání bariér 3H/4H</w:t>
      </w:r>
      <w:r w:rsidR="00465739">
        <w:rPr>
          <w:rFonts w:eastAsia="Arial" w:cstheme="minorHAnsi"/>
        </w:rPr>
        <w:t>. Ta</w:t>
      </w:r>
      <w:r w:rsidR="00202F8C" w:rsidRPr="007E0790">
        <w:rPr>
          <w:rFonts w:eastAsia="Arial" w:cstheme="minorHAnsi"/>
        </w:rPr>
        <w:t xml:space="preserve"> bude sloužit krajům jako podklad při řešení zapojení občanské </w:t>
      </w:r>
      <w:r w:rsidR="00465739">
        <w:rPr>
          <w:rFonts w:eastAsia="Arial" w:cstheme="minorHAnsi"/>
        </w:rPr>
        <w:t xml:space="preserve">společnosti a odborné </w:t>
      </w:r>
      <w:r w:rsidR="00202F8C" w:rsidRPr="007E0790">
        <w:rPr>
          <w:rFonts w:eastAsia="Arial" w:cstheme="minorHAnsi"/>
        </w:rPr>
        <w:t>veřejnosti k podpoře VaVaI.</w:t>
      </w:r>
      <w:r w:rsidR="00597F88">
        <w:rPr>
          <w:rFonts w:eastAsia="Arial" w:cstheme="minorHAnsi"/>
        </w:rPr>
        <w:t xml:space="preserve"> </w:t>
      </w:r>
    </w:p>
    <w:p w14:paraId="3188195C" w14:textId="7C6F5315" w:rsidR="00202F8C" w:rsidRDefault="00202F8C" w:rsidP="00597F88">
      <w:pPr>
        <w:spacing w:before="120" w:after="120" w:line="240" w:lineRule="auto"/>
        <w:jc w:val="both"/>
      </w:pPr>
      <w:r w:rsidRPr="007E0790">
        <w:rPr>
          <w:rFonts w:eastAsia="Arial" w:cstheme="minorHAnsi"/>
        </w:rPr>
        <w:t xml:space="preserve">V Moravskoslezském kraji se </w:t>
      </w:r>
      <w:r w:rsidR="00597F88">
        <w:rPr>
          <w:rFonts w:eastAsia="Arial" w:cstheme="minorHAnsi"/>
        </w:rPr>
        <w:t>RIS3 meet</w:t>
      </w:r>
      <w:r w:rsidRPr="007E0790">
        <w:rPr>
          <w:rFonts w:eastAsia="Arial" w:cstheme="minorHAnsi"/>
        </w:rPr>
        <w:t xml:space="preserve"> uskutečnil</w:t>
      </w:r>
      <w:r w:rsidR="00597F88">
        <w:rPr>
          <w:rFonts w:eastAsia="Arial" w:cstheme="minorHAnsi"/>
        </w:rPr>
        <w:t xml:space="preserve"> </w:t>
      </w:r>
      <w:r w:rsidR="00AA3EDA">
        <w:rPr>
          <w:rFonts w:eastAsia="Arial" w:cstheme="minorHAnsi"/>
        </w:rPr>
        <w:t xml:space="preserve">ve dnech </w:t>
      </w:r>
      <w:r w:rsidRPr="007E0790">
        <w:rPr>
          <w:rFonts w:eastAsia="Arial" w:cstheme="minorHAnsi"/>
        </w:rPr>
        <w:t>27.</w:t>
      </w:r>
      <w:r w:rsidR="00AA3EDA">
        <w:rPr>
          <w:rFonts w:eastAsia="Arial" w:cstheme="minorHAnsi"/>
        </w:rPr>
        <w:t xml:space="preserve"> </w:t>
      </w:r>
      <w:r w:rsidR="00597F88">
        <w:rPr>
          <w:rFonts w:eastAsia="Arial" w:cstheme="minorHAnsi"/>
        </w:rPr>
        <w:t>-</w:t>
      </w:r>
      <w:r w:rsidR="00AA3EDA">
        <w:rPr>
          <w:rFonts w:eastAsia="Arial" w:cstheme="minorHAnsi"/>
        </w:rPr>
        <w:t xml:space="preserve"> </w:t>
      </w:r>
      <w:r w:rsidRPr="007E0790">
        <w:rPr>
          <w:rFonts w:eastAsia="Arial" w:cstheme="minorHAnsi"/>
        </w:rPr>
        <w:t>28.</w:t>
      </w:r>
      <w:r w:rsidR="00597F88">
        <w:rPr>
          <w:rFonts w:eastAsia="Arial" w:cstheme="minorHAnsi"/>
        </w:rPr>
        <w:t xml:space="preserve"> 11. </w:t>
      </w:r>
      <w:r w:rsidRPr="007E0790">
        <w:rPr>
          <w:rFonts w:eastAsia="Arial" w:cstheme="minorHAnsi"/>
        </w:rPr>
        <w:t xml:space="preserve">2024.  </w:t>
      </w:r>
      <w:r w:rsidRPr="007E0790">
        <w:t>Moravskoslezský kraj představil strategick</w:t>
      </w:r>
      <w:r w:rsidR="00597F88">
        <w:t>ý</w:t>
      </w:r>
      <w:r w:rsidRPr="007E0790">
        <w:t xml:space="preserve"> projekt „Talent Management“ </w:t>
      </w:r>
      <w:r w:rsidR="00597F88">
        <w:t xml:space="preserve">realizovaný </w:t>
      </w:r>
      <w:r w:rsidRPr="007E0790">
        <w:t xml:space="preserve">v rámci regionální inovační strategie MSK. Druhý den </w:t>
      </w:r>
      <w:r w:rsidR="00F62185">
        <w:t>se uskutečnila</w:t>
      </w:r>
      <w:r w:rsidRPr="007E0790">
        <w:t xml:space="preserve"> ekosystémov</w:t>
      </w:r>
      <w:r w:rsidR="00F62185">
        <w:t>á</w:t>
      </w:r>
      <w:r w:rsidRPr="007E0790">
        <w:t xml:space="preserve"> konference InnoVerse.</w:t>
      </w:r>
      <w:r w:rsidR="004F3834">
        <w:t xml:space="preserve"> </w:t>
      </w:r>
      <w:r w:rsidRPr="007E0790">
        <w:t xml:space="preserve">Z národní úrovně byla na </w:t>
      </w:r>
      <w:r w:rsidR="00F62185">
        <w:t xml:space="preserve">jednání </w:t>
      </w:r>
      <w:r w:rsidRPr="007E0790">
        <w:t xml:space="preserve">představena „Metodika překonávání bariér mezi </w:t>
      </w:r>
      <w:r w:rsidR="00465739">
        <w:t>různými sférami tzv. triple/quadruple helix</w:t>
      </w:r>
      <w:r w:rsidRPr="007E0790">
        <w:t>“.</w:t>
      </w:r>
    </w:p>
    <w:p w14:paraId="43C833C0" w14:textId="5EF94D11" w:rsidR="001B1A5B" w:rsidRDefault="004F3834" w:rsidP="00597F88">
      <w:pPr>
        <w:spacing w:before="120" w:after="120" w:line="240" w:lineRule="auto"/>
        <w:jc w:val="both"/>
        <w:rPr>
          <w:rFonts w:eastAsia="Arial" w:cstheme="minorHAnsi"/>
        </w:rPr>
      </w:pPr>
      <w:r>
        <w:rPr>
          <w:noProof/>
        </w:rPr>
        <mc:AlternateContent>
          <mc:Choice Requires="wps">
            <w:drawing>
              <wp:anchor distT="0" distB="0" distL="114300" distR="114300" simplePos="0" relativeHeight="252322816" behindDoc="0" locked="0" layoutInCell="1" allowOverlap="1" wp14:anchorId="5382A6A6" wp14:editId="501A2324">
                <wp:simplePos x="0" y="0"/>
                <wp:positionH relativeFrom="margin">
                  <wp:align>center</wp:align>
                </wp:positionH>
                <wp:positionV relativeFrom="paragraph">
                  <wp:posOffset>196850</wp:posOffset>
                </wp:positionV>
                <wp:extent cx="3946525" cy="276225"/>
                <wp:effectExtent l="0" t="0" r="0" b="9525"/>
                <wp:wrapThrough wrapText="bothSides">
                  <wp:wrapPolygon edited="0">
                    <wp:start x="0" y="0"/>
                    <wp:lineTo x="0" y="20855"/>
                    <wp:lineTo x="21478" y="20855"/>
                    <wp:lineTo x="21478" y="0"/>
                    <wp:lineTo x="0" y="0"/>
                  </wp:wrapPolygon>
                </wp:wrapThrough>
                <wp:docPr id="61" name="Textové pole 61"/>
                <wp:cNvGraphicFramePr/>
                <a:graphic xmlns:a="http://schemas.openxmlformats.org/drawingml/2006/main">
                  <a:graphicData uri="http://schemas.microsoft.com/office/word/2010/wordprocessingShape">
                    <wps:wsp>
                      <wps:cNvSpPr txBox="1"/>
                      <wps:spPr>
                        <a:xfrm>
                          <a:off x="0" y="0"/>
                          <a:ext cx="3946525" cy="276225"/>
                        </a:xfrm>
                        <a:prstGeom prst="rect">
                          <a:avLst/>
                        </a:prstGeom>
                        <a:solidFill>
                          <a:prstClr val="white"/>
                        </a:solidFill>
                        <a:ln>
                          <a:noFill/>
                        </a:ln>
                      </wps:spPr>
                      <wps:txbx>
                        <w:txbxContent>
                          <w:p w14:paraId="0D1AB47D" w14:textId="1CF840C7" w:rsidR="00B26BFC" w:rsidRPr="00F424EA" w:rsidRDefault="00B26BFC" w:rsidP="00597F88">
                            <w:pPr>
                              <w:pStyle w:val="Titulek"/>
                              <w:rPr>
                                <w:lang w:eastAsia="en-US"/>
                              </w:rPr>
                            </w:pPr>
                            <w:bookmarkStart w:id="80" w:name="_Toc202360828"/>
                            <w:r>
                              <w:t xml:space="preserve">Obrázek </w:t>
                            </w:r>
                            <w:r>
                              <w:fldChar w:fldCharType="begin"/>
                            </w:r>
                            <w:r>
                              <w:instrText xml:space="preserve"> SEQ Obrázek \* ARABIC </w:instrText>
                            </w:r>
                            <w:r>
                              <w:fldChar w:fldCharType="separate"/>
                            </w:r>
                            <w:r w:rsidR="00F82DAD">
                              <w:t>2</w:t>
                            </w:r>
                            <w:r>
                              <w:fldChar w:fldCharType="end"/>
                            </w:r>
                            <w:r>
                              <w:t xml:space="preserve"> – RIS3 meet v Moravskoslezském kraji (27.-28. 11. 2024)</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82A6A6" id="Textové pole 61" o:spid="_x0000_s1027" type="#_x0000_t202" style="position:absolute;left:0;text-align:left;margin-left:0;margin-top:15.5pt;width:310.75pt;height:21.75pt;z-index:2523228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" stroked="f">
                <v:textbox inset="0,0,0,0">
                  <w:txbxContent>
                    <w:p w14:paraId="0D1AB47D" w14:textId="1CF840C7" w:rsidR="00B26BFC" w:rsidRPr="00F424EA" w:rsidRDefault="00B26BFC" w:rsidP="00597F88">
                      <w:pPr>
                        <w:pStyle w:val="Titulek"/>
                        <w:rPr>
                          <w:lang w:eastAsia="en-US"/>
                        </w:rPr>
                      </w:pPr>
                      <w:bookmarkStart w:id="87" w:name="_Toc202360828"/>
                      <w:r>
                        <w:t xml:space="preserve">Obrázek </w:t>
                      </w:r>
                      <w:r>
                        <w:fldChar w:fldCharType="begin"/>
                      </w:r>
                      <w:r>
                        <w:instrText xml:space="preserve"> SEQ Obrázek \* ARABIC </w:instrText>
                      </w:r>
                      <w:r>
                        <w:fldChar w:fldCharType="separate"/>
                      </w:r>
                      <w:r w:rsidR="00F82DAD">
                        <w:t>2</w:t>
                      </w:r>
                      <w:r>
                        <w:fldChar w:fldCharType="end"/>
                      </w:r>
                      <w:r>
                        <w:t xml:space="preserve"> – RIS3 meet v Moravskoslezském kraji (27.-28. 11. 2024)</w:t>
                      </w:r>
                      <w:bookmarkEnd w:id="87"/>
                    </w:p>
                  </w:txbxContent>
                </v:textbox>
                <w10:wrap type="through" anchorx="margin"/>
              </v:shape>
            </w:pict>
          </mc:Fallback>
        </mc:AlternateContent>
      </w:r>
    </w:p>
    <w:p w14:paraId="78EE58B7" w14:textId="6CEC144A" w:rsidR="006F0232" w:rsidRDefault="00AA3EDA" w:rsidP="00597F88">
      <w:pPr>
        <w:spacing w:before="120" w:after="120" w:line="240" w:lineRule="auto"/>
        <w:jc w:val="both"/>
        <w:rPr>
          <w:rFonts w:eastAsia="Arial" w:cstheme="minorHAnsi"/>
        </w:rPr>
      </w:pPr>
      <w:r w:rsidRPr="007E0790">
        <w:rPr>
          <w:noProof/>
          <w:highlight w:val="lightGray"/>
        </w:rPr>
        <w:drawing>
          <wp:anchor distT="0" distB="0" distL="114300" distR="114300" simplePos="0" relativeHeight="252317696" behindDoc="1" locked="0" layoutInCell="1" allowOverlap="1" wp14:anchorId="381454DD" wp14:editId="00AB8FBA">
            <wp:simplePos x="0" y="0"/>
            <wp:positionH relativeFrom="margin">
              <wp:align>center</wp:align>
            </wp:positionH>
            <wp:positionV relativeFrom="paragraph">
              <wp:posOffset>225637</wp:posOffset>
            </wp:positionV>
            <wp:extent cx="5718175" cy="3056890"/>
            <wp:effectExtent l="0" t="0" r="0" b="0"/>
            <wp:wrapTopAndBottom/>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BEBA8EAE-BF5A-486C-A8C5-ECC9F3942E4B}">
                          <a14:imgProps xmlns:a14="http://schemas.microsoft.com/office/drawing/2010/main">
                            <a14:imgLayer r:embed="rId20">
                              <a14:imgEffect>
                                <a14:colorTemperature colorTemp="47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718175" cy="3056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46978" w14:textId="5B2B6468" w:rsidR="0045652A" w:rsidRDefault="006F0232" w:rsidP="009D59B0">
      <w:pPr>
        <w:pStyle w:val="Nadpis2"/>
        <w:pageBreakBefore/>
        <w:spacing w:line="240" w:lineRule="auto"/>
        <w:ind w:left="578" w:hanging="578"/>
      </w:pPr>
      <w:bookmarkStart w:id="81" w:name="_Toc202360791"/>
      <w:r>
        <w:lastRenderedPageBreak/>
        <w:t>P</w:t>
      </w:r>
      <w:r w:rsidR="0045652A" w:rsidRPr="00B92FD4">
        <w:t>růmět RIS3 do programů podpory</w:t>
      </w:r>
      <w:bookmarkEnd w:id="81"/>
    </w:p>
    <w:p w14:paraId="6EA3EAB3" w14:textId="52E848CD" w:rsidR="00721DA3" w:rsidRPr="00F949AC" w:rsidRDefault="00721DA3" w:rsidP="004B6CE6">
      <w:pPr>
        <w:spacing w:before="120" w:after="120" w:line="240" w:lineRule="auto"/>
        <w:jc w:val="both"/>
      </w:pPr>
      <w:r w:rsidRPr="009F6429">
        <w:t>Významnou součástí quadruple helix struktury EDP procesu představují zástupci poskytovatelů podpory VaVaI, tedy řídicích orgánů programů a specialistů pro jejich administraci, s metodickým a</w:t>
      </w:r>
      <w:r w:rsidR="004B6CE6">
        <w:t> </w:t>
      </w:r>
      <w:r w:rsidRPr="009F6429">
        <w:t>organizačním zajištěním ze strany TC Praha a Národního RIS3 týmu. Expertní skupina poskytovatelů podpory VaVaI se v průběhu celého roku 2024 setkávala pravidelně každé druhé úterý v měsíci (9.</w:t>
      </w:r>
      <w:r w:rsidR="004B6CE6">
        <w:t> </w:t>
      </w:r>
      <w:r w:rsidRPr="009F6429">
        <w:t>ledna, 13. února, 12. března, 9. dubna, 14. května, 11. června, 9. července, 13. srpna, 10. září, 8.</w:t>
      </w:r>
      <w:r w:rsidR="004B6CE6">
        <w:t> </w:t>
      </w:r>
      <w:r w:rsidRPr="009F6429">
        <w:t xml:space="preserve">října, 12. listopadu, 10. prosince), z toho </w:t>
      </w:r>
      <w:r w:rsidRPr="00F949AC">
        <w:t>prezenčně na MPO v lednu, dubnu, červenci a v říjnu, v ostatních měsících on-line.</w:t>
      </w:r>
      <w:r w:rsidR="004B6CE6">
        <w:t xml:space="preserve"> </w:t>
      </w:r>
      <w:r w:rsidRPr="00F949AC">
        <w:t>Členy expertní pracovní skupiny byli zástupci následujících institucí:</w:t>
      </w:r>
    </w:p>
    <w:p w14:paraId="216FD2FC" w14:textId="6DF6F09D"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Operační program Jan Amos Komenský (Ministerstvo školství, mládeže a tělovýchovy ČR);</w:t>
      </w:r>
    </w:p>
    <w:p w14:paraId="59FDCE0F" w14:textId="18DA6D42"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Operační program Technologie a aplikace pro konkurenceschopnost (Ministerstvo průmyslu a obchodu ČR);</w:t>
      </w:r>
    </w:p>
    <w:p w14:paraId="78D6FE58"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Operační program Spravedlivá transformace (Ministerstvo životního prostředí ČR);</w:t>
      </w:r>
    </w:p>
    <w:p w14:paraId="6AE8818F"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Sigma, Trend, Théta 2 a rezortní programy (Technologická agentura ČR);</w:t>
      </w:r>
    </w:p>
    <w:p w14:paraId="74BF3412"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Doprava 2030 (Ministerstvo dopravy ČR);</w:t>
      </w:r>
    </w:p>
    <w:p w14:paraId="663D90BF"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Prostředí pro život 2 (Ministerstvo životního prostředí ČR);</w:t>
      </w:r>
    </w:p>
    <w:p w14:paraId="62E6D31D"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SecTech a OpSec (Ministerstvo vnitra ČR);</w:t>
      </w:r>
    </w:p>
    <w:p w14:paraId="4C3DF6AC"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Země II (Ministerstvo zemědělství ČR);</w:t>
      </w:r>
    </w:p>
    <w:p w14:paraId="002CF6FC"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Národní orgán pro koordinaci a Integrovaný regionální operační program (Ministerstvo pro místní rozvoj ČR);</w:t>
      </w:r>
    </w:p>
    <w:p w14:paraId="580BD47F"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Sekce pro vědu, výzkum a inovace (Úřad vlády ČR);</w:t>
      </w:r>
    </w:p>
    <w:p w14:paraId="58E3F9C2"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Technologické centrum Praha;</w:t>
      </w:r>
    </w:p>
    <w:p w14:paraId="3CF165BD"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Národní RIS3 tým (Ministerstvo průmyslu a obchodu ČR).</w:t>
      </w:r>
    </w:p>
    <w:p w14:paraId="13D8CA78" w14:textId="3E2364DD" w:rsidR="00721DA3" w:rsidRPr="00C574B3" w:rsidRDefault="00721DA3" w:rsidP="004B6CE6">
      <w:pPr>
        <w:spacing w:before="120" w:after="120" w:line="240" w:lineRule="auto"/>
        <w:jc w:val="both"/>
      </w:pPr>
      <w:r w:rsidRPr="00C574B3">
        <w:t xml:space="preserve">Pro operační programy OP JAK, OP TAK a OP ST je implementace </w:t>
      </w:r>
      <w:r w:rsidR="004B6CE6">
        <w:t xml:space="preserve">Národní </w:t>
      </w:r>
      <w:r w:rsidRPr="00C574B3">
        <w:t>RIS3</w:t>
      </w:r>
      <w:r w:rsidR="004B6CE6">
        <w:t xml:space="preserve"> strategie</w:t>
      </w:r>
      <w:r w:rsidRPr="00C574B3">
        <w:t xml:space="preserve"> základní podmínkou pro čerpání evropských fondů. Zároveň považujeme za velmi pozitivní, že k průmětu RIS3 dochází i v rezortních programech a programech TA ČR, které výzkumné a inovační projekty financují z národních zdrojů.</w:t>
      </w:r>
    </w:p>
    <w:p w14:paraId="5F44E625" w14:textId="5AAF9D80" w:rsidR="00721DA3" w:rsidRPr="00C574B3" w:rsidRDefault="00721DA3" w:rsidP="004B6CE6">
      <w:pPr>
        <w:spacing w:before="120" w:after="120" w:line="240" w:lineRule="auto"/>
        <w:jc w:val="both"/>
      </w:pPr>
      <w:r w:rsidRPr="00C574B3">
        <w:t>Hlavním přínosem činnosti této expertní skupiny je diskuse a vzájemná inspirace k možnostem uplatnění prvků RIS3 v parametrech konkrétních výzev a veřejných soutěží. Podařilo se sblížit přístup jednotlivých řídicích orgánů k modelu hodnocení souladu projektů s RIS3 s využitím kombinace binárních kritérií (soulad se specifickým cílem RIS3 nebo s doménou specializace) a bodovaných kritérií dle zaměření projektu (soulad se strategickým tématem VaVaI anebo s VaVaI tématem v KETs a nově vznikajících technologiích anebo rámcovým společensko-humanitním VaVaI tématem) a</w:t>
      </w:r>
      <w:r w:rsidR="004B6CE6">
        <w:t> </w:t>
      </w:r>
      <w:r w:rsidRPr="00C574B3">
        <w:t xml:space="preserve">bonifikací za soulad s RIS3 misí. Kritéria na mise se podařilo propsat do programů OP TAK, OP JAK, OP ST, Sigma, Trend, SecTech, </w:t>
      </w:r>
      <w:r w:rsidR="00531543" w:rsidRPr="00531543">
        <w:t>OpSec</w:t>
      </w:r>
      <w:r w:rsidR="00531543">
        <w:t xml:space="preserve">, </w:t>
      </w:r>
      <w:r w:rsidRPr="00C574B3">
        <w:t>Prostředí pro život 2, Země II a Doprava 2030.</w:t>
      </w:r>
      <w:r w:rsidR="004B6CE6">
        <w:t xml:space="preserve"> </w:t>
      </w:r>
      <w:r w:rsidRPr="00C574B3">
        <w:t>Návazně na postupné schvalování programů podpory VaVaI jsou prvky RIS3 uplatňovány v přípravě výzev a</w:t>
      </w:r>
      <w:r w:rsidR="00531543">
        <w:t> </w:t>
      </w:r>
      <w:r w:rsidRPr="00C574B3">
        <w:t xml:space="preserve">veřejných soutěží podle jejich specifik a zaměření. </w:t>
      </w:r>
    </w:p>
    <w:p w14:paraId="6184C025" w14:textId="77777777" w:rsidR="00B40D8C" w:rsidRPr="00B40D8C" w:rsidRDefault="00B40D8C" w:rsidP="00B40D8C"/>
    <w:p w14:paraId="744101FC" w14:textId="33626457" w:rsidR="009A065B" w:rsidRPr="00B92FD4" w:rsidRDefault="006926B1" w:rsidP="00B92FD4">
      <w:pPr>
        <w:pStyle w:val="Nadpis10"/>
        <w:pageBreakBefore/>
        <w:spacing w:line="240" w:lineRule="auto"/>
        <w:ind w:left="431" w:hanging="431"/>
      </w:pPr>
      <w:bookmarkStart w:id="82" w:name="_Toc202360792"/>
      <w:r w:rsidRPr="00B92FD4">
        <w:lastRenderedPageBreak/>
        <w:t>Prioritizace RIS3</w:t>
      </w:r>
      <w:bookmarkEnd w:id="82"/>
    </w:p>
    <w:p w14:paraId="2C6136A7" w14:textId="21179DF5" w:rsidR="00FC2782" w:rsidRDefault="007B6A32" w:rsidP="00B92FD4">
      <w:pPr>
        <w:pStyle w:val="Nadpis2"/>
        <w:spacing w:line="240" w:lineRule="auto"/>
      </w:pPr>
      <w:bookmarkStart w:id="83" w:name="_Toc98414738"/>
      <w:bookmarkStart w:id="84" w:name="_Toc98414889"/>
      <w:bookmarkStart w:id="85" w:name="_Toc98417254"/>
      <w:bookmarkStart w:id="86" w:name="_Toc98417351"/>
      <w:bookmarkStart w:id="87" w:name="_Toc98496243"/>
      <w:bookmarkStart w:id="88" w:name="_Toc99016944"/>
      <w:bookmarkStart w:id="89" w:name="_Toc99021761"/>
      <w:bookmarkStart w:id="90" w:name="_Toc98414739"/>
      <w:bookmarkStart w:id="91" w:name="_Toc98414890"/>
      <w:bookmarkStart w:id="92" w:name="_Toc98417255"/>
      <w:bookmarkStart w:id="93" w:name="_Toc98417352"/>
      <w:bookmarkStart w:id="94" w:name="_Toc98496244"/>
      <w:bookmarkStart w:id="95" w:name="_Toc99016945"/>
      <w:bookmarkStart w:id="96" w:name="_Toc99021762"/>
      <w:bookmarkStart w:id="97" w:name="_Toc202360793"/>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B92FD4">
        <w:t>Aktualizace specializace</w:t>
      </w:r>
      <w:r w:rsidR="002F239B" w:rsidRPr="00B92FD4">
        <w:t xml:space="preserve"> RIS3</w:t>
      </w:r>
      <w:bookmarkEnd w:id="97"/>
    </w:p>
    <w:p w14:paraId="0073DC38" w14:textId="77777777" w:rsidR="004D100B" w:rsidRDefault="004D100B" w:rsidP="004D100B">
      <w:pPr>
        <w:spacing w:before="120" w:after="120" w:line="240" w:lineRule="auto"/>
        <w:jc w:val="both"/>
      </w:pPr>
      <w:r>
        <w:t>V souladu se systémovým nastavením pro celé programovací období 2021-2027 lze zohlednit náměty na modifikace témat VaVaI v doménách specializace a v RIS3 misích prostřednictvím aktualizace Přílohy 1 hlavního dokumentu NRIS3 (národní úroveň), Přílohy 2 (regionální úroveň) a v relevantních aspektech indikátorové soustavy v Příloze 3. Ve sledovaném období proběhly tři aktualizace Příloh, a to opatřeními ministra z 4. ledna 2024, z 15. července 2024 a z 6. února 2025.</w:t>
      </w:r>
    </w:p>
    <w:p w14:paraId="2213829E" w14:textId="6A5D6F82" w:rsidR="004D100B" w:rsidRPr="004D100B" w:rsidRDefault="004D100B" w:rsidP="004D100B">
      <w:pPr>
        <w:spacing w:before="120" w:after="120" w:line="240" w:lineRule="auto"/>
        <w:jc w:val="both"/>
      </w:pPr>
      <w:r>
        <w:t>K upřesnění na úrovni výkladu ke stávajícím strategickým tématům v doménách specializace a rozšíření ilustrativních příkladů VaVaI témat došlo v aplikačním odvětví drážní doprava (DS</w:t>
      </w:r>
      <w:r w:rsidR="00491E8B">
        <w:t>0</w:t>
      </w:r>
      <w:r>
        <w:t>4 a</w:t>
      </w:r>
      <w:r w:rsidR="00C64A3C">
        <w:t> </w:t>
      </w:r>
      <w:r>
        <w:t>DS</w:t>
      </w:r>
      <w:r w:rsidR="00491E8B">
        <w:t>0</w:t>
      </w:r>
      <w:r>
        <w:t>5) a dále byla do domén specializace DS</w:t>
      </w:r>
      <w:r w:rsidR="00491E8B">
        <w:t>07</w:t>
      </w:r>
      <w:r>
        <w:t xml:space="preserve"> (Kulturní a kreativní odvětví) a DS</w:t>
      </w:r>
      <w:r w:rsidR="00491E8B">
        <w:t>09</w:t>
      </w:r>
      <w:r>
        <w:t xml:space="preserve"> (Inteligentní sídla) zapracována témata, která akcentuje </w:t>
      </w:r>
      <w:r w:rsidR="00491E8B">
        <w:t>iniciativu EU</w:t>
      </w:r>
      <w:r>
        <w:t xml:space="preserve"> New European Bauhaus. Rovněž byly do Karet cílů misí propsány další z nástrojů podpory VaVaI na úrovni národních a re</w:t>
      </w:r>
      <w:r w:rsidR="00AA0694">
        <w:t>z</w:t>
      </w:r>
      <w:r>
        <w:t>ortních programů, což naznačuje postupné šíření mission-oriented přístupu napříč re</w:t>
      </w:r>
      <w:r w:rsidR="00AA0694">
        <w:t>z</w:t>
      </w:r>
      <w:r>
        <w:t>orty. </w:t>
      </w:r>
    </w:p>
    <w:p w14:paraId="2CFEA3FC" w14:textId="14AD98E5" w:rsidR="005463E2" w:rsidRDefault="00357FBB" w:rsidP="00B92FD4">
      <w:pPr>
        <w:pStyle w:val="Nadpis2"/>
        <w:spacing w:line="240" w:lineRule="auto"/>
      </w:pPr>
      <w:bookmarkStart w:id="98" w:name="_Toc202360794"/>
      <w:r w:rsidRPr="00B92FD4">
        <w:t>RIS3</w:t>
      </w:r>
      <w:r w:rsidR="00C35580" w:rsidRPr="00B92FD4">
        <w:t xml:space="preserve"> mise</w:t>
      </w:r>
      <w:bookmarkEnd w:id="98"/>
    </w:p>
    <w:p w14:paraId="4F564873" w14:textId="4B6C1451" w:rsidR="00E37187" w:rsidRDefault="00E37187" w:rsidP="00E37187">
      <w:pPr>
        <w:spacing w:before="120" w:after="120" w:line="240" w:lineRule="auto"/>
        <w:contextualSpacing/>
        <w:jc w:val="both"/>
      </w:pPr>
      <w:r>
        <w:t xml:space="preserve">Jak vyplývá ze studie </w:t>
      </w:r>
      <w:r w:rsidRPr="00B1347B">
        <w:rPr>
          <w:i/>
          <w:iCs/>
        </w:rPr>
        <w:t>Analýzy výzev v oblasti šíření inovací a digitalizace a návrh zaměření priorit NRIS3 strategie po roce 2025</w:t>
      </w:r>
      <w:r>
        <w:t>, hlavními výzvami relevantními pro naši ekonomiku a společnost jsou:</w:t>
      </w:r>
    </w:p>
    <w:p w14:paraId="3C2637D9" w14:textId="77777777"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Energetická transformace a udržitelná budoucnost,</w:t>
      </w:r>
    </w:p>
    <w:p w14:paraId="21395208" w14:textId="77777777"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Důvěra v demokracii, odolnost společnosti, bezpečnost a obrana,</w:t>
      </w:r>
    </w:p>
    <w:p w14:paraId="2F0CBA59" w14:textId="77777777"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Adaptace na změny klimatu,</w:t>
      </w:r>
    </w:p>
    <w:p w14:paraId="1655C013" w14:textId="6391006C"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 xml:space="preserve">Připravenost na demografické změny a stárnutí obyvatel </w:t>
      </w:r>
    </w:p>
    <w:p w14:paraId="5B54E1EE" w14:textId="0068B172"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Pr>
          <w:rFonts w:eastAsia="Times New Roman"/>
          <w:sz w:val="18"/>
          <w:szCs w:val="18"/>
        </w:rPr>
        <w:t xml:space="preserve">a </w:t>
      </w:r>
      <w:r w:rsidRPr="00E37187">
        <w:rPr>
          <w:rFonts w:eastAsia="Times New Roman"/>
          <w:sz w:val="18"/>
          <w:szCs w:val="18"/>
        </w:rPr>
        <w:t>Technologická a digitální transformace společnosti.</w:t>
      </w:r>
    </w:p>
    <w:p w14:paraId="38351BF7" w14:textId="77777777" w:rsidR="00E37187" w:rsidRDefault="00E37187" w:rsidP="00E37187">
      <w:pPr>
        <w:spacing w:before="120" w:after="120" w:line="240" w:lineRule="auto"/>
        <w:jc w:val="both"/>
        <w:rPr>
          <w:rFonts w:eastAsia="Times New Roman"/>
        </w:rPr>
      </w:pPr>
      <w:r>
        <w:t>K řešení prvních dvou z těchto velkých společenských výzev (VSV) již přispívají výzkumné a inovační projekty zacílené na RIS3 mise „M01 Zefektivnění materiálové, energetické a emisní náročnosti ekonomiky“ a „MO2 Posílení odolnosti společnosti proti bezpečnostním hrozbám“. Došlo k rozšíření tematického vymezení mise M01 o aktuální témata týkající se inteligentních sídel, ve spolupráci s Ministerstvem pro místní rozvoj.</w:t>
      </w:r>
    </w:p>
    <w:p w14:paraId="62CF461B" w14:textId="33810083" w:rsidR="00E37187" w:rsidRDefault="00E37187" w:rsidP="00E37187">
      <w:pPr>
        <w:spacing w:before="120" w:after="120" w:line="240" w:lineRule="auto"/>
        <w:jc w:val="both"/>
      </w:pPr>
      <w:r>
        <w:t>Bylo doporučeno vytvářet programy zaměřené na velké společenské výzvy (mise) v součinnosti relevantních poskytovatelů a dalších odborníků, včetně synergií zdrojů více poskytovatelů. A případně zvážit zapojení zdrojů z více zemí (bilaterální a multilaterální programy) a také podporovat projekty, které získaly „Seal of Excellence“ v evropských programech. Důležité je také upřednostňovat projekty využívající pro řešení problematiky VSV progresivní technologie.</w:t>
      </w:r>
    </w:p>
    <w:p w14:paraId="0AA3D2E9" w14:textId="11D40425" w:rsidR="00304D33" w:rsidRPr="00B92FD4" w:rsidRDefault="005463E2" w:rsidP="00C64A3C">
      <w:pPr>
        <w:pStyle w:val="Nadpis10"/>
        <w:pageBreakBefore/>
        <w:spacing w:line="240" w:lineRule="auto"/>
        <w:ind w:left="431" w:hanging="431"/>
      </w:pPr>
      <w:bookmarkStart w:id="99" w:name="_Toc202360795"/>
      <w:r w:rsidRPr="00B92FD4">
        <w:lastRenderedPageBreak/>
        <w:t>M</w:t>
      </w:r>
      <w:r w:rsidR="00A51EC9" w:rsidRPr="00B92FD4">
        <w:t>onitoring a evaluace</w:t>
      </w:r>
      <w:bookmarkEnd w:id="99"/>
    </w:p>
    <w:p w14:paraId="7ABBAEE0" w14:textId="3460CC8E" w:rsidR="00A51EC9" w:rsidRPr="00B92FD4" w:rsidRDefault="00934CA1" w:rsidP="00B92FD4">
      <w:pPr>
        <w:pStyle w:val="Nadpis2"/>
        <w:spacing w:line="240" w:lineRule="auto"/>
      </w:pPr>
      <w:bookmarkStart w:id="100" w:name="_Toc98417266"/>
      <w:bookmarkStart w:id="101" w:name="_Toc98417363"/>
      <w:bookmarkStart w:id="102" w:name="_Toc98496255"/>
      <w:bookmarkStart w:id="103" w:name="_Toc99016956"/>
      <w:bookmarkStart w:id="104" w:name="_Toc99021773"/>
      <w:bookmarkStart w:id="105" w:name="_Toc98417267"/>
      <w:bookmarkStart w:id="106" w:name="_Toc98417364"/>
      <w:bookmarkStart w:id="107" w:name="_Toc98496256"/>
      <w:bookmarkStart w:id="108" w:name="_Toc99016957"/>
      <w:bookmarkStart w:id="109" w:name="_Toc99021774"/>
      <w:bookmarkStart w:id="110" w:name="_Toc98417268"/>
      <w:bookmarkStart w:id="111" w:name="_Toc98417365"/>
      <w:bookmarkStart w:id="112" w:name="_Toc98496257"/>
      <w:bookmarkStart w:id="113" w:name="_Toc99016958"/>
      <w:bookmarkStart w:id="114" w:name="_Toc99021775"/>
      <w:bookmarkStart w:id="115" w:name="_Ref100579692"/>
      <w:bookmarkStart w:id="116" w:name="_Ref100579702"/>
      <w:bookmarkStart w:id="117" w:name="_Toc202360796"/>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B92FD4">
        <w:t>N</w:t>
      </w:r>
      <w:r w:rsidR="00D33480" w:rsidRPr="00B92FD4">
        <w:t>astavení</w:t>
      </w:r>
      <w:r w:rsidR="005463E2" w:rsidRPr="00B92FD4">
        <w:t xml:space="preserve"> </w:t>
      </w:r>
      <w:r w:rsidR="00A51EC9" w:rsidRPr="00B92FD4">
        <w:t>monitoringu</w:t>
      </w:r>
      <w:bookmarkEnd w:id="115"/>
      <w:bookmarkEnd w:id="116"/>
      <w:r w:rsidRPr="00B92FD4">
        <w:t xml:space="preserve"> RIS3</w:t>
      </w:r>
      <w:bookmarkEnd w:id="117"/>
    </w:p>
    <w:p w14:paraId="36615131" w14:textId="4A207A2A" w:rsidR="00697F51" w:rsidRPr="00B92FD4" w:rsidRDefault="00D94FE6" w:rsidP="00B92FD4">
      <w:pPr>
        <w:spacing w:before="120" w:after="120" w:line="240" w:lineRule="auto"/>
        <w:jc w:val="both"/>
      </w:pPr>
      <w:r w:rsidRPr="00B92FD4">
        <w:rPr>
          <w:b/>
          <w:szCs w:val="20"/>
        </w:rPr>
        <w:t xml:space="preserve">Cílem </w:t>
      </w:r>
      <w:r w:rsidR="00C77F28" w:rsidRPr="00B92FD4">
        <w:rPr>
          <w:bCs/>
          <w:szCs w:val="20"/>
        </w:rPr>
        <w:t xml:space="preserve">Národní </w:t>
      </w:r>
      <w:r w:rsidRPr="00B92FD4">
        <w:rPr>
          <w:bCs/>
          <w:szCs w:val="20"/>
        </w:rPr>
        <w:t>RIS3</w:t>
      </w:r>
      <w:r w:rsidR="00C77F28" w:rsidRPr="00B92FD4">
        <w:rPr>
          <w:bCs/>
          <w:szCs w:val="20"/>
        </w:rPr>
        <w:t xml:space="preserve"> strategie</w:t>
      </w:r>
      <w:r w:rsidRPr="00B92FD4">
        <w:rPr>
          <w:szCs w:val="20"/>
        </w:rPr>
        <w:t xml:space="preserve"> je podpora při vytváření vysoké přidané hodnoty v</w:t>
      </w:r>
      <w:r w:rsidR="00134034" w:rsidRPr="00B92FD4">
        <w:rPr>
          <w:szCs w:val="20"/>
        </w:rPr>
        <w:t> </w:t>
      </w:r>
      <w:r w:rsidRPr="00B92FD4">
        <w:rPr>
          <w:szCs w:val="20"/>
        </w:rPr>
        <w:t>perspektivních oborech za pomoci využití vyspělých technologií k </w:t>
      </w:r>
      <w:r w:rsidRPr="00B92FD4">
        <w:rPr>
          <w:b/>
          <w:bCs/>
          <w:szCs w:val="20"/>
        </w:rPr>
        <w:t>průmyslové/digitální transformaci</w:t>
      </w:r>
      <w:r w:rsidR="006E3454" w:rsidRPr="00B92FD4">
        <w:rPr>
          <w:szCs w:val="20"/>
        </w:rPr>
        <w:t>, p</w:t>
      </w:r>
      <w:r w:rsidRPr="00B92FD4">
        <w:rPr>
          <w:szCs w:val="20"/>
        </w:rPr>
        <w:t>odpora adaptace podniků na nové společenské výzvy a využívání příležitostí plynoucích z mezinárodní spolupráce ve zvládání rizik a předcházení jejich negativním dopadům na společnost</w:t>
      </w:r>
      <w:r w:rsidR="006E3454" w:rsidRPr="00B92FD4">
        <w:rPr>
          <w:szCs w:val="20"/>
        </w:rPr>
        <w:t xml:space="preserve">. Dále pak se jedná o </w:t>
      </w:r>
      <w:r w:rsidRPr="00B92FD4">
        <w:rPr>
          <w:szCs w:val="20"/>
        </w:rPr>
        <w:t>podpor</w:t>
      </w:r>
      <w:r w:rsidR="006E3454" w:rsidRPr="00B92FD4">
        <w:rPr>
          <w:szCs w:val="20"/>
        </w:rPr>
        <w:t>u</w:t>
      </w:r>
      <w:r w:rsidRPr="00B92FD4">
        <w:rPr>
          <w:szCs w:val="20"/>
        </w:rPr>
        <w:t xml:space="preserve"> </w:t>
      </w:r>
      <w:r w:rsidRPr="00B92FD4">
        <w:rPr>
          <w:b/>
          <w:bCs/>
          <w:szCs w:val="20"/>
        </w:rPr>
        <w:t>veřejného výzkumu</w:t>
      </w:r>
      <w:r w:rsidRPr="00B92FD4">
        <w:rPr>
          <w:szCs w:val="20"/>
        </w:rPr>
        <w:t xml:space="preserve"> a vývoje produkující</w:t>
      </w:r>
      <w:r w:rsidR="000201FB" w:rsidRPr="00B92FD4">
        <w:rPr>
          <w:szCs w:val="20"/>
        </w:rPr>
        <w:t>ho</w:t>
      </w:r>
      <w:r w:rsidRPr="00B92FD4">
        <w:rPr>
          <w:szCs w:val="20"/>
        </w:rPr>
        <w:t xml:space="preserve"> kvalitní výsledky, což může výrazně přispět k rozvoji hospodářství založeného na znalostech, přidané hodnotě a schopnosti reagovat na aktuální technologické trendy</w:t>
      </w:r>
      <w:r w:rsidR="006E3454" w:rsidRPr="00B92FD4">
        <w:rPr>
          <w:szCs w:val="20"/>
        </w:rPr>
        <w:t xml:space="preserve">. Neméně důležitá je také </w:t>
      </w:r>
      <w:r w:rsidRPr="00B92FD4">
        <w:rPr>
          <w:szCs w:val="20"/>
        </w:rPr>
        <w:t>podpor</w:t>
      </w:r>
      <w:r w:rsidR="006E3454" w:rsidRPr="00B92FD4">
        <w:rPr>
          <w:szCs w:val="20"/>
        </w:rPr>
        <w:t>a</w:t>
      </w:r>
      <w:r w:rsidRPr="00B92FD4">
        <w:rPr>
          <w:szCs w:val="20"/>
        </w:rPr>
        <w:t xml:space="preserve"> </w:t>
      </w:r>
      <w:r w:rsidRPr="00B92FD4">
        <w:rPr>
          <w:b/>
          <w:bCs/>
          <w:szCs w:val="20"/>
        </w:rPr>
        <w:t>kvalifikovaných lidí</w:t>
      </w:r>
      <w:r w:rsidRPr="00B92FD4">
        <w:rPr>
          <w:szCs w:val="20"/>
        </w:rPr>
        <w:t xml:space="preserve"> v oblasti výzkumu, vývoje a inovací</w:t>
      </w:r>
      <w:r w:rsidR="006E3454" w:rsidRPr="00B92FD4">
        <w:rPr>
          <w:szCs w:val="20"/>
        </w:rPr>
        <w:t xml:space="preserve"> a také </w:t>
      </w:r>
      <w:r w:rsidRPr="00B92FD4">
        <w:rPr>
          <w:szCs w:val="20"/>
        </w:rPr>
        <w:t xml:space="preserve">důraz na využívání </w:t>
      </w:r>
      <w:r w:rsidRPr="00B92FD4">
        <w:rPr>
          <w:b/>
          <w:bCs/>
          <w:szCs w:val="20"/>
        </w:rPr>
        <w:t>nových technologií a digitalizac</w:t>
      </w:r>
      <w:r w:rsidR="006E3454" w:rsidRPr="00B92FD4">
        <w:rPr>
          <w:b/>
          <w:bCs/>
          <w:szCs w:val="20"/>
        </w:rPr>
        <w:t>i</w:t>
      </w:r>
      <w:r w:rsidRPr="00B92FD4">
        <w:rPr>
          <w:szCs w:val="20"/>
        </w:rPr>
        <w:t>.</w:t>
      </w:r>
      <w:r w:rsidRPr="00B92FD4">
        <w:t xml:space="preserve"> </w:t>
      </w:r>
    </w:p>
    <w:p w14:paraId="420212EE" w14:textId="00FDD703" w:rsidR="009448CB" w:rsidRPr="00B92FD4" w:rsidRDefault="009448CB" w:rsidP="00B92FD4">
      <w:pPr>
        <w:spacing w:before="120" w:after="120" w:line="240" w:lineRule="auto"/>
        <w:jc w:val="both"/>
        <w:rPr>
          <w:rFonts w:ascii="Calibri" w:hAnsi="Calibri" w:cs="Calibri"/>
        </w:rPr>
      </w:pPr>
      <w:r w:rsidRPr="00B92FD4">
        <w:rPr>
          <w:rFonts w:ascii="Calibri" w:hAnsi="Calibri" w:cs="Calibri"/>
        </w:rPr>
        <w:t>Základním principem</w:t>
      </w:r>
      <w:r w:rsidRPr="00B92FD4">
        <w:rPr>
          <w:rFonts w:ascii="Calibri" w:hAnsi="Calibri" w:cs="Calibri"/>
          <w:b/>
        </w:rPr>
        <w:t xml:space="preserve"> monitoringu</w:t>
      </w:r>
      <w:r w:rsidR="00D94FE6" w:rsidRPr="00B92FD4">
        <w:rPr>
          <w:rFonts w:ascii="Calibri" w:hAnsi="Calibri" w:cs="Calibri"/>
          <w:b/>
        </w:rPr>
        <w:t xml:space="preserve"> cílů</w:t>
      </w:r>
      <w:r w:rsidR="00D94FE6" w:rsidRPr="00B92FD4">
        <w:rPr>
          <w:rFonts w:ascii="Calibri" w:hAnsi="Calibri" w:cs="Calibri"/>
        </w:rPr>
        <w:t xml:space="preserve"> </w:t>
      </w:r>
      <w:r w:rsidRPr="00B92FD4">
        <w:rPr>
          <w:rFonts w:ascii="Calibri" w:hAnsi="Calibri" w:cs="Calibri"/>
          <w:b/>
        </w:rPr>
        <w:t>RIS3</w:t>
      </w:r>
      <w:r w:rsidR="005B114C" w:rsidRPr="00B92FD4">
        <w:rPr>
          <w:rStyle w:val="Znakapoznpodarou"/>
          <w:rFonts w:ascii="Calibri" w:hAnsi="Calibri" w:cs="Calibri"/>
        </w:rPr>
        <w:footnoteReference w:id="24"/>
      </w:r>
      <w:r w:rsidRPr="00B92FD4">
        <w:rPr>
          <w:rFonts w:ascii="Calibri" w:hAnsi="Calibri" w:cs="Calibri"/>
        </w:rPr>
        <w:t xml:space="preserve"> je monitorování „zdola“ (projekty v programech </w:t>
      </w:r>
      <w:r w:rsidR="000201FB" w:rsidRPr="00B92FD4">
        <w:rPr>
          <w:rFonts w:ascii="Calibri" w:hAnsi="Calibri" w:cs="Calibri"/>
        </w:rPr>
        <w:t>s podporou EU fondů</w:t>
      </w:r>
      <w:r w:rsidRPr="00B92FD4">
        <w:rPr>
          <w:rFonts w:ascii="Calibri" w:hAnsi="Calibri" w:cs="Calibri"/>
        </w:rPr>
        <w:t xml:space="preserve">, rezortních programech a národních programech TA ČR). </w:t>
      </w:r>
      <w:r w:rsidR="00425D56" w:rsidRPr="00B92FD4">
        <w:rPr>
          <w:rFonts w:ascii="Calibri" w:hAnsi="Calibri" w:cs="Calibri"/>
        </w:rPr>
        <w:t>Monitoring se z</w:t>
      </w:r>
      <w:r w:rsidRPr="00B92FD4">
        <w:rPr>
          <w:rFonts w:ascii="Calibri" w:hAnsi="Calibri" w:cs="Calibri"/>
        </w:rPr>
        <w:t>aměřuje zejména na čerpání prostředků u realizovaných intervencí v členění podle horizontálních a</w:t>
      </w:r>
      <w:r w:rsidR="00ED0A9A" w:rsidRPr="00B92FD4">
        <w:rPr>
          <w:rFonts w:ascii="Calibri" w:hAnsi="Calibri" w:cs="Calibri"/>
        </w:rPr>
        <w:t> </w:t>
      </w:r>
      <w:r w:rsidRPr="00B92FD4">
        <w:rPr>
          <w:rFonts w:ascii="Calibri" w:hAnsi="Calibri" w:cs="Calibri"/>
        </w:rPr>
        <w:t>vertikálních cílů strategie a</w:t>
      </w:r>
      <w:r w:rsidR="006E3454" w:rsidRPr="00B92FD4">
        <w:rPr>
          <w:rFonts w:ascii="Calibri" w:hAnsi="Calibri" w:cs="Calibri"/>
        </w:rPr>
        <w:t> </w:t>
      </w:r>
      <w:r w:rsidRPr="00B92FD4">
        <w:rPr>
          <w:rFonts w:ascii="Calibri" w:hAnsi="Calibri" w:cs="Calibri"/>
        </w:rPr>
        <w:t xml:space="preserve">naplňování indikátorů strategie v členění podle strategických a specifických cílů strategie. Kraje pro potřeby národní úrovně vyplňují krajské karty, ve kterých jsou zachyceny aktivity VaVaI v jednotlivých krajích. Kompletní monitoring krajských RIS3 strategií je v kompetenci jednotlivých regionů. </w:t>
      </w:r>
    </w:p>
    <w:p w14:paraId="009427B3" w14:textId="4891C306" w:rsidR="00113B58" w:rsidRPr="00B92FD4" w:rsidRDefault="009448CB" w:rsidP="00B92FD4">
      <w:pPr>
        <w:pStyle w:val="text-align-justify"/>
        <w:spacing w:before="120" w:beforeAutospacing="0" w:after="120" w:afterAutospacing="0"/>
        <w:jc w:val="both"/>
      </w:pPr>
      <w:r w:rsidRPr="00B92FD4">
        <w:rPr>
          <w:rFonts w:ascii="Calibri" w:hAnsi="Calibri" w:cs="Calibri"/>
          <w:sz w:val="22"/>
          <w:szCs w:val="22"/>
        </w:rPr>
        <w:t xml:space="preserve">Každoroční pokrok </w:t>
      </w:r>
      <w:r w:rsidR="00E52B55" w:rsidRPr="00B92FD4">
        <w:rPr>
          <w:rFonts w:ascii="Calibri" w:hAnsi="Calibri" w:cs="Calibri"/>
          <w:sz w:val="22"/>
          <w:szCs w:val="22"/>
        </w:rPr>
        <w:t>Národní RIS3 strategie</w:t>
      </w:r>
      <w:r w:rsidRPr="00B92FD4">
        <w:rPr>
          <w:rFonts w:ascii="Calibri" w:hAnsi="Calibri" w:cs="Calibri"/>
          <w:sz w:val="22"/>
          <w:szCs w:val="22"/>
        </w:rPr>
        <w:t xml:space="preserve"> je monitorován a výstupy/výsledky z realizace </w:t>
      </w:r>
      <w:r w:rsidR="00E52B55" w:rsidRPr="00B92FD4">
        <w:rPr>
          <w:rFonts w:ascii="Calibri" w:hAnsi="Calibri" w:cs="Calibri"/>
          <w:sz w:val="22"/>
          <w:szCs w:val="22"/>
        </w:rPr>
        <w:t>Národní RIS3 strategie</w:t>
      </w:r>
      <w:r w:rsidRPr="00B92FD4">
        <w:rPr>
          <w:rFonts w:ascii="Calibri" w:hAnsi="Calibri" w:cs="Calibri"/>
          <w:sz w:val="22"/>
          <w:szCs w:val="22"/>
        </w:rPr>
        <w:t xml:space="preserve"> jsou zveřejňovány ve </w:t>
      </w:r>
      <w:r w:rsidRPr="00B92FD4">
        <w:rPr>
          <w:rFonts w:ascii="Calibri" w:eastAsiaTheme="majorEastAsia" w:hAnsi="Calibri" w:cs="Calibri"/>
          <w:b/>
          <w:bCs/>
          <w:sz w:val="22"/>
          <w:szCs w:val="22"/>
        </w:rPr>
        <w:t>Zprávách o realizaci a implementaci RIS3</w:t>
      </w:r>
      <w:r w:rsidR="004D7212" w:rsidRPr="00B92FD4">
        <w:rPr>
          <w:rStyle w:val="Znakapoznpodarou"/>
          <w:rFonts w:ascii="Calibri" w:eastAsiaTheme="majorEastAsia" w:hAnsi="Calibri" w:cs="Calibri"/>
          <w:sz w:val="22"/>
          <w:szCs w:val="22"/>
        </w:rPr>
        <w:footnoteReference w:id="25"/>
      </w:r>
      <w:r w:rsidRPr="00B92FD4">
        <w:rPr>
          <w:rFonts w:ascii="Calibri" w:hAnsi="Calibri" w:cs="Calibri"/>
          <w:bCs/>
          <w:sz w:val="22"/>
          <w:szCs w:val="22"/>
        </w:rPr>
        <w:t>.</w:t>
      </w:r>
    </w:p>
    <w:p w14:paraId="361E2EA1" w14:textId="29E9013C" w:rsidR="00A51EC9" w:rsidRPr="00B92FD4" w:rsidRDefault="00A51EC9" w:rsidP="00B92FD4">
      <w:pPr>
        <w:pStyle w:val="Nadpis2"/>
        <w:spacing w:line="240" w:lineRule="auto"/>
      </w:pPr>
      <w:bookmarkStart w:id="118" w:name="_Toc202360797"/>
      <w:r w:rsidRPr="00B92FD4">
        <w:t>Analytické vyhodnocení aktuálního stavu implementace RIS3</w:t>
      </w:r>
      <w:bookmarkEnd w:id="118"/>
    </w:p>
    <w:p w14:paraId="58EDFE9E" w14:textId="534FC48A" w:rsidR="00B904D7" w:rsidRPr="00B92FD4" w:rsidRDefault="008D5640" w:rsidP="00B92FD4">
      <w:pPr>
        <w:spacing w:after="0" w:line="240" w:lineRule="auto"/>
        <w:jc w:val="both"/>
        <w:rPr>
          <w:bCs/>
          <w:lang w:eastAsia="cs-CZ"/>
        </w:rPr>
      </w:pPr>
      <w:r w:rsidRPr="00B92FD4">
        <w:rPr>
          <w:b/>
          <w:bCs/>
          <w:lang w:eastAsia="cs-CZ"/>
        </w:rPr>
        <w:t xml:space="preserve">Národní </w:t>
      </w:r>
      <w:r w:rsidR="00AF3BC8" w:rsidRPr="00B92FD4">
        <w:rPr>
          <w:b/>
          <w:bCs/>
          <w:lang w:eastAsia="cs-CZ"/>
        </w:rPr>
        <w:t xml:space="preserve">RIS3 </w:t>
      </w:r>
      <w:r w:rsidRPr="00B92FD4">
        <w:rPr>
          <w:b/>
          <w:bCs/>
          <w:lang w:eastAsia="cs-CZ"/>
        </w:rPr>
        <w:t>strategi</w:t>
      </w:r>
      <w:r w:rsidR="00EA770C" w:rsidRPr="00B92FD4">
        <w:rPr>
          <w:b/>
          <w:bCs/>
          <w:lang w:eastAsia="cs-CZ"/>
        </w:rPr>
        <w:t xml:space="preserve">e </w:t>
      </w:r>
      <w:r w:rsidRPr="00B92FD4">
        <w:rPr>
          <w:b/>
          <w:bCs/>
          <w:lang w:eastAsia="cs-CZ"/>
        </w:rPr>
        <w:t>2021-2027</w:t>
      </w:r>
      <w:r w:rsidRPr="00B92FD4">
        <w:rPr>
          <w:vertAlign w:val="superscript"/>
          <w:lang w:eastAsia="cs-CZ"/>
        </w:rPr>
        <w:footnoteReference w:id="26"/>
      </w:r>
      <w:r w:rsidR="00D54CCF" w:rsidRPr="00B92FD4">
        <w:rPr>
          <w:lang w:eastAsia="cs-CZ"/>
        </w:rPr>
        <w:t xml:space="preserve"> </w:t>
      </w:r>
      <w:r w:rsidRPr="00B92FD4">
        <w:rPr>
          <w:lang w:eastAsia="cs-CZ"/>
        </w:rPr>
        <w:t>navazuj</w:t>
      </w:r>
      <w:r w:rsidR="00EA770C" w:rsidRPr="00B92FD4">
        <w:rPr>
          <w:lang w:eastAsia="cs-CZ"/>
        </w:rPr>
        <w:t>e</w:t>
      </w:r>
      <w:r w:rsidRPr="00B92FD4">
        <w:rPr>
          <w:lang w:eastAsia="cs-CZ"/>
        </w:rPr>
        <w:t xml:space="preserve"> na předchozí strategii pro období 2014-2020</w:t>
      </w:r>
      <w:r w:rsidR="00D54CCF" w:rsidRPr="00B92FD4">
        <w:rPr>
          <w:lang w:eastAsia="cs-CZ"/>
        </w:rPr>
        <w:t>, avšak s uplatněním nového koncepčního přístupu, který si vyž</w:t>
      </w:r>
      <w:r w:rsidR="00CA4FE6" w:rsidRPr="00B92FD4">
        <w:rPr>
          <w:lang w:eastAsia="cs-CZ"/>
        </w:rPr>
        <w:t>ádal</w:t>
      </w:r>
      <w:r w:rsidR="00D54CCF" w:rsidRPr="00B92FD4">
        <w:rPr>
          <w:lang w:eastAsia="cs-CZ"/>
        </w:rPr>
        <w:t xml:space="preserve"> také úpravu konceptu jejího monitoringu. V průběhu let 2021-202</w:t>
      </w:r>
      <w:r w:rsidR="00CA4FE6" w:rsidRPr="00B92FD4">
        <w:rPr>
          <w:lang w:eastAsia="cs-CZ"/>
        </w:rPr>
        <w:t>4</w:t>
      </w:r>
      <w:r w:rsidR="00D54CCF" w:rsidRPr="00B92FD4">
        <w:rPr>
          <w:lang w:eastAsia="cs-CZ"/>
        </w:rPr>
        <w:t xml:space="preserve"> probíhala </w:t>
      </w:r>
      <w:bookmarkStart w:id="119" w:name="_Hlk131065574"/>
      <w:r w:rsidR="00D54CCF" w:rsidRPr="00B92FD4">
        <w:rPr>
          <w:lang w:eastAsia="cs-CZ"/>
        </w:rPr>
        <w:t>intenzivní jednání mezi</w:t>
      </w:r>
      <w:r w:rsidR="007223EF" w:rsidRPr="00B92FD4">
        <w:rPr>
          <w:lang w:eastAsia="cs-CZ"/>
        </w:rPr>
        <w:t xml:space="preserve"> zástupci národního týmu RIS3 a zástupci MMR, MŠMT, MPO a Úřadem vlády ČR. Účelem těchto jednání bylo zajistit efektivní systém monitoringu nově koncipované strategie</w:t>
      </w:r>
      <w:r w:rsidR="00A438CA" w:rsidRPr="00B92FD4">
        <w:rPr>
          <w:lang w:eastAsia="cs-CZ"/>
        </w:rPr>
        <w:t xml:space="preserve"> pomocí automatizovaného stahování dat ze systémů </w:t>
      </w:r>
      <w:r w:rsidR="00A438CA" w:rsidRPr="00B92FD4">
        <w:rPr>
          <w:b/>
          <w:bCs/>
          <w:lang w:eastAsia="cs-CZ"/>
        </w:rPr>
        <w:t>MS 2021+</w:t>
      </w:r>
      <w:r w:rsidR="00A438CA" w:rsidRPr="00B92FD4">
        <w:rPr>
          <w:rStyle w:val="Znakapoznpodarou"/>
          <w:lang w:eastAsia="cs-CZ"/>
        </w:rPr>
        <w:footnoteReference w:id="27"/>
      </w:r>
      <w:r w:rsidR="00A438CA" w:rsidRPr="00B92FD4">
        <w:rPr>
          <w:lang w:eastAsia="cs-CZ"/>
        </w:rPr>
        <w:t xml:space="preserve"> a </w:t>
      </w:r>
      <w:r w:rsidR="00A438CA" w:rsidRPr="00B92FD4">
        <w:rPr>
          <w:b/>
          <w:bCs/>
          <w:lang w:eastAsia="cs-CZ"/>
        </w:rPr>
        <w:t>IS VaVaI</w:t>
      </w:r>
      <w:r w:rsidR="00A438CA" w:rsidRPr="00B92FD4">
        <w:rPr>
          <w:rStyle w:val="Znakapoznpodarou"/>
          <w:lang w:eastAsia="cs-CZ"/>
        </w:rPr>
        <w:footnoteReference w:id="28"/>
      </w:r>
      <w:r w:rsidR="00A438CA" w:rsidRPr="00B92FD4">
        <w:rPr>
          <w:b/>
          <w:bCs/>
          <w:lang w:eastAsia="cs-CZ"/>
        </w:rPr>
        <w:t xml:space="preserve"> </w:t>
      </w:r>
      <w:r w:rsidR="00A438CA" w:rsidRPr="00B92FD4">
        <w:rPr>
          <w:lang w:eastAsia="cs-CZ"/>
        </w:rPr>
        <w:t>s</w:t>
      </w:r>
      <w:r w:rsidR="00696719" w:rsidRPr="00B92FD4">
        <w:rPr>
          <w:lang w:eastAsia="cs-CZ"/>
        </w:rPr>
        <w:t> využitím</w:t>
      </w:r>
      <w:r w:rsidR="00696719" w:rsidRPr="00B92FD4">
        <w:rPr>
          <w:b/>
          <w:bCs/>
          <w:lang w:eastAsia="cs-CZ"/>
        </w:rPr>
        <w:t xml:space="preserve"> API rozhraní</w:t>
      </w:r>
      <w:r w:rsidR="00696719" w:rsidRPr="00B92FD4">
        <w:rPr>
          <w:rStyle w:val="Znakapoznpodarou"/>
          <w:lang w:eastAsia="cs-CZ"/>
        </w:rPr>
        <w:footnoteReference w:id="29"/>
      </w:r>
      <w:r w:rsidR="007223EF" w:rsidRPr="00B92FD4">
        <w:rPr>
          <w:lang w:eastAsia="cs-CZ"/>
        </w:rPr>
        <w:t>.</w:t>
      </w:r>
      <w:bookmarkEnd w:id="119"/>
      <w:r w:rsidR="007223EF" w:rsidRPr="00B92FD4">
        <w:rPr>
          <w:lang w:eastAsia="cs-CZ"/>
        </w:rPr>
        <w:t xml:space="preserve"> </w:t>
      </w:r>
      <w:bookmarkStart w:id="120" w:name="_Hlk131065888"/>
      <w:r w:rsidR="00CA4FE6" w:rsidRPr="00B92FD4">
        <w:rPr>
          <w:lang w:eastAsia="cs-CZ"/>
        </w:rPr>
        <w:t>T</w:t>
      </w:r>
      <w:r w:rsidR="003C0F0D" w:rsidRPr="00B92FD4">
        <w:rPr>
          <w:lang w:eastAsia="cs-CZ"/>
        </w:rPr>
        <w:t xml:space="preserve">akto </w:t>
      </w:r>
      <w:r w:rsidR="00833433" w:rsidRPr="00B92FD4">
        <w:rPr>
          <w:lang w:eastAsia="cs-CZ"/>
        </w:rPr>
        <w:t xml:space="preserve">získaná </w:t>
      </w:r>
      <w:r w:rsidR="00CA4FE6" w:rsidRPr="00B92FD4">
        <w:rPr>
          <w:lang w:eastAsia="cs-CZ"/>
        </w:rPr>
        <w:t xml:space="preserve">vstupní </w:t>
      </w:r>
      <w:r w:rsidR="007223EF" w:rsidRPr="00B92FD4">
        <w:rPr>
          <w:lang w:eastAsia="cs-CZ"/>
        </w:rPr>
        <w:t xml:space="preserve">projektová </w:t>
      </w:r>
      <w:r w:rsidR="00BB26D8" w:rsidRPr="00B92FD4">
        <w:rPr>
          <w:lang w:eastAsia="cs-CZ"/>
        </w:rPr>
        <w:t xml:space="preserve">data </w:t>
      </w:r>
      <w:r w:rsidR="00696719" w:rsidRPr="00B92FD4">
        <w:rPr>
          <w:lang w:eastAsia="cs-CZ"/>
        </w:rPr>
        <w:t xml:space="preserve">z operačních </w:t>
      </w:r>
      <w:r w:rsidR="00CA4FE6" w:rsidRPr="00B92FD4">
        <w:rPr>
          <w:lang w:eastAsia="cs-CZ"/>
        </w:rPr>
        <w:t xml:space="preserve">a národních </w:t>
      </w:r>
      <w:r w:rsidR="00696719" w:rsidRPr="00B92FD4">
        <w:rPr>
          <w:lang w:eastAsia="cs-CZ"/>
        </w:rPr>
        <w:t>programů</w:t>
      </w:r>
      <w:r w:rsidR="00CA4FE6" w:rsidRPr="00B92FD4">
        <w:rPr>
          <w:lang w:eastAsia="cs-CZ"/>
        </w:rPr>
        <w:t xml:space="preserve"> podpory </w:t>
      </w:r>
      <w:bookmarkEnd w:id="120"/>
      <w:r w:rsidR="00CA4FE6" w:rsidRPr="00B92FD4">
        <w:rPr>
          <w:lang w:eastAsia="cs-CZ"/>
        </w:rPr>
        <w:t>byla využita při zpracování n</w:t>
      </w:r>
      <w:r w:rsidR="007223EF" w:rsidRPr="00B92FD4">
        <w:rPr>
          <w:lang w:eastAsia="cs-CZ"/>
        </w:rPr>
        <w:t xml:space="preserve">ásledující </w:t>
      </w:r>
      <w:bookmarkStart w:id="121" w:name="_Hlk131066082"/>
      <w:r w:rsidR="00BB26D8" w:rsidRPr="00B92FD4">
        <w:rPr>
          <w:lang w:eastAsia="cs-CZ"/>
        </w:rPr>
        <w:t>analytick</w:t>
      </w:r>
      <w:r w:rsidR="00CA4FE6" w:rsidRPr="00B92FD4">
        <w:rPr>
          <w:lang w:eastAsia="cs-CZ"/>
        </w:rPr>
        <w:t>é</w:t>
      </w:r>
      <w:r w:rsidR="00BB26D8" w:rsidRPr="00B92FD4">
        <w:rPr>
          <w:lang w:eastAsia="cs-CZ"/>
        </w:rPr>
        <w:t xml:space="preserve"> část</w:t>
      </w:r>
      <w:r w:rsidR="00CA4FE6" w:rsidRPr="00B92FD4">
        <w:rPr>
          <w:lang w:eastAsia="cs-CZ"/>
        </w:rPr>
        <w:t>i</w:t>
      </w:r>
      <w:r w:rsidR="00BB26D8" w:rsidRPr="00B92FD4">
        <w:rPr>
          <w:lang w:eastAsia="cs-CZ"/>
        </w:rPr>
        <w:t xml:space="preserve"> zprávy</w:t>
      </w:r>
      <w:r w:rsidR="00CA4FE6" w:rsidRPr="00B92FD4">
        <w:rPr>
          <w:lang w:eastAsia="cs-CZ"/>
        </w:rPr>
        <w:t xml:space="preserve">, spolu s </w:t>
      </w:r>
      <w:r w:rsidR="00696719" w:rsidRPr="00B92FD4">
        <w:rPr>
          <w:lang w:eastAsia="cs-CZ"/>
        </w:rPr>
        <w:t xml:space="preserve">analýzu </w:t>
      </w:r>
      <w:r w:rsidR="00C73A66" w:rsidRPr="00B92FD4">
        <w:rPr>
          <w:lang w:eastAsia="cs-CZ"/>
        </w:rPr>
        <w:t xml:space="preserve">vybraných </w:t>
      </w:r>
      <w:r w:rsidR="00BB26D8" w:rsidRPr="00B92FD4">
        <w:rPr>
          <w:b/>
          <w:lang w:eastAsia="cs-CZ"/>
        </w:rPr>
        <w:t xml:space="preserve">kontextových indikátorů </w:t>
      </w:r>
      <w:r w:rsidR="00143252" w:rsidRPr="00B92FD4">
        <w:rPr>
          <w:lang w:eastAsia="cs-CZ"/>
        </w:rPr>
        <w:t>sloužících</w:t>
      </w:r>
      <w:r w:rsidR="00143252" w:rsidRPr="00B92FD4">
        <w:rPr>
          <w:b/>
          <w:lang w:eastAsia="cs-CZ"/>
        </w:rPr>
        <w:t xml:space="preserve"> </w:t>
      </w:r>
      <w:r w:rsidR="00143252" w:rsidRPr="00B92FD4">
        <w:rPr>
          <w:lang w:eastAsia="cs-CZ"/>
        </w:rPr>
        <w:t>p</w:t>
      </w:r>
      <w:r w:rsidRPr="00B92FD4">
        <w:rPr>
          <w:lang w:eastAsia="cs-CZ"/>
        </w:rPr>
        <w:t xml:space="preserve">ro </w:t>
      </w:r>
      <w:r w:rsidR="00143252" w:rsidRPr="00B92FD4">
        <w:rPr>
          <w:lang w:eastAsia="cs-CZ"/>
        </w:rPr>
        <w:t xml:space="preserve">potřeby </w:t>
      </w:r>
      <w:r w:rsidRPr="00B92FD4">
        <w:rPr>
          <w:lang w:eastAsia="cs-CZ"/>
        </w:rPr>
        <w:t>monitor</w:t>
      </w:r>
      <w:r w:rsidR="00143252" w:rsidRPr="00B92FD4">
        <w:rPr>
          <w:lang w:eastAsia="cs-CZ"/>
        </w:rPr>
        <w:t xml:space="preserve">ingu a </w:t>
      </w:r>
      <w:r w:rsidR="004C065F" w:rsidRPr="00B92FD4">
        <w:rPr>
          <w:lang w:eastAsia="cs-CZ"/>
        </w:rPr>
        <w:t xml:space="preserve">pro </w:t>
      </w:r>
      <w:r w:rsidR="00143252" w:rsidRPr="00B92FD4">
        <w:rPr>
          <w:lang w:eastAsia="cs-CZ"/>
        </w:rPr>
        <w:t>průběžné vyhodnocování</w:t>
      </w:r>
      <w:r w:rsidR="00C73A66" w:rsidRPr="00B92FD4">
        <w:rPr>
          <w:lang w:eastAsia="cs-CZ"/>
        </w:rPr>
        <w:t xml:space="preserve"> </w:t>
      </w:r>
      <w:r w:rsidRPr="00B92FD4">
        <w:rPr>
          <w:lang w:eastAsia="cs-CZ"/>
        </w:rPr>
        <w:t>dopadů</w:t>
      </w:r>
      <w:r w:rsidR="00143252" w:rsidRPr="00B92FD4">
        <w:rPr>
          <w:b/>
          <w:bCs/>
          <w:lang w:eastAsia="cs-CZ"/>
        </w:rPr>
        <w:t xml:space="preserve"> </w:t>
      </w:r>
      <w:r w:rsidR="00E52B55" w:rsidRPr="00B92FD4">
        <w:rPr>
          <w:bCs/>
          <w:lang w:eastAsia="cs-CZ"/>
        </w:rPr>
        <w:t>Národní RIS3 strategie</w:t>
      </w:r>
      <w:bookmarkEnd w:id="121"/>
      <w:r w:rsidR="00696719" w:rsidRPr="00B92FD4">
        <w:rPr>
          <w:bCs/>
          <w:lang w:eastAsia="cs-CZ"/>
        </w:rPr>
        <w:t>.</w:t>
      </w:r>
      <w:r w:rsidR="004A515C" w:rsidRPr="00B92FD4">
        <w:rPr>
          <w:bCs/>
          <w:lang w:eastAsia="cs-CZ"/>
        </w:rPr>
        <w:t xml:space="preserve"> </w:t>
      </w:r>
      <w:r w:rsidR="00B904D7" w:rsidRPr="00B92FD4">
        <w:rPr>
          <w:bCs/>
          <w:lang w:eastAsia="cs-CZ"/>
        </w:rPr>
        <w:t xml:space="preserve">Všechna data využívána v rámci analytického vyhodnocení RIS3 </w:t>
      </w:r>
      <w:r w:rsidR="00CA4FE6" w:rsidRPr="00B92FD4">
        <w:rPr>
          <w:bCs/>
          <w:lang w:eastAsia="cs-CZ"/>
        </w:rPr>
        <w:t xml:space="preserve">jsou aktuální k datu </w:t>
      </w:r>
      <w:r w:rsidR="00CA4FE6" w:rsidRPr="00B92FD4">
        <w:rPr>
          <w:b/>
          <w:lang w:eastAsia="cs-CZ"/>
        </w:rPr>
        <w:t xml:space="preserve">31. prosince </w:t>
      </w:r>
      <w:r w:rsidR="00B904D7" w:rsidRPr="00B92FD4">
        <w:rPr>
          <w:b/>
          <w:lang w:eastAsia="cs-CZ"/>
        </w:rPr>
        <w:t>2024</w:t>
      </w:r>
      <w:r w:rsidR="00867473" w:rsidRPr="00B1347B">
        <w:rPr>
          <w:bCs/>
          <w:lang w:eastAsia="cs-CZ"/>
        </w:rPr>
        <w:t xml:space="preserve"> (rozhodné datum)</w:t>
      </w:r>
      <w:r w:rsidR="00B904D7" w:rsidRPr="00B92FD4">
        <w:rPr>
          <w:bCs/>
          <w:lang w:eastAsia="cs-CZ"/>
        </w:rPr>
        <w:t xml:space="preserve">. Při zpracování a vizualizaci kontextových dat a dat z programů podpory byl použit nástroj </w:t>
      </w:r>
      <w:r w:rsidR="00B904D7" w:rsidRPr="00B92FD4">
        <w:rPr>
          <w:b/>
          <w:lang w:eastAsia="cs-CZ"/>
        </w:rPr>
        <w:t>Superset</w:t>
      </w:r>
      <w:r w:rsidR="00B904D7" w:rsidRPr="00B92FD4">
        <w:rPr>
          <w:rStyle w:val="Znakapoznpodarou"/>
          <w:bCs/>
          <w:lang w:eastAsia="cs-CZ"/>
        </w:rPr>
        <w:footnoteReference w:id="30"/>
      </w:r>
      <w:r w:rsidR="00CA4FE6" w:rsidRPr="00B92FD4">
        <w:rPr>
          <w:bCs/>
          <w:lang w:eastAsia="cs-CZ"/>
        </w:rPr>
        <w:t>.</w:t>
      </w:r>
    </w:p>
    <w:p w14:paraId="5AAB696D" w14:textId="091837A1" w:rsidR="00DB5EFA" w:rsidRPr="00B92FD4" w:rsidRDefault="00DB5EFA" w:rsidP="00B92FD4">
      <w:pPr>
        <w:pStyle w:val="Nadpis3"/>
      </w:pPr>
      <w:bookmarkStart w:id="122" w:name="_Toc202360798"/>
      <w:r w:rsidRPr="00B92FD4">
        <w:t>RIS3 v</w:t>
      </w:r>
      <w:r w:rsidR="00365C16" w:rsidRPr="00B92FD4">
        <w:t> </w:t>
      </w:r>
      <w:r w:rsidRPr="00B92FD4">
        <w:t>operačních</w:t>
      </w:r>
      <w:r w:rsidR="00365C16" w:rsidRPr="00B92FD4">
        <w:t xml:space="preserve"> </w:t>
      </w:r>
      <w:r w:rsidRPr="00B92FD4">
        <w:t>programech</w:t>
      </w:r>
      <w:bookmarkEnd w:id="122"/>
    </w:p>
    <w:p w14:paraId="30C75032" w14:textId="79EE4BA3" w:rsidR="00891422" w:rsidRPr="00B92FD4" w:rsidRDefault="00A52FFD" w:rsidP="00B92FD4">
      <w:pPr>
        <w:spacing w:before="120" w:after="120" w:line="240" w:lineRule="auto"/>
        <w:jc w:val="both"/>
        <w:rPr>
          <w:color w:val="FF0000"/>
        </w:rPr>
      </w:pPr>
      <w:r w:rsidRPr="00B92FD4">
        <w:t xml:space="preserve">Data z operačních programů </w:t>
      </w:r>
      <w:r w:rsidR="00833433" w:rsidRPr="00B92FD4">
        <w:t xml:space="preserve">byla ze </w:t>
      </w:r>
      <w:r w:rsidR="00833433" w:rsidRPr="00B92FD4">
        <w:rPr>
          <w:lang w:eastAsia="cs-CZ"/>
        </w:rPr>
        <w:t xml:space="preserve">systému MS 2021+ </w:t>
      </w:r>
      <w:r w:rsidRPr="00B92FD4">
        <w:t xml:space="preserve">získaná </w:t>
      </w:r>
      <w:r w:rsidR="00891422" w:rsidRPr="00B92FD4">
        <w:t>k datu 31. prosince</w:t>
      </w:r>
      <w:r w:rsidR="00B904D7" w:rsidRPr="00B92FD4">
        <w:t xml:space="preserve"> 2024</w:t>
      </w:r>
      <w:r w:rsidRPr="00B92FD4">
        <w:t xml:space="preserve"> </w:t>
      </w:r>
      <w:r w:rsidR="00833433" w:rsidRPr="00B92FD4">
        <w:t xml:space="preserve">a </w:t>
      </w:r>
      <w:r w:rsidRPr="00B92FD4">
        <w:t xml:space="preserve">lze </w:t>
      </w:r>
      <w:r w:rsidR="00833433" w:rsidRPr="00B92FD4">
        <w:t xml:space="preserve">je </w:t>
      </w:r>
      <w:r w:rsidRPr="00B92FD4">
        <w:t xml:space="preserve">považovat za </w:t>
      </w:r>
      <w:r w:rsidR="00891422" w:rsidRPr="00B92FD4">
        <w:t>relevantní</w:t>
      </w:r>
      <w:r w:rsidRPr="00B92FD4">
        <w:t xml:space="preserve"> data sloužící k</w:t>
      </w:r>
      <w:r w:rsidR="00833433" w:rsidRPr="00B92FD4">
        <w:t> základní informaci a stavu</w:t>
      </w:r>
      <w:r w:rsidRPr="00B92FD4">
        <w:t xml:space="preserve"> podpory Národní RIS3 strategie v</w:t>
      </w:r>
      <w:r w:rsidR="00833433" w:rsidRPr="00B92FD4">
        <w:t> </w:t>
      </w:r>
      <w:r w:rsidRPr="00B92FD4">
        <w:t>programovém období 20</w:t>
      </w:r>
      <w:r w:rsidR="00833433" w:rsidRPr="00B92FD4">
        <w:t>21</w:t>
      </w:r>
      <w:r w:rsidRPr="00B92FD4">
        <w:t>-202</w:t>
      </w:r>
      <w:r w:rsidR="00833433" w:rsidRPr="00B92FD4">
        <w:t>7</w:t>
      </w:r>
      <w:r w:rsidRPr="00B92FD4">
        <w:t>.</w:t>
      </w:r>
    </w:p>
    <w:p w14:paraId="35F83F0E" w14:textId="3EDC32FD" w:rsidR="00B9748F" w:rsidRPr="00B92FD4" w:rsidRDefault="00867473" w:rsidP="00B92FD4">
      <w:pPr>
        <w:pStyle w:val="Bezmezer1"/>
        <w:widowControl w:val="0"/>
        <w:spacing w:before="120" w:after="120"/>
        <w:jc w:val="both"/>
        <w:rPr>
          <w:rFonts w:eastAsia="Calibri" w:cs="Arial"/>
          <w:b/>
        </w:rPr>
      </w:pPr>
      <w:r>
        <w:rPr>
          <w:rFonts w:eastAsia="Calibri" w:cs="Arial"/>
          <w:b/>
        </w:rPr>
        <w:t>Celkové f</w:t>
      </w:r>
      <w:r w:rsidR="00B9748F" w:rsidRPr="00B92FD4">
        <w:rPr>
          <w:rFonts w:eastAsia="Calibri" w:cs="Arial"/>
          <w:b/>
        </w:rPr>
        <w:t>inancování RIS3 v operačních programech</w:t>
      </w:r>
      <w:r w:rsidR="00B15A72" w:rsidRPr="00B92FD4">
        <w:rPr>
          <w:rStyle w:val="Znakapoznpodarou"/>
          <w:color w:val="212529"/>
        </w:rPr>
        <w:footnoteReference w:id="31"/>
      </w:r>
    </w:p>
    <w:p w14:paraId="2CE5F363" w14:textId="209CD746" w:rsidR="00D44E73" w:rsidRPr="00B92FD4" w:rsidRDefault="00611A16" w:rsidP="00B92FD4">
      <w:pPr>
        <w:pStyle w:val="text-align-justify"/>
        <w:spacing w:before="120" w:beforeAutospacing="0" w:after="120" w:afterAutospacing="0"/>
        <w:jc w:val="both"/>
        <w:rPr>
          <w:rFonts w:ascii="Calibri" w:hAnsi="Calibri"/>
          <w:color w:val="212529"/>
          <w:sz w:val="22"/>
          <w:szCs w:val="22"/>
        </w:rPr>
      </w:pPr>
      <w:r w:rsidRPr="00B92FD4">
        <w:rPr>
          <w:rFonts w:ascii="Calibri" w:hAnsi="Calibri"/>
          <w:color w:val="212529"/>
          <w:sz w:val="22"/>
          <w:szCs w:val="22"/>
        </w:rPr>
        <w:t>Pro </w:t>
      </w:r>
      <w:r w:rsidRPr="00B92FD4">
        <w:rPr>
          <w:rStyle w:val="Siln"/>
          <w:rFonts w:ascii="Calibri" w:eastAsiaTheme="majorEastAsia" w:hAnsi="Calibri"/>
          <w:b w:val="0"/>
          <w:bCs w:val="0"/>
          <w:color w:val="212529"/>
          <w:sz w:val="22"/>
          <w:szCs w:val="22"/>
        </w:rPr>
        <w:t>operační programy 2021-2027 </w:t>
      </w:r>
      <w:r w:rsidRPr="00B92FD4">
        <w:rPr>
          <w:rFonts w:ascii="Calibri" w:hAnsi="Calibri"/>
          <w:color w:val="212529"/>
          <w:sz w:val="22"/>
          <w:szCs w:val="22"/>
        </w:rPr>
        <w:t xml:space="preserve">bylo stanoveno, že budou sledovány projekty ve stavu vydaní právního aktu o poskytnutí podpory a ve stavech následných. Co se týká sledovaných výdajů, u projektů realizovaných v rámci operačních programů se jedná o celkové způsobilé výdaje (CZV), </w:t>
      </w:r>
      <w:r w:rsidRPr="00B92FD4">
        <w:rPr>
          <w:rFonts w:ascii="Calibri" w:hAnsi="Calibri"/>
          <w:color w:val="212529"/>
          <w:sz w:val="22"/>
          <w:szCs w:val="22"/>
        </w:rPr>
        <w:lastRenderedPageBreak/>
        <w:t xml:space="preserve">příspěvek EU, národní veřejné zdroje a národní soukromé zdroje, tedy finanční prostředky, které jsou stanoveny (plánovány) a evidovány v systému MS2021+ na celou dobu trvání projektu. </w:t>
      </w:r>
    </w:p>
    <w:p w14:paraId="3173776A" w14:textId="6322A402" w:rsidR="00FF4637" w:rsidRDefault="00611A16" w:rsidP="00B92FD4">
      <w:pPr>
        <w:pStyle w:val="text-align-justify"/>
        <w:spacing w:before="120" w:beforeAutospacing="0" w:after="120" w:afterAutospacing="0"/>
        <w:jc w:val="both"/>
        <w:rPr>
          <w:rFonts w:ascii="Calibri" w:hAnsi="Calibri"/>
          <w:color w:val="212529"/>
          <w:sz w:val="22"/>
          <w:szCs w:val="22"/>
        </w:rPr>
      </w:pPr>
      <w:r w:rsidRPr="00B92FD4">
        <w:rPr>
          <w:rFonts w:ascii="Calibri" w:hAnsi="Calibri"/>
          <w:color w:val="212529"/>
          <w:sz w:val="22"/>
          <w:szCs w:val="22"/>
        </w:rPr>
        <w:t>Na základě získaných projektových dat z operačních programů byl sestaven graf podílu</w:t>
      </w:r>
      <w:r w:rsidRPr="00B92FD4">
        <w:rPr>
          <w:rStyle w:val="Siln"/>
          <w:rFonts w:ascii="Calibri" w:eastAsiaTheme="majorEastAsia" w:hAnsi="Calibri"/>
          <w:color w:val="212529"/>
          <w:sz w:val="22"/>
          <w:szCs w:val="22"/>
        </w:rPr>
        <w:t> </w:t>
      </w:r>
      <w:r w:rsidRPr="00B92FD4">
        <w:rPr>
          <w:rFonts w:ascii="Calibri" w:hAnsi="Calibri"/>
          <w:color w:val="212529"/>
          <w:sz w:val="22"/>
          <w:szCs w:val="22"/>
        </w:rPr>
        <w:t>evropských a národních</w:t>
      </w:r>
      <w:r w:rsidR="00726473" w:rsidRPr="00B92FD4">
        <w:rPr>
          <w:rFonts w:ascii="Calibri" w:hAnsi="Calibri"/>
          <w:color w:val="212529"/>
          <w:sz w:val="22"/>
          <w:szCs w:val="22"/>
        </w:rPr>
        <w:t xml:space="preserve"> </w:t>
      </w:r>
      <w:r w:rsidRPr="00B92FD4">
        <w:rPr>
          <w:rFonts w:ascii="Calibri" w:hAnsi="Calibri"/>
          <w:color w:val="212529"/>
          <w:sz w:val="22"/>
          <w:szCs w:val="22"/>
        </w:rPr>
        <w:t>prostředků</w:t>
      </w:r>
      <w:r w:rsidR="00726473" w:rsidRPr="00B92FD4">
        <w:rPr>
          <w:rFonts w:ascii="Calibri" w:hAnsi="Calibri"/>
          <w:color w:val="212529"/>
          <w:sz w:val="22"/>
          <w:szCs w:val="22"/>
        </w:rPr>
        <w:t xml:space="preserve"> </w:t>
      </w:r>
      <w:r w:rsidRPr="00B92FD4">
        <w:rPr>
          <w:rFonts w:ascii="Calibri" w:hAnsi="Calibri"/>
          <w:color w:val="212529"/>
          <w:sz w:val="22"/>
          <w:szCs w:val="22"/>
        </w:rPr>
        <w:t>zaměřených</w:t>
      </w:r>
      <w:r w:rsidR="00726473" w:rsidRPr="00B92FD4">
        <w:rPr>
          <w:rFonts w:ascii="Calibri" w:hAnsi="Calibri"/>
          <w:color w:val="212529"/>
          <w:sz w:val="22"/>
          <w:szCs w:val="22"/>
        </w:rPr>
        <w:t xml:space="preserve"> </w:t>
      </w:r>
      <w:r w:rsidRPr="00B92FD4">
        <w:rPr>
          <w:rFonts w:ascii="Calibri" w:hAnsi="Calibri"/>
          <w:color w:val="212529"/>
          <w:sz w:val="22"/>
          <w:szCs w:val="22"/>
        </w:rPr>
        <w:t>na</w:t>
      </w:r>
      <w:r w:rsidR="00726473" w:rsidRPr="00B92FD4">
        <w:rPr>
          <w:rFonts w:ascii="Calibri" w:hAnsi="Calibri"/>
          <w:color w:val="212529"/>
          <w:sz w:val="22"/>
          <w:szCs w:val="22"/>
        </w:rPr>
        <w:t xml:space="preserve"> </w:t>
      </w:r>
      <w:r w:rsidRPr="00B92FD4">
        <w:rPr>
          <w:rFonts w:ascii="Calibri" w:hAnsi="Calibri"/>
          <w:color w:val="212529"/>
          <w:sz w:val="22"/>
          <w:szCs w:val="22"/>
        </w:rPr>
        <w:t>podporu</w:t>
      </w:r>
      <w:r w:rsidR="00726473" w:rsidRPr="00B92FD4">
        <w:rPr>
          <w:rFonts w:ascii="Calibri" w:hAnsi="Calibri"/>
          <w:color w:val="212529"/>
          <w:sz w:val="22"/>
          <w:szCs w:val="22"/>
        </w:rPr>
        <w:t xml:space="preserve"> </w:t>
      </w:r>
      <w:r w:rsidRPr="00B92FD4">
        <w:rPr>
          <w:rFonts w:ascii="Calibri" w:hAnsi="Calibri"/>
          <w:color w:val="212529"/>
          <w:sz w:val="22"/>
          <w:szCs w:val="22"/>
        </w:rPr>
        <w:t>RIS3</w:t>
      </w:r>
      <w:r w:rsidR="00726473" w:rsidRPr="00B92FD4">
        <w:rPr>
          <w:rFonts w:ascii="Calibri" w:hAnsi="Calibri"/>
          <w:color w:val="212529"/>
          <w:sz w:val="22"/>
          <w:szCs w:val="22"/>
        </w:rPr>
        <w:t xml:space="preserve"> </w:t>
      </w:r>
      <w:r w:rsidRPr="00B92FD4">
        <w:rPr>
          <w:rFonts w:ascii="Calibri" w:hAnsi="Calibri"/>
          <w:color w:val="212529"/>
          <w:sz w:val="22"/>
          <w:szCs w:val="22"/>
        </w:rPr>
        <w:t>strategie</w:t>
      </w:r>
      <w:r w:rsidR="005051F1" w:rsidRPr="00B92FD4">
        <w:rPr>
          <w:rFonts w:ascii="Calibri" w:hAnsi="Calibri"/>
          <w:color w:val="212529"/>
          <w:sz w:val="22"/>
          <w:szCs w:val="22"/>
        </w:rPr>
        <w:t xml:space="preserve"> (viz </w:t>
      </w:r>
      <w:r w:rsidR="005051F1" w:rsidRPr="00B92FD4">
        <w:rPr>
          <w:rFonts w:asciiTheme="minorHAnsi" w:hAnsiTheme="minorHAnsi"/>
          <w:color w:val="212529"/>
          <w:sz w:val="22"/>
          <w:szCs w:val="22"/>
        </w:rPr>
        <w:fldChar w:fldCharType="begin"/>
      </w:r>
      <w:r w:rsidR="005051F1" w:rsidRPr="00B92FD4">
        <w:rPr>
          <w:rFonts w:asciiTheme="minorHAnsi" w:hAnsiTheme="minorHAnsi"/>
          <w:color w:val="212529"/>
          <w:sz w:val="22"/>
          <w:szCs w:val="22"/>
        </w:rPr>
        <w:instrText xml:space="preserve"> REF _Ref190339282 \h  \* MERGEFORMAT </w:instrText>
      </w:r>
      <w:r w:rsidR="005051F1" w:rsidRPr="00B92FD4">
        <w:rPr>
          <w:rFonts w:asciiTheme="minorHAnsi" w:hAnsiTheme="minorHAnsi"/>
          <w:color w:val="212529"/>
          <w:sz w:val="22"/>
          <w:szCs w:val="22"/>
        </w:rPr>
      </w:r>
      <w:r w:rsidR="005051F1" w:rsidRPr="00B92FD4">
        <w:rPr>
          <w:rFonts w:asciiTheme="minorHAnsi" w:hAnsiTheme="minorHAnsi"/>
          <w:color w:val="212529"/>
          <w:sz w:val="22"/>
          <w:szCs w:val="22"/>
        </w:rPr>
        <w:fldChar w:fldCharType="separate"/>
      </w:r>
      <w:r w:rsidR="0099735B" w:rsidRPr="0099735B">
        <w:rPr>
          <w:rFonts w:asciiTheme="minorHAnsi" w:hAnsiTheme="minorHAnsi"/>
          <w:sz w:val="22"/>
          <w:szCs w:val="22"/>
        </w:rPr>
        <w:t xml:space="preserve">Dashboard </w:t>
      </w:r>
      <w:r w:rsidR="0099735B" w:rsidRPr="0099735B">
        <w:rPr>
          <w:rFonts w:asciiTheme="minorHAnsi" w:hAnsiTheme="minorHAnsi"/>
          <w:noProof/>
          <w:sz w:val="22"/>
          <w:szCs w:val="22"/>
        </w:rPr>
        <w:t>1</w:t>
      </w:r>
      <w:r w:rsidR="005051F1" w:rsidRPr="00B92FD4">
        <w:rPr>
          <w:rFonts w:asciiTheme="minorHAnsi" w:hAnsiTheme="minorHAnsi"/>
          <w:color w:val="212529"/>
          <w:sz w:val="22"/>
          <w:szCs w:val="22"/>
        </w:rPr>
        <w:fldChar w:fldCharType="end"/>
      </w:r>
      <w:r w:rsidR="005051F1" w:rsidRPr="00B92FD4">
        <w:rPr>
          <w:rFonts w:asciiTheme="minorHAnsi" w:hAnsiTheme="minorHAnsi"/>
          <w:color w:val="212529"/>
          <w:sz w:val="22"/>
          <w:szCs w:val="22"/>
        </w:rPr>
        <w:t>)</w:t>
      </w:r>
      <w:r w:rsidRPr="00B92FD4">
        <w:rPr>
          <w:rFonts w:ascii="Calibri" w:hAnsi="Calibri"/>
          <w:color w:val="212529"/>
          <w:sz w:val="22"/>
          <w:szCs w:val="22"/>
        </w:rPr>
        <w:t>.</w:t>
      </w:r>
      <w:r w:rsidR="00726473" w:rsidRPr="00B92FD4">
        <w:rPr>
          <w:rFonts w:ascii="Calibri" w:hAnsi="Calibri"/>
          <w:color w:val="212529"/>
          <w:sz w:val="22"/>
          <w:szCs w:val="22"/>
        </w:rPr>
        <w:t xml:space="preserve"> </w:t>
      </w:r>
    </w:p>
    <w:p w14:paraId="080CDF46" w14:textId="3BFB5738" w:rsidR="00611A16" w:rsidRPr="00B92FD4" w:rsidRDefault="00611A16" w:rsidP="00B92FD4">
      <w:pPr>
        <w:pStyle w:val="text-align-justify"/>
        <w:spacing w:before="120" w:beforeAutospacing="0" w:after="120" w:afterAutospacing="0"/>
        <w:jc w:val="both"/>
        <w:rPr>
          <w:rFonts w:ascii="Calibri" w:hAnsi="Calibri"/>
          <w:color w:val="212529"/>
          <w:sz w:val="22"/>
          <w:szCs w:val="22"/>
        </w:rPr>
      </w:pPr>
      <w:r w:rsidRPr="00B92FD4">
        <w:rPr>
          <w:rStyle w:val="Siln"/>
          <w:rFonts w:ascii="Calibri" w:eastAsiaTheme="majorEastAsia" w:hAnsi="Calibri"/>
          <w:color w:val="212529"/>
          <w:sz w:val="22"/>
          <w:szCs w:val="22"/>
        </w:rPr>
        <w:t>Celková podpora</w:t>
      </w:r>
      <w:r w:rsidRPr="00B92FD4">
        <w:rPr>
          <w:rFonts w:ascii="Calibri" w:hAnsi="Calibri"/>
          <w:color w:val="212529"/>
          <w:sz w:val="22"/>
          <w:szCs w:val="22"/>
        </w:rPr>
        <w:t> RIS3 v operačních programech ve sledovaném období 2021-2024 činí doposud </w:t>
      </w:r>
      <w:r w:rsidRPr="00B92FD4">
        <w:rPr>
          <w:rStyle w:val="Siln"/>
          <w:rFonts w:ascii="Calibri" w:eastAsiaTheme="majorEastAsia" w:hAnsi="Calibri"/>
          <w:b w:val="0"/>
          <w:bCs w:val="0"/>
          <w:color w:val="212529"/>
          <w:sz w:val="22"/>
          <w:szCs w:val="22"/>
        </w:rPr>
        <w:t>72,5</w:t>
      </w:r>
      <w:r w:rsidR="00FF4637">
        <w:rPr>
          <w:rStyle w:val="Siln"/>
          <w:rFonts w:ascii="Calibri" w:eastAsiaTheme="majorEastAsia" w:hAnsi="Calibri"/>
          <w:b w:val="0"/>
          <w:bCs w:val="0"/>
          <w:color w:val="212529"/>
          <w:sz w:val="22"/>
          <w:szCs w:val="22"/>
        </w:rPr>
        <w:t> </w:t>
      </w:r>
      <w:r w:rsidRPr="00B92FD4">
        <w:rPr>
          <w:rStyle w:val="Siln"/>
          <w:rFonts w:ascii="Calibri" w:eastAsiaTheme="majorEastAsia" w:hAnsi="Calibri"/>
          <w:b w:val="0"/>
          <w:bCs w:val="0"/>
          <w:color w:val="212529"/>
          <w:sz w:val="22"/>
          <w:szCs w:val="22"/>
        </w:rPr>
        <w:t>mld. Kč</w:t>
      </w:r>
      <w:r w:rsidRPr="00B92FD4">
        <w:rPr>
          <w:rFonts w:ascii="Calibri" w:hAnsi="Calibri"/>
          <w:b/>
          <w:bCs/>
          <w:color w:val="212529"/>
          <w:sz w:val="22"/>
          <w:szCs w:val="22"/>
        </w:rPr>
        <w:t xml:space="preserve">. </w:t>
      </w:r>
      <w:r w:rsidRPr="00B92FD4">
        <w:rPr>
          <w:rFonts w:ascii="Calibri" w:hAnsi="Calibri"/>
          <w:color w:val="212529"/>
          <w:sz w:val="22"/>
          <w:szCs w:val="22"/>
        </w:rPr>
        <w:t>Jak je z grafického vyjádření zřejmé, nejvyšší podíl</w:t>
      </w:r>
      <w:r w:rsidRPr="00B92FD4">
        <w:rPr>
          <w:rStyle w:val="Siln"/>
          <w:rFonts w:ascii="Calibri" w:eastAsiaTheme="majorEastAsia" w:hAnsi="Calibri"/>
          <w:color w:val="212529"/>
          <w:sz w:val="22"/>
          <w:szCs w:val="22"/>
        </w:rPr>
        <w:t> </w:t>
      </w:r>
      <w:r w:rsidRPr="00B92FD4">
        <w:rPr>
          <w:rFonts w:ascii="Calibri" w:hAnsi="Calibri"/>
          <w:color w:val="212529"/>
          <w:sz w:val="22"/>
          <w:szCs w:val="22"/>
        </w:rPr>
        <w:t>na celkovém financování tvoří</w:t>
      </w:r>
      <w:r w:rsidRPr="00B92FD4">
        <w:rPr>
          <w:rStyle w:val="Siln"/>
          <w:rFonts w:ascii="Calibri" w:eastAsiaTheme="majorEastAsia" w:hAnsi="Calibri"/>
          <w:color w:val="212529"/>
          <w:sz w:val="22"/>
          <w:szCs w:val="22"/>
        </w:rPr>
        <w:t> </w:t>
      </w:r>
      <w:r w:rsidRPr="00B92FD4">
        <w:rPr>
          <w:rFonts w:ascii="Calibri" w:hAnsi="Calibri"/>
          <w:color w:val="212529"/>
          <w:sz w:val="22"/>
          <w:szCs w:val="22"/>
        </w:rPr>
        <w:t>podpora z </w:t>
      </w:r>
      <w:r w:rsidRPr="00B92FD4">
        <w:rPr>
          <w:rStyle w:val="Siln"/>
          <w:rFonts w:ascii="Calibri" w:eastAsiaTheme="majorEastAsia" w:hAnsi="Calibri"/>
          <w:color w:val="212529"/>
          <w:sz w:val="22"/>
          <w:szCs w:val="22"/>
        </w:rPr>
        <w:t>prostředků EU </w:t>
      </w:r>
      <w:r w:rsidRPr="00B92FD4">
        <w:rPr>
          <w:rFonts w:ascii="Calibri" w:hAnsi="Calibri"/>
          <w:color w:val="212529"/>
          <w:sz w:val="22"/>
          <w:szCs w:val="22"/>
        </w:rPr>
        <w:t xml:space="preserve">(61,57 %, 44,7 mld. Kč). </w:t>
      </w:r>
      <w:r w:rsidR="00867473">
        <w:rPr>
          <w:rFonts w:ascii="Calibri" w:hAnsi="Calibri"/>
          <w:color w:val="212529"/>
          <w:sz w:val="22"/>
          <w:szCs w:val="22"/>
        </w:rPr>
        <w:t>K rozhodnému datu</w:t>
      </w:r>
      <w:r w:rsidRPr="00B92FD4">
        <w:rPr>
          <w:rFonts w:ascii="Calibri" w:hAnsi="Calibri"/>
          <w:color w:val="212529"/>
          <w:sz w:val="22"/>
          <w:szCs w:val="22"/>
        </w:rPr>
        <w:t xml:space="preserve"> bylo prostřednictvím Národní RIS3 strategie 2021-2027 podpořeno </w:t>
      </w:r>
      <w:r w:rsidRPr="00B92FD4">
        <w:rPr>
          <w:rStyle w:val="Siln"/>
          <w:rFonts w:ascii="Calibri" w:eastAsiaTheme="majorEastAsia" w:hAnsi="Calibri"/>
          <w:color w:val="212529"/>
          <w:sz w:val="22"/>
          <w:szCs w:val="22"/>
        </w:rPr>
        <w:t>2423 projektů</w:t>
      </w:r>
      <w:r w:rsidRPr="00B92FD4">
        <w:rPr>
          <w:rFonts w:ascii="Calibri" w:hAnsi="Calibri"/>
          <w:color w:val="212529"/>
          <w:sz w:val="22"/>
          <w:szCs w:val="22"/>
        </w:rPr>
        <w:t> zaměřených na priority RIS3 ve výzkumu, vývoji a</w:t>
      </w:r>
      <w:r w:rsidR="00FF4637">
        <w:rPr>
          <w:rFonts w:ascii="Calibri" w:hAnsi="Calibri"/>
          <w:color w:val="212529"/>
          <w:sz w:val="22"/>
          <w:szCs w:val="22"/>
        </w:rPr>
        <w:t> </w:t>
      </w:r>
      <w:r w:rsidRPr="00B92FD4">
        <w:rPr>
          <w:rFonts w:ascii="Calibri" w:hAnsi="Calibri"/>
          <w:color w:val="212529"/>
          <w:sz w:val="22"/>
          <w:szCs w:val="22"/>
        </w:rPr>
        <w:t>inovacích.</w:t>
      </w:r>
      <w:r w:rsidR="005051F1" w:rsidRPr="00B92FD4">
        <w:rPr>
          <w:rFonts w:ascii="Calibri" w:hAnsi="Calibri"/>
          <w:color w:val="212529"/>
          <w:sz w:val="22"/>
          <w:szCs w:val="22"/>
        </w:rPr>
        <w:t xml:space="preserve"> </w:t>
      </w:r>
    </w:p>
    <w:p w14:paraId="46B2E13F" w14:textId="4B452262" w:rsidR="00027D60" w:rsidRPr="00B92FD4" w:rsidRDefault="00067168" w:rsidP="00B92FD4">
      <w:pPr>
        <w:pStyle w:val="Bezmezer1"/>
        <w:spacing w:before="120" w:after="120"/>
        <w:jc w:val="both"/>
        <w:rPr>
          <w:rFonts w:eastAsia="Calibri" w:cs="Arial"/>
          <w:b/>
        </w:rPr>
      </w:pPr>
      <w:r w:rsidRPr="00B92FD4">
        <w:rPr>
          <w:noProof/>
        </w:rPr>
        <mc:AlternateContent>
          <mc:Choice Requires="wps">
            <w:drawing>
              <wp:anchor distT="0" distB="0" distL="114300" distR="114300" simplePos="0" relativeHeight="252208128" behindDoc="0" locked="0" layoutInCell="1" allowOverlap="1" wp14:anchorId="48080CE1" wp14:editId="4D00610C">
                <wp:simplePos x="0" y="0"/>
                <wp:positionH relativeFrom="margin">
                  <wp:align>right</wp:align>
                </wp:positionH>
                <wp:positionV relativeFrom="paragraph">
                  <wp:posOffset>177886</wp:posOffset>
                </wp:positionV>
                <wp:extent cx="5669280" cy="236855"/>
                <wp:effectExtent l="0" t="0" r="7620" b="10795"/>
                <wp:wrapTopAndBottom/>
                <wp:docPr id="29" name="Textové pole 29"/>
                <wp:cNvGraphicFramePr/>
                <a:graphic xmlns:a="http://schemas.openxmlformats.org/drawingml/2006/main">
                  <a:graphicData uri="http://schemas.microsoft.com/office/word/2010/wordprocessingShape">
                    <wps:wsp>
                      <wps:cNvSpPr txBox="1"/>
                      <wps:spPr>
                        <a:xfrm>
                          <a:off x="0" y="0"/>
                          <a:ext cx="5669280" cy="236855"/>
                        </a:xfrm>
                        <a:prstGeom prst="rect">
                          <a:avLst/>
                        </a:prstGeom>
                        <a:noFill/>
                        <a:ln>
                          <a:noFill/>
                        </a:ln>
                      </wps:spPr>
                      <wps:txbx>
                        <w:txbxContent>
                          <w:p w14:paraId="431FCDDF" w14:textId="46696241" w:rsidR="00B26BFC" w:rsidRPr="0001782D" w:rsidRDefault="00B26BFC" w:rsidP="00145393">
                            <w:pPr>
                              <w:pStyle w:val="Titulek"/>
                              <w:rPr>
                                <w:rFonts w:ascii="Calibri" w:eastAsia="Times New Roman" w:hAnsi="Calibri" w:cs="Times New Roman"/>
                                <w:lang w:eastAsia="en-US"/>
                              </w:rPr>
                            </w:pPr>
                            <w:bookmarkStart w:id="123" w:name="_Ref190339282"/>
                            <w:bookmarkStart w:id="124" w:name="_Toc202360811"/>
                            <w:r>
                              <w:t xml:space="preserve">Dashboard </w:t>
                            </w:r>
                            <w:r>
                              <w:fldChar w:fldCharType="begin"/>
                            </w:r>
                            <w:r>
                              <w:instrText xml:space="preserve"> SEQ Dashboard \* ARABIC </w:instrText>
                            </w:r>
                            <w:r>
                              <w:fldChar w:fldCharType="separate"/>
                            </w:r>
                            <w:r w:rsidR="00F82DAD">
                              <w:t>1</w:t>
                            </w:r>
                            <w:r>
                              <w:fldChar w:fldCharType="end"/>
                            </w:r>
                            <w:r>
                              <w:t xml:space="preserve"> – </w:t>
                            </w:r>
                            <w:r w:rsidRPr="00145393">
                              <w:t>Operační programy s vazbou na RIS3</w:t>
                            </w:r>
                          </w:p>
                          <w:p w14:paraId="3629C259" w14:textId="77777777" w:rsidR="00F25B06" w:rsidRDefault="00F25B06"/>
                          <w:p w14:paraId="3C9CA75E" w14:textId="7B11A991" w:rsidR="00B26BFC" w:rsidRPr="0001782D" w:rsidRDefault="00B26BFC" w:rsidP="00145393">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r>
                              <w:t xml:space="preserve">Dashboard </w:t>
                            </w:r>
                            <w:r>
                              <w:fldChar w:fldCharType="begin"/>
                            </w:r>
                            <w:r>
                              <w:instrText xml:space="preserve"> SEQ Dashboard \* ARABIC </w:instrText>
                            </w:r>
                            <w:r>
                              <w:fldChar w:fldCharType="separate"/>
                            </w:r>
                            <w:r w:rsidR="00F82DAD">
                              <w:t>1</w:t>
                            </w:r>
                            <w:r>
                              <w:fldChar w:fldCharType="end"/>
                            </w:r>
                            <w:bookmarkEnd w:id="123"/>
                            <w:r>
                              <w:t xml:space="preserve"> – </w:t>
                            </w:r>
                            <w:r w:rsidRPr="00145393">
                              <w:t>Operační programy s vazbou na RIS3</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080CE1" id="Textové pole 29" o:spid="_x0000_s1028" type="#_x0000_t202" style="position:absolute;left:0;text-align:left;margin-left:395.2pt;margin-top:14pt;width:446.4pt;height:18.65pt;z-index:2522081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" filled="f" stroked="f">
                <v:textbox inset="0,0,0,0">
                  <w:txbxContent>
                    <w:p w14:paraId="431FCDDF" w14:textId="46696241" w:rsidR="00B26BFC" w:rsidRPr="0001782D" w:rsidRDefault="00B26BFC" w:rsidP="00145393">
                      <w:pPr>
                        <w:pStyle w:val="Titulek"/>
                        <w:rPr>
                          <w:rFonts w:ascii="Calibri" w:eastAsia="Times New Roman" w:hAnsi="Calibri" w:cs="Times New Roman"/>
                          <w:lang w:eastAsia="en-US"/>
                        </w:rPr>
                      </w:pPr>
                      <w:bookmarkStart w:id="132" w:name="_Ref190339282"/>
                      <w:bookmarkStart w:id="133" w:name="_Toc202360811"/>
                      <w:r>
                        <w:t xml:space="preserve">Dashboard </w:t>
                      </w:r>
                      <w:r>
                        <w:fldChar w:fldCharType="begin"/>
                      </w:r>
                      <w:r>
                        <w:instrText xml:space="preserve"> SEQ Dashboard \* ARABIC </w:instrText>
                      </w:r>
                      <w:r>
                        <w:fldChar w:fldCharType="separate"/>
                      </w:r>
                      <w:r w:rsidR="00F82DAD">
                        <w:t>1</w:t>
                      </w:r>
                      <w:r>
                        <w:fldChar w:fldCharType="end"/>
                      </w:r>
                      <w:r>
                        <w:t xml:space="preserve"> – </w:t>
                      </w:r>
                      <w:r w:rsidRPr="00145393">
                        <w:t>Operační programy s vazbou na RIS3</w:t>
                      </w:r>
                    </w:p>
                    <w:p w14:paraId="3629C259" w14:textId="77777777" w:rsidR="00F25B06" w:rsidRDefault="00F25B06"/>
                    <w:p w14:paraId="3C9CA75E" w14:textId="7B11A991" w:rsidR="00B26BFC" w:rsidRPr="0001782D" w:rsidRDefault="00B26BFC" w:rsidP="00145393">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r>
                        <w:t xml:space="preserve">Dashboard </w:t>
                      </w:r>
                      <w:r>
                        <w:fldChar w:fldCharType="begin"/>
                      </w:r>
                      <w:r>
                        <w:instrText xml:space="preserve"> SEQ Dashboard \* ARABIC </w:instrText>
                      </w:r>
                      <w:r>
                        <w:fldChar w:fldCharType="separate"/>
                      </w:r>
                      <w:r w:rsidR="00F82DAD">
                        <w:t>1</w:t>
                      </w:r>
                      <w:r>
                        <w:fldChar w:fldCharType="end"/>
                      </w:r>
                      <w:bookmarkEnd w:id="132"/>
                      <w:r>
                        <w:t xml:space="preserve"> – </w:t>
                      </w:r>
                      <w:r w:rsidRPr="00145393">
                        <w:t>Operační programy s vazbou na RIS3</w:t>
                      </w:r>
                      <w:bookmarkEnd w:id="133"/>
                    </w:p>
                  </w:txbxContent>
                </v:textbox>
                <w10:wrap type="topAndBottom" anchorx="margin"/>
              </v:shape>
            </w:pict>
          </mc:Fallback>
        </mc:AlternateContent>
      </w:r>
    </w:p>
    <w:p w14:paraId="30747746" w14:textId="61491205" w:rsidR="00027D60" w:rsidRPr="00B92FD4" w:rsidRDefault="00A511B7" w:rsidP="00B92FD4">
      <w:pPr>
        <w:pStyle w:val="Bezmezer1"/>
        <w:spacing w:before="120" w:after="120"/>
        <w:jc w:val="both"/>
        <w:rPr>
          <w:rFonts w:eastAsia="Calibri" w:cs="Arial"/>
          <w:b/>
        </w:rPr>
      </w:pPr>
      <w:r w:rsidRPr="00B92FD4">
        <w:rPr>
          <w:rFonts w:eastAsia="Calibri" w:cs="Arial"/>
          <w:b/>
          <w:noProof/>
        </w:rPr>
        <w:drawing>
          <wp:anchor distT="0" distB="0" distL="114300" distR="114300" simplePos="0" relativeHeight="252217344" behindDoc="0" locked="0" layoutInCell="1" allowOverlap="1" wp14:anchorId="5100F00A" wp14:editId="042C9739">
            <wp:simplePos x="0" y="0"/>
            <wp:positionH relativeFrom="margin">
              <wp:align>center</wp:align>
            </wp:positionH>
            <wp:positionV relativeFrom="paragraph">
              <wp:posOffset>422237</wp:posOffset>
            </wp:positionV>
            <wp:extent cx="5165090" cy="5847715"/>
            <wp:effectExtent l="0" t="0" r="0" b="635"/>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66000"/>
                              </a14:imgEffect>
                            </a14:imgLayer>
                          </a14:imgProps>
                        </a:ext>
                        <a:ext uri="{28A0092B-C50C-407E-A947-70E740481C1C}">
                          <a14:useLocalDpi xmlns:a14="http://schemas.microsoft.com/office/drawing/2010/main" val="0"/>
                        </a:ext>
                      </a:extLst>
                    </a:blip>
                    <a:srcRect l="3972" t="1990" r="4923" b="29794"/>
                    <a:stretch/>
                  </pic:blipFill>
                  <pic:spPr bwMode="auto">
                    <a:xfrm>
                      <a:off x="0" y="0"/>
                      <a:ext cx="5165090" cy="58477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C19F4A0" w14:textId="0F7FCC07" w:rsidR="00027D60" w:rsidRPr="00B92FD4" w:rsidRDefault="00027D60" w:rsidP="00B92FD4">
      <w:pPr>
        <w:pStyle w:val="Bezmezer1"/>
        <w:spacing w:before="120" w:after="120"/>
        <w:jc w:val="both"/>
        <w:rPr>
          <w:rFonts w:eastAsia="Calibri" w:cs="Arial"/>
          <w:b/>
        </w:rPr>
      </w:pPr>
    </w:p>
    <w:p w14:paraId="4238A260" w14:textId="7435989A" w:rsidR="001B1985" w:rsidRPr="00B92FD4" w:rsidRDefault="001B1985" w:rsidP="00B92FD4">
      <w:pPr>
        <w:pStyle w:val="Bezmezer1"/>
        <w:spacing w:before="120" w:after="120"/>
        <w:ind w:left="4956" w:firstLine="708"/>
        <w:jc w:val="center"/>
        <w:rPr>
          <w:rFonts w:cstheme="minorHAnsi"/>
          <w:sz w:val="12"/>
          <w:szCs w:val="12"/>
        </w:rPr>
      </w:pPr>
      <w:bookmarkStart w:id="125" w:name="_Hlk190353282"/>
      <w:r w:rsidRPr="00B92FD4">
        <w:rPr>
          <w:rFonts w:cstheme="minorHAnsi"/>
          <w:sz w:val="12"/>
          <w:szCs w:val="12"/>
        </w:rPr>
        <w:t xml:space="preserve">Zdroj: data </w:t>
      </w:r>
      <w:r w:rsidR="0064609B" w:rsidRPr="00B92FD4">
        <w:rPr>
          <w:rFonts w:cstheme="minorHAnsi"/>
          <w:sz w:val="12"/>
          <w:szCs w:val="12"/>
        </w:rPr>
        <w:t>MS2021+</w:t>
      </w:r>
      <w:r w:rsidRPr="00B92FD4">
        <w:rPr>
          <w:rFonts w:cstheme="minorHAnsi"/>
          <w:sz w:val="12"/>
          <w:szCs w:val="12"/>
        </w:rPr>
        <w:t>, vlastní zpracování MPO</w:t>
      </w:r>
    </w:p>
    <w:bookmarkEnd w:id="125"/>
    <w:p w14:paraId="092762EB" w14:textId="77777777" w:rsidR="00D61D8A" w:rsidRDefault="00D61D8A" w:rsidP="00B92FD4">
      <w:pPr>
        <w:pStyle w:val="Bezmezer1"/>
        <w:spacing w:before="120" w:after="120"/>
        <w:jc w:val="both"/>
        <w:rPr>
          <w:rFonts w:eastAsia="Calibri" w:cs="Arial"/>
          <w:b/>
        </w:rPr>
      </w:pPr>
    </w:p>
    <w:p w14:paraId="53E6F3AB" w14:textId="472C4A33" w:rsidR="00E118B1" w:rsidRPr="00B92FD4" w:rsidRDefault="00E118B1" w:rsidP="00C12B9E">
      <w:pPr>
        <w:pStyle w:val="Bezmezer1"/>
        <w:pageBreakBefore/>
        <w:widowControl w:val="0"/>
        <w:spacing w:before="120" w:after="120"/>
        <w:jc w:val="both"/>
        <w:rPr>
          <w:rFonts w:eastAsia="Calibri" w:cs="Arial"/>
          <w:b/>
        </w:rPr>
      </w:pPr>
      <w:r w:rsidRPr="00B92FD4">
        <w:rPr>
          <w:rFonts w:eastAsia="Calibri" w:cs="Arial"/>
          <w:b/>
        </w:rPr>
        <w:lastRenderedPageBreak/>
        <w:t>Financování cílů RIS3 v operačních programech</w:t>
      </w:r>
      <w:r w:rsidR="00B15A72" w:rsidRPr="00B92FD4">
        <w:rPr>
          <w:rStyle w:val="Znakapoznpodarou"/>
          <w:color w:val="212529"/>
        </w:rPr>
        <w:footnoteReference w:id="32"/>
      </w:r>
    </w:p>
    <w:p w14:paraId="20F628A0" w14:textId="3ED00EE9" w:rsidR="00F67E40" w:rsidRDefault="00C12B9E" w:rsidP="00B92FD4">
      <w:pPr>
        <w:pStyle w:val="text-align-justify"/>
        <w:spacing w:before="120" w:beforeAutospacing="0" w:after="120" w:afterAutospacing="0"/>
        <w:jc w:val="both"/>
        <w:rPr>
          <w:rFonts w:ascii="Calibri" w:hAnsi="Calibri"/>
          <w:color w:val="212529"/>
          <w:sz w:val="22"/>
          <w:szCs w:val="22"/>
        </w:rPr>
      </w:pPr>
      <w:bookmarkStart w:id="126" w:name="_Hlk190874237"/>
      <w:r>
        <w:rPr>
          <w:noProof/>
        </w:rPr>
        <w:drawing>
          <wp:anchor distT="0" distB="0" distL="114300" distR="114300" simplePos="0" relativeHeight="252342272" behindDoc="0" locked="0" layoutInCell="1" allowOverlap="1" wp14:anchorId="3C5E3365" wp14:editId="1FCF784D">
            <wp:simplePos x="0" y="0"/>
            <wp:positionH relativeFrom="margin">
              <wp:align>center</wp:align>
            </wp:positionH>
            <wp:positionV relativeFrom="paragraph">
              <wp:posOffset>3429592</wp:posOffset>
            </wp:positionV>
            <wp:extent cx="5645063" cy="3965980"/>
            <wp:effectExtent l="0" t="0" r="0" b="0"/>
            <wp:wrapTopAndBottom/>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5645063" cy="3965980"/>
                    </a:xfrm>
                    <a:prstGeom prst="rect">
                      <a:avLst/>
                    </a:prstGeom>
                    <a:noFill/>
                    <a:ln>
                      <a:noFill/>
                    </a:ln>
                  </pic:spPr>
                </pic:pic>
              </a:graphicData>
            </a:graphic>
          </wp:anchor>
        </w:drawing>
      </w:r>
      <w:r w:rsidR="00F84E11" w:rsidRPr="00B92FD4">
        <w:rPr>
          <w:noProof/>
          <w:sz w:val="22"/>
          <w:szCs w:val="22"/>
        </w:rPr>
        <mc:AlternateContent>
          <mc:Choice Requires="wps">
            <w:drawing>
              <wp:anchor distT="0" distB="0" distL="114300" distR="114300" simplePos="0" relativeHeight="252241920" behindDoc="0" locked="0" layoutInCell="1" allowOverlap="1" wp14:anchorId="3D069796" wp14:editId="5F0EFBAB">
                <wp:simplePos x="0" y="0"/>
                <wp:positionH relativeFrom="margin">
                  <wp:posOffset>1225550</wp:posOffset>
                </wp:positionH>
                <wp:positionV relativeFrom="paragraph">
                  <wp:posOffset>3084073</wp:posOffset>
                </wp:positionV>
                <wp:extent cx="3207385" cy="251460"/>
                <wp:effectExtent l="0" t="0" r="12065" b="15240"/>
                <wp:wrapTopAndBottom/>
                <wp:docPr id="33" name="Textové pole 33"/>
                <wp:cNvGraphicFramePr/>
                <a:graphic xmlns:a="http://schemas.openxmlformats.org/drawingml/2006/main">
                  <a:graphicData uri="http://schemas.microsoft.com/office/word/2010/wordprocessingShape">
                    <wps:wsp>
                      <wps:cNvSpPr txBox="1"/>
                      <wps:spPr>
                        <a:xfrm>
                          <a:off x="0" y="0"/>
                          <a:ext cx="3207385" cy="251460"/>
                        </a:xfrm>
                        <a:prstGeom prst="rect">
                          <a:avLst/>
                        </a:prstGeom>
                        <a:noFill/>
                        <a:ln>
                          <a:noFill/>
                        </a:ln>
                      </wps:spPr>
                      <wps:txbx>
                        <w:txbxContent>
                          <w:p w14:paraId="2E267E72" w14:textId="646B3276" w:rsidR="00B26BFC" w:rsidRPr="007363EE" w:rsidRDefault="00B26BFC" w:rsidP="00C12B9E">
                            <w:pPr>
                              <w:pStyle w:val="Titulek"/>
                              <w:spacing w:before="120"/>
                              <w:rPr>
                                <w:rFonts w:ascii="Calibri" w:eastAsia="Calibri" w:hAnsi="Calibri" w:cs="Arial"/>
                                <w:lang w:eastAsia="en-US"/>
                              </w:rPr>
                            </w:pPr>
                            <w:bookmarkStart w:id="127" w:name="_Ref190787910"/>
                            <w:bookmarkStart w:id="128" w:name="_Toc202360812"/>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p>
                          <w:p w14:paraId="15CD9A5C" w14:textId="77777777" w:rsidR="00F25B06" w:rsidRDefault="00F25B06"/>
                          <w:p w14:paraId="7A2E533B" w14:textId="0BA76A38" w:rsidR="00B26BFC" w:rsidRPr="007363EE" w:rsidRDefault="00B26BFC" w:rsidP="00C12B9E">
                            <w:pPr>
                              <w:pStyle w:val="Titulek"/>
                              <w:spacing w:before="120"/>
                              <w:rPr>
                                <w:rFonts w:ascii="Calibri" w:eastAsia="Calibri" w:hAnsi="Calibri" w:cs="Arial"/>
                                <w:lang w:eastAsia="en-US"/>
                              </w:rPr>
                            </w:pPr>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r>
                              <w:t xml:space="preserve">Dashboard </w:t>
                            </w:r>
                            <w:r>
                              <w:fldChar w:fldCharType="begin"/>
                            </w:r>
                            <w:r>
                              <w:instrText xml:space="preserve"> SEQ Dashboard \* ARABIC </w:instrText>
                            </w:r>
                            <w:r>
                              <w:fldChar w:fldCharType="separate"/>
                            </w:r>
                            <w:r w:rsidR="00F82DAD">
                              <w:t>2</w:t>
                            </w:r>
                            <w:r>
                              <w:fldChar w:fldCharType="end"/>
                            </w:r>
                            <w:bookmarkEnd w:id="127"/>
                            <w:r>
                              <w:t xml:space="preserve"> – </w:t>
                            </w:r>
                            <w:r w:rsidRPr="009A316A">
                              <w:t>Specifické cíle RIS3 (operační programy)</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69796" id="Textové pole 33" o:spid="_x0000_s1029" type="#_x0000_t202" style="position:absolute;left:0;text-align:left;margin-left:96.5pt;margin-top:242.85pt;width:252.55pt;height:19.8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" filled="f" stroked="f">
                <v:textbox inset="0,0,0,0">
                  <w:txbxContent>
                    <w:p w14:paraId="2E267E72" w14:textId="646B3276" w:rsidR="00B26BFC" w:rsidRPr="007363EE" w:rsidRDefault="00B26BFC" w:rsidP="00C12B9E">
                      <w:pPr>
                        <w:pStyle w:val="Titulek"/>
                        <w:spacing w:before="120"/>
                        <w:rPr>
                          <w:rFonts w:ascii="Calibri" w:eastAsia="Calibri" w:hAnsi="Calibri" w:cs="Arial"/>
                          <w:lang w:eastAsia="en-US"/>
                        </w:rPr>
                      </w:pPr>
                      <w:bookmarkStart w:id="138" w:name="_Ref190787910"/>
                      <w:bookmarkStart w:id="139" w:name="_Toc202360812"/>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p>
                    <w:p w14:paraId="15CD9A5C" w14:textId="77777777" w:rsidR="00F25B06" w:rsidRDefault="00F25B06"/>
                    <w:p w14:paraId="7A2E533B" w14:textId="0BA76A38" w:rsidR="00B26BFC" w:rsidRPr="007363EE" w:rsidRDefault="00B26BFC" w:rsidP="00C12B9E">
                      <w:pPr>
                        <w:pStyle w:val="Titulek"/>
                        <w:spacing w:before="120"/>
                        <w:rPr>
                          <w:rFonts w:ascii="Calibri" w:eastAsia="Calibri" w:hAnsi="Calibri" w:cs="Arial"/>
                          <w:lang w:eastAsia="en-US"/>
                        </w:rPr>
                      </w:pPr>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r>
                        <w:t xml:space="preserve">Dashboard </w:t>
                      </w:r>
                      <w:r>
                        <w:fldChar w:fldCharType="begin"/>
                      </w:r>
                      <w:r>
                        <w:instrText xml:space="preserve"> SEQ Dashboard \* ARABIC </w:instrText>
                      </w:r>
                      <w:r>
                        <w:fldChar w:fldCharType="separate"/>
                      </w:r>
                      <w:r w:rsidR="00F82DAD">
                        <w:t>2</w:t>
                      </w:r>
                      <w:r>
                        <w:fldChar w:fldCharType="end"/>
                      </w:r>
                      <w:bookmarkEnd w:id="138"/>
                      <w:r>
                        <w:t xml:space="preserve"> – </w:t>
                      </w:r>
                      <w:r w:rsidRPr="009A316A">
                        <w:t>Specifické cíle RIS3 (operační programy)</w:t>
                      </w:r>
                      <w:bookmarkEnd w:id="139"/>
                    </w:p>
                  </w:txbxContent>
                </v:textbox>
                <w10:wrap type="topAndBottom" anchorx="margin"/>
              </v:shape>
            </w:pict>
          </mc:Fallback>
        </mc:AlternateContent>
      </w:r>
      <w:r w:rsidR="00F67E40" w:rsidRPr="00B92FD4">
        <w:rPr>
          <w:rFonts w:ascii="Calibri" w:hAnsi="Calibri"/>
          <w:color w:val="212529"/>
          <w:sz w:val="22"/>
          <w:szCs w:val="22"/>
        </w:rPr>
        <w:t>Celkově </w:t>
      </w:r>
      <w:r w:rsidR="00F67E40" w:rsidRPr="00B92FD4">
        <w:rPr>
          <w:rStyle w:val="Siln"/>
          <w:rFonts w:ascii="Calibri" w:eastAsiaTheme="majorEastAsia" w:hAnsi="Calibri"/>
          <w:color w:val="212529"/>
          <w:sz w:val="22"/>
          <w:szCs w:val="22"/>
        </w:rPr>
        <w:t>nejvyšší finanční podpora</w:t>
      </w:r>
      <w:r w:rsidR="00F67E40" w:rsidRPr="00B92FD4">
        <w:rPr>
          <w:rFonts w:ascii="Calibri" w:hAnsi="Calibri"/>
          <w:color w:val="212529"/>
          <w:sz w:val="22"/>
          <w:szCs w:val="22"/>
        </w:rPr>
        <w:t> z operačních programů (CZV – celkové způsobilé výdaje)</w:t>
      </w:r>
      <w:r w:rsidR="00CC467B" w:rsidRPr="00B92FD4">
        <w:rPr>
          <w:rFonts w:ascii="Calibri" w:hAnsi="Calibri"/>
          <w:color w:val="212529"/>
          <w:sz w:val="22"/>
          <w:szCs w:val="22"/>
        </w:rPr>
        <w:t xml:space="preserve"> </w:t>
      </w:r>
      <w:r w:rsidR="00F67E40" w:rsidRPr="00B92FD4">
        <w:rPr>
          <w:rFonts w:ascii="Calibri" w:hAnsi="Calibri"/>
          <w:color w:val="212529"/>
          <w:sz w:val="22"/>
          <w:szCs w:val="22"/>
        </w:rPr>
        <w:t xml:space="preserve">doposud směřuje na podporu </w:t>
      </w:r>
      <w:r w:rsidR="004C5E3E" w:rsidRPr="00B92FD4">
        <w:rPr>
          <w:rFonts w:ascii="Calibri" w:hAnsi="Calibri"/>
          <w:b/>
          <w:bCs/>
          <w:color w:val="212529"/>
          <w:sz w:val="22"/>
          <w:szCs w:val="22"/>
        </w:rPr>
        <w:t>cíle B01</w:t>
      </w:r>
      <w:r w:rsidR="004C5E3E" w:rsidRPr="00B92FD4">
        <w:rPr>
          <w:rFonts w:ascii="Calibri" w:hAnsi="Calibri"/>
          <w:color w:val="212529"/>
          <w:sz w:val="22"/>
          <w:szCs w:val="22"/>
        </w:rPr>
        <w:t xml:space="preserve"> </w:t>
      </w:r>
      <w:r w:rsidR="004C5E3E" w:rsidRPr="00B1347B">
        <w:rPr>
          <w:rFonts w:ascii="Calibri" w:hAnsi="Calibri"/>
          <w:i/>
          <w:iCs/>
          <w:color w:val="212529"/>
          <w:sz w:val="22"/>
          <w:szCs w:val="22"/>
        </w:rPr>
        <w:t>Z</w:t>
      </w:r>
      <w:r w:rsidR="00F67E40" w:rsidRPr="00B1347B">
        <w:rPr>
          <w:rFonts w:ascii="Calibri" w:hAnsi="Calibri"/>
          <w:i/>
          <w:iCs/>
          <w:color w:val="212529"/>
          <w:sz w:val="22"/>
          <w:szCs w:val="22"/>
        </w:rPr>
        <w:t>výšení kvality a společenské relevance veřejného</w:t>
      </w:r>
      <w:r w:rsidR="00CC467B" w:rsidRPr="00B1347B">
        <w:rPr>
          <w:rFonts w:ascii="Calibri" w:hAnsi="Calibri"/>
          <w:i/>
          <w:iCs/>
          <w:color w:val="212529"/>
          <w:sz w:val="22"/>
          <w:szCs w:val="22"/>
        </w:rPr>
        <w:t xml:space="preserve"> </w:t>
      </w:r>
      <w:r w:rsidR="00F67E40" w:rsidRPr="00B1347B">
        <w:rPr>
          <w:rFonts w:ascii="Calibri" w:hAnsi="Calibri"/>
          <w:i/>
          <w:iCs/>
          <w:color w:val="212529"/>
          <w:sz w:val="22"/>
          <w:szCs w:val="22"/>
        </w:rPr>
        <w:t>výzkumu</w:t>
      </w:r>
      <w:r w:rsidR="004C5E3E" w:rsidRPr="00B92FD4">
        <w:rPr>
          <w:rStyle w:val="Znakapoznpodarou"/>
          <w:rFonts w:ascii="Calibri" w:hAnsi="Calibri"/>
          <w:color w:val="212529"/>
          <w:sz w:val="22"/>
          <w:szCs w:val="22"/>
        </w:rPr>
        <w:footnoteReference w:id="33"/>
      </w:r>
      <w:r w:rsidR="00F67E40" w:rsidRPr="00B92FD4">
        <w:rPr>
          <w:rFonts w:ascii="Calibri" w:hAnsi="Calibri"/>
          <w:color w:val="212529"/>
          <w:sz w:val="22"/>
          <w:szCs w:val="22"/>
        </w:rPr>
        <w:t> </w:t>
      </w:r>
      <w:bookmarkStart w:id="129" w:name="_Hlk190934642"/>
      <w:r w:rsidR="00F67E40" w:rsidRPr="00B92FD4">
        <w:rPr>
          <w:rFonts w:ascii="Calibri" w:hAnsi="Calibri"/>
          <w:color w:val="212529"/>
          <w:sz w:val="22"/>
          <w:szCs w:val="22"/>
        </w:rPr>
        <w:t>(21,2 mld. Kč,</w:t>
      </w:r>
      <w:r w:rsidR="004C5E3E" w:rsidRPr="00B92FD4">
        <w:rPr>
          <w:rFonts w:ascii="Calibri" w:hAnsi="Calibri"/>
          <w:color w:val="212529"/>
          <w:sz w:val="22"/>
          <w:szCs w:val="22"/>
        </w:rPr>
        <w:t xml:space="preserve"> </w:t>
      </w:r>
      <w:r w:rsidR="00F67E40" w:rsidRPr="00B92FD4">
        <w:rPr>
          <w:rFonts w:ascii="Calibri" w:hAnsi="Calibri"/>
          <w:color w:val="212529"/>
          <w:sz w:val="22"/>
          <w:szCs w:val="22"/>
        </w:rPr>
        <w:t>což</w:t>
      </w:r>
      <w:r w:rsidR="004C5E3E" w:rsidRPr="00B92FD4">
        <w:rPr>
          <w:rFonts w:ascii="Calibri" w:hAnsi="Calibri"/>
          <w:color w:val="212529"/>
          <w:sz w:val="22"/>
          <w:szCs w:val="22"/>
        </w:rPr>
        <w:t xml:space="preserve"> </w:t>
      </w:r>
      <w:r w:rsidR="00F67E40" w:rsidRPr="00B92FD4">
        <w:rPr>
          <w:rFonts w:asciiTheme="minorHAnsi" w:hAnsiTheme="minorHAnsi" w:cstheme="minorHAnsi"/>
          <w:color w:val="212529"/>
          <w:sz w:val="22"/>
          <w:szCs w:val="22"/>
        </w:rPr>
        <w:t>představuje</w:t>
      </w:r>
      <w:r w:rsidR="004C5E3E" w:rsidRPr="00B92FD4">
        <w:rPr>
          <w:rFonts w:asciiTheme="minorHAnsi" w:hAnsiTheme="minorHAnsi" w:cstheme="minorHAnsi"/>
          <w:color w:val="212529"/>
          <w:sz w:val="22"/>
          <w:szCs w:val="22"/>
        </w:rPr>
        <w:t xml:space="preserve"> </w:t>
      </w:r>
      <w:r w:rsidR="00F67E40" w:rsidRPr="00B92FD4">
        <w:rPr>
          <w:rFonts w:asciiTheme="minorHAnsi" w:hAnsiTheme="minorHAnsi" w:cstheme="minorHAnsi"/>
          <w:color w:val="212529"/>
          <w:sz w:val="22"/>
          <w:szCs w:val="22"/>
        </w:rPr>
        <w:t>cca 29 % CZV)</w:t>
      </w:r>
      <w:bookmarkStart w:id="130" w:name="_Hlk190934479"/>
      <w:bookmarkStart w:id="131" w:name="_Hlk190873222"/>
      <w:bookmarkEnd w:id="129"/>
      <w:r w:rsidR="000D2630" w:rsidRPr="00B92FD4">
        <w:rPr>
          <w:rFonts w:asciiTheme="minorHAnsi" w:hAnsiTheme="minorHAnsi" w:cstheme="minorHAnsi"/>
          <w:color w:val="212529"/>
          <w:sz w:val="22"/>
          <w:szCs w:val="22"/>
        </w:rPr>
        <w:t xml:space="preserve"> (viz </w:t>
      </w:r>
      <w:r w:rsidR="000D2630" w:rsidRPr="00B92FD4">
        <w:rPr>
          <w:rFonts w:asciiTheme="minorHAnsi" w:hAnsiTheme="minorHAnsi" w:cstheme="minorHAnsi"/>
          <w:color w:val="212529"/>
          <w:sz w:val="22"/>
          <w:szCs w:val="22"/>
        </w:rPr>
        <w:fldChar w:fldCharType="begin"/>
      </w:r>
      <w:r w:rsidR="000D2630" w:rsidRPr="00B92FD4">
        <w:rPr>
          <w:rFonts w:asciiTheme="minorHAnsi" w:hAnsiTheme="minorHAnsi" w:cstheme="minorHAnsi"/>
          <w:color w:val="212529"/>
          <w:sz w:val="22"/>
          <w:szCs w:val="22"/>
        </w:rPr>
        <w:instrText xml:space="preserve"> REF _Ref190787910 \h  \* MERGEFORMAT </w:instrText>
      </w:r>
      <w:r w:rsidR="000D2630" w:rsidRPr="00B92FD4">
        <w:rPr>
          <w:rFonts w:asciiTheme="minorHAnsi" w:hAnsiTheme="minorHAnsi" w:cstheme="minorHAnsi"/>
          <w:color w:val="212529"/>
          <w:sz w:val="22"/>
          <w:szCs w:val="22"/>
        </w:rPr>
      </w:r>
      <w:r w:rsidR="000D2630" w:rsidRPr="00B92FD4">
        <w:rPr>
          <w:rFonts w:asciiTheme="minorHAnsi" w:hAnsiTheme="minorHAnsi" w:cstheme="minorHAnsi"/>
          <w:color w:val="212529"/>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2</w:t>
      </w:r>
      <w:r w:rsidR="000D2630" w:rsidRPr="00B92FD4">
        <w:rPr>
          <w:rFonts w:asciiTheme="minorHAnsi" w:hAnsiTheme="minorHAnsi" w:cstheme="minorHAnsi"/>
          <w:color w:val="212529"/>
          <w:sz w:val="22"/>
          <w:szCs w:val="22"/>
        </w:rPr>
        <w:fldChar w:fldCharType="end"/>
      </w:r>
      <w:r w:rsidR="000D2630" w:rsidRPr="00B92FD4">
        <w:rPr>
          <w:rFonts w:asciiTheme="minorHAnsi" w:hAnsiTheme="minorHAnsi" w:cstheme="minorHAnsi"/>
          <w:color w:val="212529"/>
          <w:sz w:val="22"/>
          <w:szCs w:val="22"/>
        </w:rPr>
        <w:t>)</w:t>
      </w:r>
      <w:bookmarkEnd w:id="130"/>
      <w:r w:rsidR="000D2630" w:rsidRPr="00B92FD4">
        <w:rPr>
          <w:rFonts w:asciiTheme="minorHAnsi" w:hAnsiTheme="minorHAnsi" w:cstheme="minorHAnsi"/>
          <w:color w:val="212529"/>
          <w:sz w:val="22"/>
          <w:szCs w:val="22"/>
        </w:rPr>
        <w:t xml:space="preserve">. </w:t>
      </w:r>
      <w:r w:rsidR="00F67E40" w:rsidRPr="00B92FD4">
        <w:rPr>
          <w:rFonts w:ascii="Calibri" w:hAnsi="Calibri"/>
          <w:color w:val="212529"/>
          <w:sz w:val="22"/>
          <w:szCs w:val="22"/>
        </w:rPr>
        <w:t>Pokud</w:t>
      </w:r>
      <w:r w:rsidR="004C5E3E" w:rsidRPr="00B92FD4">
        <w:rPr>
          <w:rFonts w:ascii="Calibri" w:hAnsi="Calibri"/>
          <w:color w:val="212529"/>
          <w:sz w:val="22"/>
          <w:szCs w:val="22"/>
        </w:rPr>
        <w:t xml:space="preserve"> </w:t>
      </w:r>
      <w:r w:rsidR="00F67E40" w:rsidRPr="00B92FD4">
        <w:rPr>
          <w:rFonts w:ascii="Calibri" w:hAnsi="Calibri"/>
          <w:color w:val="212529"/>
          <w:sz w:val="22"/>
          <w:szCs w:val="22"/>
        </w:rPr>
        <w:t>se</w:t>
      </w:r>
      <w:r w:rsidR="004C5E3E" w:rsidRPr="00B92FD4">
        <w:rPr>
          <w:rFonts w:ascii="Calibri" w:hAnsi="Calibri"/>
          <w:color w:val="212529"/>
          <w:sz w:val="22"/>
          <w:szCs w:val="22"/>
        </w:rPr>
        <w:t xml:space="preserve"> </w:t>
      </w:r>
      <w:r w:rsidR="00F67E40" w:rsidRPr="00B92FD4">
        <w:rPr>
          <w:rFonts w:ascii="Calibri" w:hAnsi="Calibri"/>
          <w:color w:val="212529"/>
          <w:sz w:val="22"/>
          <w:szCs w:val="22"/>
        </w:rPr>
        <w:t>zaměříme</w:t>
      </w:r>
      <w:r w:rsidR="00CC467B" w:rsidRPr="00B92FD4">
        <w:rPr>
          <w:rFonts w:ascii="Calibri" w:hAnsi="Calibri"/>
          <w:color w:val="212529"/>
          <w:sz w:val="22"/>
          <w:szCs w:val="22"/>
        </w:rPr>
        <w:t xml:space="preserve"> </w:t>
      </w:r>
      <w:r w:rsidR="00F67E40" w:rsidRPr="00B92FD4">
        <w:rPr>
          <w:rFonts w:ascii="Calibri" w:hAnsi="Calibri"/>
          <w:color w:val="212529"/>
          <w:sz w:val="22"/>
          <w:szCs w:val="22"/>
        </w:rPr>
        <w:t>na </w:t>
      </w:r>
      <w:r w:rsidR="00F67E40" w:rsidRPr="00B92FD4">
        <w:rPr>
          <w:rStyle w:val="Siln"/>
          <w:rFonts w:ascii="Calibri" w:eastAsiaTheme="majorEastAsia" w:hAnsi="Calibri"/>
          <w:color w:val="212529"/>
          <w:sz w:val="22"/>
          <w:szCs w:val="22"/>
        </w:rPr>
        <w:t>rozložení zdrojů podpory</w:t>
      </w:r>
      <w:r w:rsidR="00F67E40" w:rsidRPr="00B92FD4">
        <w:rPr>
          <w:rFonts w:ascii="Calibri" w:hAnsi="Calibri"/>
          <w:color w:val="212529"/>
          <w:sz w:val="22"/>
          <w:szCs w:val="22"/>
        </w:rPr>
        <w:t xml:space="preserve"> na jednotlivé specifické cíle, pak doposud nejvyšší je finanční podpora z příspěvků EU (14,5 mld. Kč, cca 33 % ze všech </w:t>
      </w:r>
      <w:r w:rsidR="00867473">
        <w:rPr>
          <w:rFonts w:ascii="Calibri" w:hAnsi="Calibri"/>
          <w:color w:val="212529"/>
          <w:sz w:val="22"/>
          <w:szCs w:val="22"/>
        </w:rPr>
        <w:t>příspěvků</w:t>
      </w:r>
      <w:r w:rsidR="00F67E40" w:rsidRPr="00B92FD4">
        <w:rPr>
          <w:rFonts w:ascii="Calibri" w:hAnsi="Calibri"/>
          <w:color w:val="212529"/>
          <w:sz w:val="22"/>
          <w:szCs w:val="22"/>
        </w:rPr>
        <w:t xml:space="preserve"> EU</w:t>
      </w:r>
      <w:r w:rsidR="00867473">
        <w:rPr>
          <w:rFonts w:ascii="Calibri" w:hAnsi="Calibri"/>
          <w:color w:val="212529"/>
          <w:sz w:val="22"/>
          <w:szCs w:val="22"/>
        </w:rPr>
        <w:t xml:space="preserve"> na všechny cíle RIS3</w:t>
      </w:r>
      <w:r w:rsidR="00F67E40" w:rsidRPr="00B92FD4">
        <w:rPr>
          <w:rFonts w:ascii="Calibri" w:hAnsi="Calibri"/>
          <w:color w:val="212529"/>
          <w:sz w:val="22"/>
          <w:szCs w:val="22"/>
        </w:rPr>
        <w:t xml:space="preserve">), která směřuje na podporu </w:t>
      </w:r>
      <w:r w:rsidR="00CC467B" w:rsidRPr="00B92FD4">
        <w:rPr>
          <w:rFonts w:ascii="Calibri" w:hAnsi="Calibri"/>
          <w:color w:val="212529"/>
          <w:sz w:val="22"/>
          <w:szCs w:val="22"/>
        </w:rPr>
        <w:t>cíle B01</w:t>
      </w:r>
      <w:r w:rsidR="00F67E40" w:rsidRPr="00B92FD4">
        <w:rPr>
          <w:rFonts w:ascii="Calibri" w:hAnsi="Calibri"/>
          <w:color w:val="212529"/>
          <w:sz w:val="22"/>
          <w:szCs w:val="22"/>
        </w:rPr>
        <w:t>. Do této oblasti směřuje také nejvyšší finanční podpora z národních veřejných zdrojů (6,54 mld. Kč, cca</w:t>
      </w:r>
      <w:r w:rsidR="00CC467B" w:rsidRPr="00B92FD4">
        <w:rPr>
          <w:rFonts w:ascii="Calibri" w:hAnsi="Calibri"/>
          <w:color w:val="212529"/>
          <w:sz w:val="22"/>
          <w:szCs w:val="22"/>
        </w:rPr>
        <w:t> </w:t>
      </w:r>
      <w:r w:rsidR="00F67E40" w:rsidRPr="00B92FD4">
        <w:rPr>
          <w:rFonts w:ascii="Calibri" w:hAnsi="Calibri"/>
          <w:color w:val="212529"/>
          <w:sz w:val="22"/>
          <w:szCs w:val="22"/>
        </w:rPr>
        <w:t>51</w:t>
      </w:r>
      <w:r w:rsidR="00CC467B" w:rsidRPr="00B92FD4">
        <w:rPr>
          <w:rFonts w:ascii="Calibri" w:hAnsi="Calibri"/>
          <w:color w:val="212529"/>
          <w:sz w:val="22"/>
          <w:szCs w:val="22"/>
        </w:rPr>
        <w:t> </w:t>
      </w:r>
      <w:r w:rsidR="00F67E40" w:rsidRPr="00B92FD4">
        <w:rPr>
          <w:rFonts w:ascii="Calibri" w:hAnsi="Calibri"/>
          <w:color w:val="212529"/>
          <w:sz w:val="22"/>
          <w:szCs w:val="22"/>
        </w:rPr>
        <w:t>% ze všech národních veřejných zdrojů</w:t>
      </w:r>
      <w:r w:rsidR="00867473">
        <w:rPr>
          <w:rFonts w:ascii="Calibri" w:hAnsi="Calibri"/>
          <w:color w:val="212529"/>
          <w:sz w:val="22"/>
          <w:szCs w:val="22"/>
        </w:rPr>
        <w:t xml:space="preserve"> na cíle RIS3</w:t>
      </w:r>
      <w:r w:rsidR="00F67E40" w:rsidRPr="00B92FD4">
        <w:rPr>
          <w:rFonts w:ascii="Calibri" w:hAnsi="Calibri"/>
          <w:color w:val="212529"/>
          <w:sz w:val="22"/>
          <w:szCs w:val="22"/>
        </w:rPr>
        <w:t xml:space="preserve">). Národní soukromé zdroje se zatím nejvíce zaměřují na posílení </w:t>
      </w:r>
      <w:r w:rsidR="00CC467B" w:rsidRPr="00B92FD4">
        <w:rPr>
          <w:rFonts w:ascii="Calibri" w:hAnsi="Calibri"/>
          <w:b/>
          <w:bCs/>
          <w:color w:val="212529"/>
          <w:sz w:val="22"/>
          <w:szCs w:val="22"/>
        </w:rPr>
        <w:t>cíle A01</w:t>
      </w:r>
      <w:r w:rsidR="00CC467B" w:rsidRPr="00B92FD4">
        <w:rPr>
          <w:rFonts w:ascii="Calibri" w:hAnsi="Calibri"/>
          <w:color w:val="212529"/>
          <w:sz w:val="22"/>
          <w:szCs w:val="22"/>
        </w:rPr>
        <w:t xml:space="preserve"> </w:t>
      </w:r>
      <w:r w:rsidR="00CC467B" w:rsidRPr="00B1347B">
        <w:rPr>
          <w:rFonts w:ascii="Calibri" w:hAnsi="Calibri"/>
          <w:i/>
          <w:iCs/>
          <w:color w:val="212529"/>
          <w:sz w:val="22"/>
          <w:szCs w:val="22"/>
        </w:rPr>
        <w:t xml:space="preserve">Posilování </w:t>
      </w:r>
      <w:r w:rsidR="00F67E40" w:rsidRPr="00B1347B">
        <w:rPr>
          <w:rFonts w:ascii="Calibri" w:hAnsi="Calibri"/>
          <w:i/>
          <w:iCs/>
          <w:color w:val="212529"/>
          <w:sz w:val="22"/>
          <w:szCs w:val="22"/>
        </w:rPr>
        <w:t>inovační výkonnosti stávajících firem a reakc</w:t>
      </w:r>
      <w:r w:rsidR="00CC467B" w:rsidRPr="00B1347B">
        <w:rPr>
          <w:rFonts w:ascii="Calibri" w:hAnsi="Calibri"/>
          <w:i/>
          <w:iCs/>
          <w:color w:val="212529"/>
          <w:sz w:val="22"/>
          <w:szCs w:val="22"/>
        </w:rPr>
        <w:t>e</w:t>
      </w:r>
      <w:r w:rsidR="00F67E40" w:rsidRPr="00B1347B">
        <w:rPr>
          <w:rFonts w:ascii="Calibri" w:hAnsi="Calibri"/>
          <w:i/>
          <w:iCs/>
          <w:color w:val="212529"/>
          <w:sz w:val="22"/>
          <w:szCs w:val="22"/>
        </w:rPr>
        <w:t xml:space="preserve"> na průmyslovou transformaci</w:t>
      </w:r>
      <w:r w:rsidR="00CC467B" w:rsidRPr="00B1347B">
        <w:rPr>
          <w:rFonts w:ascii="Calibri" w:hAnsi="Calibri"/>
          <w:i/>
          <w:iCs/>
          <w:color w:val="212529"/>
          <w:sz w:val="22"/>
          <w:szCs w:val="22"/>
        </w:rPr>
        <w:t xml:space="preserve">, </w:t>
      </w:r>
      <w:r w:rsidR="00F67E40" w:rsidRPr="00B1347B">
        <w:rPr>
          <w:rFonts w:ascii="Calibri" w:hAnsi="Calibri"/>
          <w:i/>
          <w:iCs/>
          <w:color w:val="212529"/>
          <w:sz w:val="22"/>
          <w:szCs w:val="22"/>
        </w:rPr>
        <w:t>technologické a společenské změny</w:t>
      </w:r>
      <w:r w:rsidR="00CC467B" w:rsidRPr="00B92FD4">
        <w:rPr>
          <w:rStyle w:val="Znakapoznpodarou"/>
          <w:rFonts w:ascii="Calibri" w:hAnsi="Calibri"/>
          <w:color w:val="212529"/>
          <w:sz w:val="22"/>
          <w:szCs w:val="22"/>
        </w:rPr>
        <w:footnoteReference w:id="34"/>
      </w:r>
      <w:r w:rsidR="00F67E40" w:rsidRPr="00B92FD4">
        <w:rPr>
          <w:rFonts w:ascii="Calibri" w:hAnsi="Calibri"/>
          <w:color w:val="212529"/>
          <w:sz w:val="22"/>
          <w:szCs w:val="22"/>
        </w:rPr>
        <w:t xml:space="preserve"> (8,14 mld. Kč, cca 54 % národních soukromých zdrojů ČR).</w:t>
      </w:r>
      <w:bookmarkEnd w:id="126"/>
      <w:bookmarkEnd w:id="131"/>
      <w:r w:rsidR="004C5E3E" w:rsidRPr="00B92FD4">
        <w:rPr>
          <w:rFonts w:ascii="Calibri" w:hAnsi="Calibri"/>
          <w:color w:val="212529"/>
          <w:sz w:val="22"/>
          <w:szCs w:val="22"/>
        </w:rPr>
        <w:t xml:space="preserve"> </w:t>
      </w:r>
      <w:bookmarkStart w:id="132" w:name="_Hlk190873238"/>
      <w:r w:rsidR="00F67E40" w:rsidRPr="00B92FD4">
        <w:rPr>
          <w:rFonts w:ascii="Calibri" w:hAnsi="Calibri"/>
          <w:color w:val="212529"/>
          <w:sz w:val="22"/>
          <w:szCs w:val="22"/>
        </w:rPr>
        <w:t>Z</w:t>
      </w:r>
      <w:r w:rsidR="00CC467B" w:rsidRPr="00B92FD4">
        <w:rPr>
          <w:rFonts w:ascii="Calibri" w:hAnsi="Calibri"/>
          <w:color w:val="212529"/>
          <w:sz w:val="22"/>
          <w:szCs w:val="22"/>
        </w:rPr>
        <w:t> </w:t>
      </w:r>
      <w:r w:rsidR="00F67E40" w:rsidRPr="00B92FD4">
        <w:rPr>
          <w:rFonts w:ascii="Calibri" w:hAnsi="Calibri"/>
          <w:color w:val="212529"/>
          <w:sz w:val="22"/>
          <w:szCs w:val="22"/>
        </w:rPr>
        <w:t>pohledu </w:t>
      </w:r>
      <w:r w:rsidR="00F67E40" w:rsidRPr="00B92FD4">
        <w:rPr>
          <w:rStyle w:val="Siln"/>
          <w:rFonts w:ascii="Calibri" w:eastAsiaTheme="majorEastAsia" w:hAnsi="Calibri"/>
          <w:color w:val="212529"/>
          <w:sz w:val="22"/>
          <w:szCs w:val="22"/>
        </w:rPr>
        <w:t>operačních programů</w:t>
      </w:r>
      <w:r w:rsidR="00F67E40" w:rsidRPr="00B92FD4">
        <w:rPr>
          <w:rFonts w:ascii="Calibri" w:hAnsi="Calibri"/>
          <w:color w:val="212529"/>
          <w:sz w:val="22"/>
          <w:szCs w:val="22"/>
        </w:rPr>
        <w:t> platí, že Operační program Technologie a aplikace pro konkurenceschopnost (OP TAK) doposud nejvíce podpořil inovační výkonnost firem (17,1 mld. Kč, cca 56 % podpory OP TAK</w:t>
      </w:r>
      <w:r w:rsidR="00867473">
        <w:rPr>
          <w:rFonts w:ascii="Calibri" w:hAnsi="Calibri"/>
          <w:color w:val="212529"/>
          <w:sz w:val="22"/>
          <w:szCs w:val="22"/>
        </w:rPr>
        <w:t xml:space="preserve"> na cíle RIS3</w:t>
      </w:r>
      <w:r w:rsidR="00F67E40" w:rsidRPr="00B92FD4">
        <w:rPr>
          <w:rFonts w:ascii="Calibri" w:hAnsi="Calibri"/>
          <w:color w:val="212529"/>
          <w:sz w:val="22"/>
          <w:szCs w:val="22"/>
        </w:rPr>
        <w:t>), Operační program Jan Amos Komenský (OP JAK) kvalitu a společenskou relevanci veřejného výzkumu (21,2 mld. Kč, cca 64 % podpory OP JAK</w:t>
      </w:r>
      <w:r w:rsidR="00867473">
        <w:rPr>
          <w:rFonts w:ascii="Calibri" w:hAnsi="Calibri"/>
          <w:color w:val="212529"/>
          <w:sz w:val="22"/>
          <w:szCs w:val="22"/>
        </w:rPr>
        <w:t xml:space="preserve"> na cíle RIS3</w:t>
      </w:r>
      <w:r w:rsidR="00F67E40" w:rsidRPr="00B92FD4">
        <w:rPr>
          <w:rFonts w:ascii="Calibri" w:hAnsi="Calibri"/>
          <w:color w:val="212529"/>
          <w:sz w:val="22"/>
          <w:szCs w:val="22"/>
        </w:rPr>
        <w:t>) a Integrovaný regionální operační program 21-27 (IROP 21-27)</w:t>
      </w:r>
      <w:r w:rsidR="000D2630" w:rsidRPr="00B92FD4">
        <w:rPr>
          <w:rFonts w:ascii="Calibri" w:hAnsi="Calibri"/>
          <w:color w:val="212529"/>
          <w:sz w:val="22"/>
          <w:szCs w:val="22"/>
        </w:rPr>
        <w:t xml:space="preserve"> je zaměřen na naplňování </w:t>
      </w:r>
      <w:r w:rsidR="000D2630" w:rsidRPr="00B92FD4">
        <w:rPr>
          <w:rFonts w:ascii="Calibri" w:hAnsi="Calibri"/>
          <w:b/>
          <w:bCs/>
          <w:color w:val="212529"/>
          <w:sz w:val="22"/>
          <w:szCs w:val="22"/>
        </w:rPr>
        <w:t>cíle D02</w:t>
      </w:r>
      <w:r w:rsidR="000D2630" w:rsidRPr="00B92FD4">
        <w:rPr>
          <w:rFonts w:ascii="Calibri" w:hAnsi="Calibri"/>
          <w:color w:val="212529"/>
          <w:sz w:val="22"/>
          <w:szCs w:val="22"/>
        </w:rPr>
        <w:t xml:space="preserve"> </w:t>
      </w:r>
      <w:r w:rsidR="000D2630" w:rsidRPr="00B1347B">
        <w:rPr>
          <w:rFonts w:ascii="Calibri" w:hAnsi="Calibri"/>
          <w:i/>
          <w:iCs/>
          <w:color w:val="212529"/>
          <w:sz w:val="22"/>
          <w:szCs w:val="22"/>
        </w:rPr>
        <w:t>Podpora digitalizace a využití nových technologií ve veřejné sféře</w:t>
      </w:r>
      <w:r w:rsidR="000D2630" w:rsidRPr="00B92FD4">
        <w:rPr>
          <w:rStyle w:val="Znakapoznpodarou"/>
          <w:rFonts w:ascii="Calibri" w:hAnsi="Calibri"/>
          <w:color w:val="212529"/>
          <w:sz w:val="22"/>
          <w:szCs w:val="22"/>
        </w:rPr>
        <w:footnoteReference w:id="35"/>
      </w:r>
      <w:r w:rsidR="00F67E40" w:rsidRPr="00B92FD4">
        <w:rPr>
          <w:rFonts w:ascii="Calibri" w:hAnsi="Calibri"/>
          <w:color w:val="212529"/>
          <w:sz w:val="22"/>
          <w:szCs w:val="22"/>
        </w:rPr>
        <w:t> (9,2 mld. Kč 100 % podpory IROP 21-27</w:t>
      </w:r>
      <w:r w:rsidR="00867473">
        <w:rPr>
          <w:rFonts w:ascii="Calibri" w:hAnsi="Calibri"/>
          <w:color w:val="212529"/>
          <w:sz w:val="22"/>
          <w:szCs w:val="22"/>
        </w:rPr>
        <w:t xml:space="preserve"> na cíle RIS3</w:t>
      </w:r>
      <w:r w:rsidR="00F67E40" w:rsidRPr="00B92FD4">
        <w:rPr>
          <w:rFonts w:ascii="Calibri" w:hAnsi="Calibri"/>
          <w:color w:val="212529"/>
          <w:sz w:val="22"/>
          <w:szCs w:val="22"/>
        </w:rPr>
        <w:t>).</w:t>
      </w:r>
      <w:bookmarkEnd w:id="132"/>
      <w:r w:rsidR="000B7F5C">
        <w:t xml:space="preserve"> </w:t>
      </w:r>
      <w:r w:rsidR="00867473" w:rsidRPr="00867473">
        <w:rPr>
          <w:rFonts w:ascii="Calibri" w:hAnsi="Calibri"/>
          <w:color w:val="212529"/>
          <w:sz w:val="22"/>
          <w:szCs w:val="22"/>
        </w:rPr>
        <w:t xml:space="preserve">Byla evidována </w:t>
      </w:r>
      <w:r w:rsidR="00867473">
        <w:rPr>
          <w:rFonts w:ascii="Calibri" w:hAnsi="Calibri"/>
          <w:color w:val="212529"/>
          <w:sz w:val="22"/>
          <w:szCs w:val="22"/>
        </w:rPr>
        <w:t>n</w:t>
      </w:r>
      <w:r w:rsidR="000B7F5C" w:rsidRPr="000B7F5C">
        <w:rPr>
          <w:rFonts w:ascii="Calibri" w:hAnsi="Calibri"/>
          <w:color w:val="212529"/>
          <w:sz w:val="22"/>
          <w:szCs w:val="22"/>
        </w:rPr>
        <w:t>ízká podpora opatření Mezisektorová spolupráce (1,51 mld. Kč, cca 2 % celkové podpory cílů RIS3)</w:t>
      </w:r>
      <w:r w:rsidR="000B7F5C">
        <w:rPr>
          <w:rFonts w:ascii="Calibri" w:hAnsi="Calibri"/>
          <w:color w:val="212529"/>
          <w:sz w:val="22"/>
          <w:szCs w:val="22"/>
        </w:rPr>
        <w:t xml:space="preserve"> zaměřeného na </w:t>
      </w:r>
      <w:r w:rsidR="000B7F5C" w:rsidRPr="000B7F5C">
        <w:rPr>
          <w:rFonts w:ascii="Calibri" w:hAnsi="Calibri"/>
          <w:color w:val="212529"/>
          <w:sz w:val="22"/>
          <w:szCs w:val="22"/>
        </w:rPr>
        <w:t>zlepšení spolupráce mezi výzkumnou a podnikovou sférou</w:t>
      </w:r>
      <w:r w:rsidR="000B7F5C">
        <w:rPr>
          <w:rFonts w:ascii="Calibri" w:hAnsi="Calibri"/>
          <w:color w:val="212529"/>
          <w:sz w:val="22"/>
          <w:szCs w:val="22"/>
        </w:rPr>
        <w:t xml:space="preserve">.   </w:t>
      </w:r>
      <w:r w:rsidR="004C5E3E" w:rsidRPr="00B92FD4">
        <w:rPr>
          <w:rFonts w:ascii="Calibri" w:hAnsi="Calibri"/>
          <w:color w:val="212529"/>
          <w:sz w:val="22"/>
          <w:szCs w:val="22"/>
        </w:rPr>
        <w:t xml:space="preserve"> </w:t>
      </w:r>
    </w:p>
    <w:p w14:paraId="78EEAFDB" w14:textId="6A5F4CBB" w:rsidR="00F84E11" w:rsidRPr="00F84E11" w:rsidRDefault="001F750D" w:rsidP="000B7F5C">
      <w:pPr>
        <w:jc w:val="right"/>
        <w:rPr>
          <w:lang w:eastAsia="cs-CZ"/>
        </w:rPr>
      </w:pPr>
      <w:r>
        <w:rPr>
          <w:rFonts w:cstheme="minorHAnsi"/>
          <w:sz w:val="12"/>
          <w:szCs w:val="12"/>
        </w:rPr>
        <w:t>Z</w:t>
      </w:r>
      <w:r w:rsidR="00F84E11" w:rsidRPr="00B92FD4">
        <w:rPr>
          <w:rFonts w:cstheme="minorHAnsi"/>
          <w:sz w:val="12"/>
          <w:szCs w:val="12"/>
        </w:rPr>
        <w:t>droj: data MS2021+, vlastní zpracování MPO</w:t>
      </w:r>
    </w:p>
    <w:p w14:paraId="40A8503B" w14:textId="37651D13" w:rsidR="004F0FB3" w:rsidRDefault="004F0FB3" w:rsidP="00F84E11">
      <w:pPr>
        <w:spacing w:before="120" w:after="120"/>
        <w:rPr>
          <w:rFonts w:eastAsia="Calibri" w:cs="Arial"/>
          <w:b/>
        </w:rPr>
      </w:pPr>
      <w:r w:rsidRPr="00B92FD4">
        <w:rPr>
          <w:noProof/>
        </w:rPr>
        <w:lastRenderedPageBreak/>
        <w:drawing>
          <wp:anchor distT="0" distB="0" distL="114300" distR="114300" simplePos="0" relativeHeight="252221440" behindDoc="0" locked="0" layoutInCell="1" allowOverlap="1" wp14:anchorId="2938DB10" wp14:editId="490E4253">
            <wp:simplePos x="0" y="0"/>
            <wp:positionH relativeFrom="margin">
              <wp:posOffset>41910</wp:posOffset>
            </wp:positionH>
            <wp:positionV relativeFrom="page">
              <wp:posOffset>959485</wp:posOffset>
            </wp:positionV>
            <wp:extent cx="5586730" cy="4966970"/>
            <wp:effectExtent l="0" t="0" r="0" b="5080"/>
            <wp:wrapTopAndBottom/>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aturation sat="66000"/>
                              </a14:imgEffect>
                            </a14:imgLayer>
                          </a14:imgProps>
                        </a:ext>
                        <a:ext uri="{28A0092B-C50C-407E-A947-70E740481C1C}">
                          <a14:useLocalDpi xmlns:a14="http://schemas.microsoft.com/office/drawing/2010/main" val="0"/>
                        </a:ext>
                      </a:extLst>
                    </a:blip>
                    <a:srcRect t="30235" r="3506" b="34774"/>
                    <a:stretch/>
                  </pic:blipFill>
                  <pic:spPr bwMode="auto">
                    <a:xfrm>
                      <a:off x="0" y="0"/>
                      <a:ext cx="5586730" cy="4966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6D4B98" w14:textId="77CED9AE" w:rsidR="00F84E11" w:rsidRDefault="00F32F7B" w:rsidP="00F84E11">
      <w:pPr>
        <w:spacing w:before="120" w:after="120"/>
        <w:rPr>
          <w:rFonts w:eastAsia="Calibri" w:cs="Arial"/>
          <w:b/>
        </w:rPr>
      </w:pPr>
      <w:r w:rsidRPr="00B92FD4">
        <w:rPr>
          <w:rFonts w:eastAsia="Calibri" w:cs="Arial"/>
          <w:b/>
        </w:rPr>
        <w:t>Financování RIS3 domén specializace v operačních programech</w:t>
      </w:r>
      <w:r w:rsidR="00392225" w:rsidRPr="00B92FD4">
        <w:rPr>
          <w:rStyle w:val="Znakapoznpodarou"/>
          <w:rFonts w:cs="Calibri"/>
          <w:color w:val="212529"/>
        </w:rPr>
        <w:footnoteReference w:id="36"/>
      </w:r>
    </w:p>
    <w:p w14:paraId="14708825" w14:textId="4A11B856" w:rsidR="00F84E11" w:rsidRPr="00F84E11" w:rsidRDefault="00F84E11" w:rsidP="00F84E11">
      <w:pPr>
        <w:pStyle w:val="Bezmezer1"/>
        <w:widowControl w:val="0"/>
        <w:spacing w:before="120" w:after="120"/>
        <w:jc w:val="both"/>
        <w:rPr>
          <w:rFonts w:eastAsia="Calibri" w:cs="Arial"/>
          <w:b/>
        </w:rPr>
      </w:pPr>
      <w:r>
        <w:rPr>
          <w:rFonts w:cs="Calibri"/>
          <w:color w:val="212529"/>
        </w:rPr>
        <w:t>C</w:t>
      </w:r>
      <w:r w:rsidRPr="00B92FD4">
        <w:rPr>
          <w:rFonts w:cs="Calibri"/>
          <w:color w:val="212529"/>
        </w:rPr>
        <w:t>elkově </w:t>
      </w:r>
      <w:r w:rsidRPr="00B92FD4">
        <w:rPr>
          <w:rStyle w:val="Siln"/>
          <w:rFonts w:eastAsiaTheme="majorEastAsia" w:cs="Calibri"/>
          <w:color w:val="212529"/>
        </w:rPr>
        <w:t>nejvyšší finanční podpora</w:t>
      </w:r>
      <w:r w:rsidRPr="00B92FD4">
        <w:rPr>
          <w:rFonts w:cs="Calibri"/>
          <w:color w:val="212529"/>
        </w:rPr>
        <w:t xml:space="preserve"> z operačních programů doposud směřuje na podporu domény </w:t>
      </w:r>
      <w:r w:rsidRPr="00B92FD4">
        <w:rPr>
          <w:rFonts w:cs="Calibri"/>
          <w:b/>
          <w:bCs/>
          <w:color w:val="212529"/>
        </w:rPr>
        <w:t>DS01</w:t>
      </w:r>
      <w:r w:rsidRPr="00B92FD4">
        <w:rPr>
          <w:rFonts w:cs="Calibri"/>
          <w:color w:val="212529"/>
        </w:rPr>
        <w:t xml:space="preserve"> Pokročilé materiály, technologie a systémy</w:t>
      </w:r>
      <w:r w:rsidRPr="00B92FD4">
        <w:rPr>
          <w:rStyle w:val="Znakapoznpodarou"/>
          <w:rFonts w:cs="Calibri"/>
          <w:color w:val="212529"/>
        </w:rPr>
        <w:footnoteReference w:id="37"/>
      </w:r>
      <w:r w:rsidRPr="00B92FD4">
        <w:rPr>
          <w:rFonts w:cs="Calibri"/>
          <w:color w:val="212529"/>
        </w:rPr>
        <w:t xml:space="preserve"> (12,1 mld. Kč, což představuje cca 37 % CZV) (viz </w:t>
      </w:r>
      <w:r w:rsidRPr="00B92FD4">
        <w:rPr>
          <w:rFonts w:asciiTheme="minorHAnsi" w:hAnsiTheme="minorHAnsi" w:cstheme="minorHAnsi"/>
          <w:color w:val="212529"/>
        </w:rPr>
        <w:fldChar w:fldCharType="begin"/>
      </w:r>
      <w:r w:rsidRPr="00B92FD4">
        <w:rPr>
          <w:rFonts w:asciiTheme="minorHAnsi" w:hAnsiTheme="minorHAnsi" w:cstheme="minorHAnsi"/>
          <w:color w:val="212529"/>
        </w:rPr>
        <w:instrText xml:space="preserve"> REF _Ref190854154 \h  \* MERGEFORMAT </w:instrText>
      </w:r>
      <w:r w:rsidRPr="00B92FD4">
        <w:rPr>
          <w:rFonts w:asciiTheme="minorHAnsi" w:hAnsiTheme="minorHAnsi" w:cstheme="minorHAnsi"/>
          <w:color w:val="212529"/>
        </w:rPr>
      </w:r>
      <w:r w:rsidRPr="00B92FD4">
        <w:rPr>
          <w:rFonts w:asciiTheme="minorHAnsi" w:hAnsiTheme="minorHAnsi" w:cstheme="minorHAnsi"/>
          <w:color w:val="212529"/>
        </w:rPr>
        <w:fldChar w:fldCharType="separate"/>
      </w:r>
      <w:r w:rsidR="0099735B" w:rsidRPr="0099735B">
        <w:rPr>
          <w:rFonts w:asciiTheme="minorHAnsi" w:hAnsiTheme="minorHAnsi" w:cstheme="minorHAnsi"/>
        </w:rPr>
        <w:t xml:space="preserve">Dashboard </w:t>
      </w:r>
      <w:r w:rsidR="0099735B" w:rsidRPr="0099735B">
        <w:rPr>
          <w:rFonts w:asciiTheme="minorHAnsi" w:hAnsiTheme="minorHAnsi" w:cstheme="minorHAnsi"/>
          <w:noProof/>
        </w:rPr>
        <w:t>3</w:t>
      </w:r>
      <w:r w:rsidRPr="00B92FD4">
        <w:rPr>
          <w:rFonts w:asciiTheme="minorHAnsi" w:hAnsiTheme="minorHAnsi" w:cstheme="minorHAnsi"/>
          <w:color w:val="212529"/>
        </w:rPr>
        <w:fldChar w:fldCharType="end"/>
      </w:r>
      <w:r w:rsidRPr="00B92FD4">
        <w:rPr>
          <w:rFonts w:asciiTheme="minorHAnsi" w:hAnsiTheme="minorHAnsi" w:cstheme="minorHAnsi"/>
          <w:color w:val="212529"/>
        </w:rPr>
        <w:t xml:space="preserve">). </w:t>
      </w:r>
      <w:r w:rsidRPr="00B92FD4">
        <w:rPr>
          <w:rFonts w:cs="Calibri"/>
          <w:color w:val="212529"/>
        </w:rPr>
        <w:t>Obdobně platí, že pokud se zaměříme na </w:t>
      </w:r>
      <w:r w:rsidRPr="00B92FD4">
        <w:rPr>
          <w:rStyle w:val="Siln"/>
          <w:rFonts w:eastAsiaTheme="majorEastAsia" w:cs="Calibri"/>
          <w:color w:val="212529"/>
        </w:rPr>
        <w:t>rozložení zdrojů podpory</w:t>
      </w:r>
      <w:r w:rsidRPr="00B92FD4">
        <w:rPr>
          <w:rFonts w:cs="Calibri"/>
          <w:color w:val="212529"/>
        </w:rPr>
        <w:t> na jednotlivé domény specializace, pak nejvyšší je finanční podpora z příspěvků EU (7,32 mld. Kč, cca 35 % z</w:t>
      </w:r>
      <w:r w:rsidR="00C12B9E">
        <w:rPr>
          <w:rFonts w:cs="Calibri"/>
          <w:color w:val="212529"/>
        </w:rPr>
        <w:t> </w:t>
      </w:r>
      <w:r w:rsidR="00CF6BDF">
        <w:rPr>
          <w:rFonts w:cs="Calibri"/>
          <w:color w:val="212529"/>
        </w:rPr>
        <w:t xml:space="preserve">příspěvků </w:t>
      </w:r>
      <w:r w:rsidRPr="00B92FD4">
        <w:rPr>
          <w:rFonts w:cs="Calibri"/>
          <w:color w:val="212529"/>
        </w:rPr>
        <w:t>EU</w:t>
      </w:r>
      <w:r w:rsidR="00CF6BDF">
        <w:rPr>
          <w:rFonts w:cs="Calibri"/>
          <w:color w:val="212529"/>
        </w:rPr>
        <w:t xml:space="preserve"> na domény specializace RIS3</w:t>
      </w:r>
      <w:r w:rsidRPr="00B92FD4">
        <w:rPr>
          <w:rFonts w:cs="Calibri"/>
          <w:color w:val="212529"/>
        </w:rPr>
        <w:t xml:space="preserve">), která také směřuje na podporu domény </w:t>
      </w:r>
      <w:r w:rsidRPr="00B92FD4">
        <w:rPr>
          <w:rFonts w:cs="Calibri"/>
          <w:b/>
          <w:bCs/>
          <w:color w:val="212529"/>
        </w:rPr>
        <w:t>DS01</w:t>
      </w:r>
      <w:r w:rsidRPr="00B92FD4">
        <w:rPr>
          <w:rFonts w:cs="Calibri"/>
          <w:color w:val="212529"/>
        </w:rPr>
        <w:t xml:space="preserve"> a do které směřuje i nejvyšší finanční podpora z národních soukromých a národních veřejných zdrojů (2,74 mld. Kč resp. 2,04 mld. Kč, cca 47 % ze národních soukromých zdrojů resp. cca 32 % ze všech národních veřejných zdrojů</w:t>
      </w:r>
      <w:r w:rsidR="00CF6BDF">
        <w:rPr>
          <w:rFonts w:cs="Calibri"/>
          <w:color w:val="212529"/>
        </w:rPr>
        <w:t xml:space="preserve"> na podporu domén specializace RIS3</w:t>
      </w:r>
      <w:r w:rsidRPr="00B92FD4">
        <w:rPr>
          <w:rFonts w:cs="Calibri"/>
          <w:color w:val="212529"/>
        </w:rPr>
        <w:t>). Z pohledu </w:t>
      </w:r>
      <w:r w:rsidRPr="00B92FD4">
        <w:rPr>
          <w:rStyle w:val="Siln"/>
          <w:rFonts w:eastAsiaTheme="majorEastAsia" w:cs="Calibri"/>
          <w:color w:val="212529"/>
        </w:rPr>
        <w:t>operačních programů</w:t>
      </w:r>
      <w:r w:rsidRPr="00B92FD4">
        <w:rPr>
          <w:rFonts w:cs="Calibri"/>
          <w:color w:val="212529"/>
        </w:rPr>
        <w:t xml:space="preserve"> platí prakticky totéž. Operační program Technologie a aplikace pro konkurenceschopnost (OP TAK) také nejvíce podpořil doménu </w:t>
      </w:r>
      <w:r w:rsidRPr="00B92FD4">
        <w:rPr>
          <w:rFonts w:cs="Calibri"/>
          <w:b/>
          <w:bCs/>
          <w:color w:val="212529"/>
        </w:rPr>
        <w:t>DS01</w:t>
      </w:r>
      <w:r w:rsidRPr="00B92FD4">
        <w:rPr>
          <w:rFonts w:cs="Calibri"/>
          <w:color w:val="212529"/>
        </w:rPr>
        <w:t xml:space="preserve"> (5,57 mld. Kč, cca 44 % podpory z OP TAK</w:t>
      </w:r>
      <w:r w:rsidR="00CF6BDF">
        <w:rPr>
          <w:rFonts w:cs="Calibri"/>
          <w:color w:val="212529"/>
        </w:rPr>
        <w:t xml:space="preserve"> na domény specializace RIS3</w:t>
      </w:r>
      <w:r w:rsidRPr="00B92FD4">
        <w:rPr>
          <w:rFonts w:cs="Calibri"/>
          <w:color w:val="212529"/>
        </w:rPr>
        <w:t xml:space="preserve">), stejně jako byla tato doména nejvíce podpořena v Operačním programu Jan Amos Komenský (OP JAK) celkovou částkou v hodnotě 6,54 mld. Kč, cca 32 % podpory z OP JAK. Významně jsou podpořeny také domény </w:t>
      </w:r>
      <w:r w:rsidRPr="00B92FD4">
        <w:rPr>
          <w:rFonts w:cs="Calibri"/>
          <w:b/>
          <w:bCs/>
          <w:color w:val="212529"/>
        </w:rPr>
        <w:t>DS06</w:t>
      </w:r>
      <w:r w:rsidRPr="00B92FD4">
        <w:rPr>
          <w:rFonts w:cs="Calibri"/>
          <w:color w:val="212529"/>
        </w:rPr>
        <w:t xml:space="preserve"> Pokročilá medicína a léčiva (7,73 mld. Kč, což představuje cca 23 % CZV) a </w:t>
      </w:r>
      <w:r w:rsidRPr="00B92FD4">
        <w:rPr>
          <w:rFonts w:cs="Calibri"/>
          <w:b/>
          <w:bCs/>
          <w:color w:val="212529"/>
        </w:rPr>
        <w:t xml:space="preserve">DS03 </w:t>
      </w:r>
      <w:r w:rsidRPr="00B92FD4">
        <w:rPr>
          <w:rFonts w:cs="Calibri"/>
          <w:color w:val="212529"/>
        </w:rPr>
        <w:t>Elektronika a digitální technologie (5,09 mld. Kč, což představuje cca 15 % CZV).</w:t>
      </w:r>
    </w:p>
    <w:p w14:paraId="1952B182" w14:textId="7835A5E0" w:rsidR="00F84E11" w:rsidRDefault="00F84E11" w:rsidP="00F84E11">
      <w:pPr>
        <w:rPr>
          <w:rFonts w:eastAsia="Calibri" w:cs="Arial"/>
        </w:rPr>
      </w:pPr>
    </w:p>
    <w:p w14:paraId="3FC9BAEC" w14:textId="7D9CC44D" w:rsidR="00F84E11" w:rsidRPr="00F84E11" w:rsidRDefault="00F84E11" w:rsidP="00F84E11">
      <w:pPr>
        <w:rPr>
          <w:rFonts w:eastAsia="Calibri" w:cs="Arial"/>
        </w:rPr>
      </w:pPr>
      <w:r w:rsidRPr="00B92FD4">
        <w:rPr>
          <w:rFonts w:eastAsia="Calibri" w:cs="Arial"/>
          <w:bCs/>
          <w:noProof/>
        </w:rPr>
        <w:lastRenderedPageBreak/>
        <w:drawing>
          <wp:anchor distT="0" distB="0" distL="114300" distR="114300" simplePos="0" relativeHeight="252222464" behindDoc="0" locked="0" layoutInCell="1" allowOverlap="1" wp14:anchorId="5037B86A" wp14:editId="0223A7ED">
            <wp:simplePos x="0" y="0"/>
            <wp:positionH relativeFrom="margin">
              <wp:align>center</wp:align>
            </wp:positionH>
            <wp:positionV relativeFrom="paragraph">
              <wp:posOffset>6242839</wp:posOffset>
            </wp:positionV>
            <wp:extent cx="5636895" cy="2446020"/>
            <wp:effectExtent l="0" t="0" r="1905" b="0"/>
            <wp:wrapTopAndBottom/>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66000"/>
                              </a14:imgEffect>
                            </a14:imgLayer>
                          </a14:imgProps>
                        </a:ext>
                        <a:ext uri="{28A0092B-C50C-407E-A947-70E740481C1C}">
                          <a14:useLocalDpi xmlns:a14="http://schemas.microsoft.com/office/drawing/2010/main" val="0"/>
                        </a:ext>
                      </a:extLst>
                    </a:blip>
                    <a:srcRect t="36592" r="2593" b="47869"/>
                    <a:stretch/>
                  </pic:blipFill>
                  <pic:spPr bwMode="auto">
                    <a:xfrm>
                      <a:off x="0" y="0"/>
                      <a:ext cx="5636895" cy="2446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213248" behindDoc="0" locked="0" layoutInCell="1" allowOverlap="1" wp14:anchorId="44084AD3" wp14:editId="67B3EEA2">
            <wp:simplePos x="0" y="0"/>
            <wp:positionH relativeFrom="margin">
              <wp:align>center</wp:align>
            </wp:positionH>
            <wp:positionV relativeFrom="paragraph">
              <wp:posOffset>395399</wp:posOffset>
            </wp:positionV>
            <wp:extent cx="5681980" cy="5529580"/>
            <wp:effectExtent l="0" t="0" r="0" b="0"/>
            <wp:wrapTopAndBottom/>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aturation sat="66000"/>
                              </a14:imgEffect>
                            </a14:imgLayer>
                          </a14:imgProps>
                        </a:ext>
                        <a:ext uri="{28A0092B-C50C-407E-A947-70E740481C1C}">
                          <a14:useLocalDpi xmlns:a14="http://schemas.microsoft.com/office/drawing/2010/main" val="0"/>
                        </a:ext>
                      </a:extLst>
                    </a:blip>
                    <a:srcRect t="778" r="2811" b="64993"/>
                    <a:stretch/>
                  </pic:blipFill>
                  <pic:spPr bwMode="auto">
                    <a:xfrm>
                      <a:off x="0" y="0"/>
                      <a:ext cx="5681980" cy="55295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92FD4">
        <w:rPr>
          <w:noProof/>
        </w:rPr>
        <mc:AlternateContent>
          <mc:Choice Requires="wps">
            <w:drawing>
              <wp:anchor distT="0" distB="0" distL="114300" distR="114300" simplePos="0" relativeHeight="252216320" behindDoc="0" locked="0" layoutInCell="1" allowOverlap="1" wp14:anchorId="51336559" wp14:editId="28CC7E43">
                <wp:simplePos x="0" y="0"/>
                <wp:positionH relativeFrom="margin">
                  <wp:align>center</wp:align>
                </wp:positionH>
                <wp:positionV relativeFrom="paragraph">
                  <wp:posOffset>532</wp:posOffset>
                </wp:positionV>
                <wp:extent cx="5681980" cy="233680"/>
                <wp:effectExtent l="0" t="0" r="13970" b="13970"/>
                <wp:wrapTopAndBottom/>
                <wp:docPr id="40" name="Textové pole 40"/>
                <wp:cNvGraphicFramePr/>
                <a:graphic xmlns:a="http://schemas.openxmlformats.org/drawingml/2006/main">
                  <a:graphicData uri="http://schemas.microsoft.com/office/word/2010/wordprocessingShape">
                    <wps:wsp>
                      <wps:cNvSpPr txBox="1"/>
                      <wps:spPr>
                        <a:xfrm>
                          <a:off x="0" y="0"/>
                          <a:ext cx="5681980" cy="233680"/>
                        </a:xfrm>
                        <a:prstGeom prst="rect">
                          <a:avLst/>
                        </a:prstGeom>
                        <a:noFill/>
                        <a:ln>
                          <a:noFill/>
                        </a:ln>
                      </wps:spPr>
                      <wps:txbx>
                        <w:txbxContent>
                          <w:p w14:paraId="7369018E" w14:textId="79C3FA24" w:rsidR="00B26BFC" w:rsidRPr="00FF3BEF" w:rsidRDefault="00B26BFC" w:rsidP="00147797">
                            <w:pPr>
                              <w:pStyle w:val="Titulek"/>
                              <w:rPr>
                                <w:rFonts w:ascii="Calibri" w:eastAsia="Times New Roman" w:hAnsi="Calibri" w:cs="Times New Roman"/>
                                <w:lang w:eastAsia="en-US"/>
                              </w:rPr>
                            </w:pPr>
                            <w:bookmarkStart w:id="133" w:name="_Ref190854154"/>
                            <w:bookmarkStart w:id="134" w:name="_Toc202360813"/>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p>
                          <w:p w14:paraId="1E6DA1DE" w14:textId="77777777" w:rsidR="00F25B06" w:rsidRDefault="00F25B06"/>
                          <w:p w14:paraId="042CDFFF" w14:textId="6EE79019" w:rsidR="00B26BFC" w:rsidRPr="00FF3BEF" w:rsidRDefault="00B26BFC" w:rsidP="00147797">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r>
                              <w:t xml:space="preserve">Dashboard </w:t>
                            </w:r>
                            <w:r>
                              <w:fldChar w:fldCharType="begin"/>
                            </w:r>
                            <w:r>
                              <w:instrText xml:space="preserve"> SEQ Dashboard \* ARABIC </w:instrText>
                            </w:r>
                            <w:r>
                              <w:fldChar w:fldCharType="separate"/>
                            </w:r>
                            <w:r w:rsidR="00F82DAD">
                              <w:t>3</w:t>
                            </w:r>
                            <w:r>
                              <w:fldChar w:fldCharType="end"/>
                            </w:r>
                            <w:bookmarkEnd w:id="133"/>
                            <w:r>
                              <w:t xml:space="preserve"> – Domény specializace</w:t>
                            </w:r>
                            <w:r w:rsidRPr="009A316A">
                              <w:t xml:space="preserve"> RIS3 (operační programy)</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336559" id="Textové pole 40" o:spid="_x0000_s1030" type="#_x0000_t202" style="position:absolute;margin-left:0;margin-top:.05pt;width:447.4pt;height:18.4pt;z-index:2522163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" filled="f" stroked="f">
                <v:textbox inset="0,0,0,0">
                  <w:txbxContent>
                    <w:p w14:paraId="7369018E" w14:textId="79C3FA24" w:rsidR="00B26BFC" w:rsidRPr="00FF3BEF" w:rsidRDefault="00B26BFC" w:rsidP="00147797">
                      <w:pPr>
                        <w:pStyle w:val="Titulek"/>
                        <w:rPr>
                          <w:rFonts w:ascii="Calibri" w:eastAsia="Times New Roman" w:hAnsi="Calibri" w:cs="Times New Roman"/>
                          <w:lang w:eastAsia="en-US"/>
                        </w:rPr>
                      </w:pPr>
                      <w:bookmarkStart w:id="146" w:name="_Ref190854154"/>
                      <w:bookmarkStart w:id="147" w:name="_Toc202360813"/>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p>
                    <w:p w14:paraId="1E6DA1DE" w14:textId="77777777" w:rsidR="00F25B06" w:rsidRDefault="00F25B06"/>
                    <w:p w14:paraId="042CDFFF" w14:textId="6EE79019" w:rsidR="00B26BFC" w:rsidRPr="00FF3BEF" w:rsidRDefault="00B26BFC" w:rsidP="00147797">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r>
                        <w:t xml:space="preserve">Dashboard </w:t>
                      </w:r>
                      <w:r>
                        <w:fldChar w:fldCharType="begin"/>
                      </w:r>
                      <w:r>
                        <w:instrText xml:space="preserve"> SEQ Dashboard \* ARABIC </w:instrText>
                      </w:r>
                      <w:r>
                        <w:fldChar w:fldCharType="separate"/>
                      </w:r>
                      <w:r w:rsidR="00F82DAD">
                        <w:t>3</w:t>
                      </w:r>
                      <w:r>
                        <w:fldChar w:fldCharType="end"/>
                      </w:r>
                      <w:bookmarkEnd w:id="146"/>
                      <w:r>
                        <w:t xml:space="preserve"> – Domény specializace</w:t>
                      </w:r>
                      <w:r w:rsidRPr="009A316A">
                        <w:t xml:space="preserve"> RIS3 (operační programy)</w:t>
                      </w:r>
                      <w:bookmarkEnd w:id="147"/>
                    </w:p>
                  </w:txbxContent>
                </v:textbox>
                <w10:wrap type="topAndBottom" anchorx="margin"/>
              </v:shape>
            </w:pict>
          </mc:Fallback>
        </mc:AlternateContent>
      </w:r>
    </w:p>
    <w:p w14:paraId="07EC5808" w14:textId="036DAF50" w:rsidR="0064609B" w:rsidRPr="00B92FD4" w:rsidRDefault="0064609B" w:rsidP="00B92FD4">
      <w:pPr>
        <w:ind w:left="5664" w:firstLine="708"/>
        <w:rPr>
          <w:rFonts w:eastAsia="Calibri" w:cs="Arial"/>
          <w:b/>
        </w:rPr>
      </w:pPr>
    </w:p>
    <w:p w14:paraId="756A02D1" w14:textId="77777777" w:rsidR="0019755D" w:rsidRDefault="0019755D" w:rsidP="00F84E11">
      <w:pPr>
        <w:rPr>
          <w:rFonts w:eastAsia="Calibri" w:cs="Arial"/>
          <w:b/>
        </w:rPr>
      </w:pPr>
    </w:p>
    <w:p w14:paraId="0163306D" w14:textId="77C7E88B" w:rsidR="0019755D" w:rsidRDefault="0019755D" w:rsidP="00F84E11">
      <w:pPr>
        <w:rPr>
          <w:rFonts w:eastAsia="Calibri" w:cs="Arial"/>
          <w:b/>
        </w:rPr>
      </w:pPr>
      <w:r w:rsidRPr="00B92FD4">
        <w:rPr>
          <w:rFonts w:eastAsia="Calibri" w:cs="Arial"/>
          <w:bCs/>
          <w:noProof/>
        </w:rPr>
        <w:lastRenderedPageBreak/>
        <w:drawing>
          <wp:anchor distT="0" distB="0" distL="114300" distR="114300" simplePos="0" relativeHeight="252326912" behindDoc="0" locked="0" layoutInCell="1" allowOverlap="1" wp14:anchorId="7737A774" wp14:editId="749B2703">
            <wp:simplePos x="0" y="0"/>
            <wp:positionH relativeFrom="margin">
              <wp:align>center</wp:align>
            </wp:positionH>
            <wp:positionV relativeFrom="paragraph">
              <wp:posOffset>361950</wp:posOffset>
            </wp:positionV>
            <wp:extent cx="5636895" cy="2485390"/>
            <wp:effectExtent l="0" t="0" r="1905" b="0"/>
            <wp:wrapTopAndBottom/>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66000"/>
                              </a14:imgEffect>
                            </a14:imgLayer>
                          </a14:imgProps>
                        </a:ext>
                        <a:ext uri="{28A0092B-C50C-407E-A947-70E740481C1C}">
                          <a14:useLocalDpi xmlns:a14="http://schemas.microsoft.com/office/drawing/2010/main" val="0"/>
                        </a:ext>
                      </a:extLst>
                    </a:blip>
                    <a:srcRect t="53166" r="2593" b="31046"/>
                    <a:stretch/>
                  </pic:blipFill>
                  <pic:spPr bwMode="auto">
                    <a:xfrm>
                      <a:off x="0" y="0"/>
                      <a:ext cx="5636895" cy="2485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3F70BA" w14:textId="02D44659" w:rsidR="0019755D" w:rsidRDefault="0019755D" w:rsidP="0019755D">
      <w:pPr>
        <w:ind w:left="5664" w:firstLine="708"/>
        <w:rPr>
          <w:rFonts w:eastAsia="Calibri" w:cs="Arial"/>
          <w:b/>
        </w:rPr>
      </w:pPr>
      <w:r w:rsidRPr="00B92FD4">
        <w:rPr>
          <w:rFonts w:cstheme="minorHAnsi"/>
          <w:sz w:val="12"/>
          <w:szCs w:val="12"/>
        </w:rPr>
        <w:t>Zdroj: data MS2021+, vlastní zpracování MPO</w:t>
      </w:r>
    </w:p>
    <w:p w14:paraId="589EF35A" w14:textId="77777777" w:rsidR="0019755D" w:rsidRDefault="0019755D" w:rsidP="00F84E11">
      <w:pPr>
        <w:rPr>
          <w:rFonts w:eastAsia="Calibri" w:cs="Arial"/>
          <w:b/>
        </w:rPr>
      </w:pPr>
    </w:p>
    <w:p w14:paraId="7631D972" w14:textId="2B4A334E" w:rsidR="00B9748F" w:rsidRPr="00B92FD4" w:rsidRDefault="00B9748F" w:rsidP="00F84E11">
      <w:pPr>
        <w:rPr>
          <w:rFonts w:eastAsia="Calibri" w:cs="Arial"/>
          <w:b/>
        </w:rPr>
      </w:pPr>
      <w:r w:rsidRPr="00B92FD4">
        <w:rPr>
          <w:rFonts w:eastAsia="Calibri" w:cs="Arial"/>
          <w:b/>
        </w:rPr>
        <w:t xml:space="preserve">Financování RIS3 </w:t>
      </w:r>
      <w:r w:rsidR="007E54BD" w:rsidRPr="00B92FD4">
        <w:rPr>
          <w:rFonts w:eastAsia="Calibri" w:cs="Arial"/>
          <w:b/>
        </w:rPr>
        <w:t xml:space="preserve">misí </w:t>
      </w:r>
      <w:r w:rsidRPr="00B92FD4">
        <w:rPr>
          <w:rFonts w:eastAsia="Calibri" w:cs="Arial"/>
          <w:b/>
        </w:rPr>
        <w:t>v operačních programech</w:t>
      </w:r>
    </w:p>
    <w:p w14:paraId="7560743F" w14:textId="61703B17" w:rsidR="00D921C6" w:rsidRPr="00B92FD4" w:rsidRDefault="00D921C6" w:rsidP="00B92FD4">
      <w:pPr>
        <w:pStyle w:val="text-align-justify"/>
        <w:spacing w:before="120" w:beforeAutospacing="0" w:after="120" w:afterAutospacing="0"/>
        <w:jc w:val="both"/>
        <w:rPr>
          <w:rFonts w:ascii="Calibri" w:hAnsi="Calibri" w:cs="Calibri"/>
          <w:color w:val="212529"/>
          <w:sz w:val="22"/>
          <w:szCs w:val="22"/>
        </w:rPr>
      </w:pPr>
      <w:r w:rsidRPr="00B92FD4">
        <w:rPr>
          <w:rFonts w:ascii="Calibri" w:hAnsi="Calibri" w:cs="Calibri"/>
          <w:b/>
          <w:bCs/>
          <w:color w:val="212529"/>
          <w:sz w:val="22"/>
          <w:szCs w:val="22"/>
        </w:rPr>
        <w:t>MISE 01</w:t>
      </w:r>
      <w:r w:rsidRPr="00B92FD4">
        <w:rPr>
          <w:rFonts w:ascii="Calibri" w:hAnsi="Calibri" w:cs="Calibri"/>
          <w:color w:val="212529"/>
          <w:sz w:val="22"/>
          <w:szCs w:val="22"/>
        </w:rPr>
        <w:t xml:space="preserve"> Zefektivnění materiálové, energetické a emisní náročnosti ekonomiky</w:t>
      </w:r>
      <w:r w:rsidR="00C509AE" w:rsidRPr="00B92FD4">
        <w:rPr>
          <w:rStyle w:val="Znakapoznpodarou"/>
          <w:rFonts w:asciiTheme="minorHAnsi" w:hAnsiTheme="minorHAnsi" w:cstheme="minorHAnsi"/>
          <w:color w:val="212529"/>
          <w:sz w:val="22"/>
          <w:szCs w:val="22"/>
        </w:rPr>
        <w:footnoteReference w:id="38"/>
      </w:r>
    </w:p>
    <w:p w14:paraId="55B52909" w14:textId="58B5C209" w:rsidR="007124A5" w:rsidRPr="00B92FD4" w:rsidRDefault="002E3A72" w:rsidP="00B92FD4">
      <w:pPr>
        <w:pStyle w:val="text-align-justify"/>
        <w:spacing w:before="120" w:beforeAutospacing="0" w:after="120" w:afterAutospacing="0"/>
        <w:jc w:val="both"/>
        <w:rPr>
          <w:rFonts w:asciiTheme="minorHAnsi" w:hAnsiTheme="minorHAnsi" w:cstheme="minorHAnsi"/>
          <w:color w:val="212529"/>
          <w:sz w:val="22"/>
          <w:szCs w:val="22"/>
          <w:shd w:val="clear" w:color="auto" w:fill="FFFFFF"/>
        </w:rPr>
      </w:pPr>
      <w:r w:rsidRPr="00B92FD4">
        <w:rPr>
          <w:rFonts w:asciiTheme="minorHAnsi" w:hAnsiTheme="minorHAnsi" w:cstheme="minorHAnsi"/>
          <w:color w:val="212529"/>
          <w:sz w:val="22"/>
          <w:szCs w:val="22"/>
          <w:shd w:val="clear" w:color="auto" w:fill="FFFFFF"/>
        </w:rPr>
        <w:t>Česká republika hledá cesty nejen ke zvýšení své konkurenceschopnosti, ale také ke zlepšení životního prostředí. Novým prvkem Národní RIS3 strategie je </w:t>
      </w:r>
      <w:r w:rsidRPr="00B92FD4">
        <w:rPr>
          <w:rStyle w:val="Siln"/>
          <w:rFonts w:asciiTheme="minorHAnsi" w:eastAsiaTheme="majorEastAsia" w:hAnsiTheme="minorHAnsi" w:cstheme="minorHAnsi"/>
          <w:b w:val="0"/>
          <w:bCs w:val="0"/>
          <w:sz w:val="22"/>
          <w:szCs w:val="22"/>
        </w:rPr>
        <w:t>MISE 01</w:t>
      </w:r>
      <w:r w:rsidRPr="00B92FD4">
        <w:rPr>
          <w:rFonts w:asciiTheme="minorHAnsi" w:hAnsiTheme="minorHAnsi" w:cstheme="minorHAnsi"/>
          <w:color w:val="212529"/>
          <w:sz w:val="22"/>
          <w:szCs w:val="22"/>
          <w:shd w:val="clear" w:color="auto" w:fill="FFFFFF"/>
        </w:rPr>
        <w:t>, která reaguje na klimatické výzvy poslední doby (dostupnost přírodních zdrojů, negativní vliv klimatické změny, globální oteplování apod.). Mise si neklade za cíl vyřešit tyto problémy komplexně, ale přispět k jejich řešení prostřednictvím výzkumu, vývoje a inovací. </w:t>
      </w:r>
    </w:p>
    <w:p w14:paraId="47635D95" w14:textId="256DE4DD" w:rsidR="007124A5" w:rsidRDefault="002E3A72" w:rsidP="00B92FD4">
      <w:pPr>
        <w:pStyle w:val="text-align-justify"/>
        <w:spacing w:before="120" w:beforeAutospacing="0" w:after="120" w:afterAutospacing="0"/>
        <w:jc w:val="both"/>
        <w:rPr>
          <w:rFonts w:ascii="Calibri" w:hAnsi="Calibri" w:cs="Calibri"/>
          <w:color w:val="212529"/>
          <w:sz w:val="22"/>
          <w:szCs w:val="22"/>
        </w:rPr>
      </w:pPr>
      <w:r w:rsidRPr="00B92FD4">
        <w:rPr>
          <w:rStyle w:val="Siln"/>
          <w:rFonts w:asciiTheme="minorHAnsi" w:eastAsiaTheme="majorEastAsia" w:hAnsiTheme="minorHAnsi" w:cstheme="minorHAnsi"/>
          <w:color w:val="212529"/>
          <w:sz w:val="22"/>
          <w:szCs w:val="22"/>
        </w:rPr>
        <w:t>Celková podpora</w:t>
      </w:r>
      <w:r w:rsidRPr="00B92FD4">
        <w:rPr>
          <w:rFonts w:asciiTheme="minorHAnsi" w:hAnsiTheme="minorHAnsi" w:cstheme="minorHAnsi"/>
          <w:color w:val="212529"/>
          <w:sz w:val="22"/>
          <w:szCs w:val="22"/>
          <w:shd w:val="clear" w:color="auto" w:fill="FFFFFF"/>
        </w:rPr>
        <w:t> mise (viz </w:t>
      </w:r>
      <w:r w:rsidR="00F0614F" w:rsidRPr="00B92FD4">
        <w:rPr>
          <w:rFonts w:asciiTheme="minorHAnsi" w:hAnsiTheme="minorHAnsi" w:cstheme="minorHAnsi"/>
          <w:color w:val="212529"/>
          <w:sz w:val="22"/>
          <w:szCs w:val="22"/>
          <w:shd w:val="clear" w:color="auto" w:fill="FFFFFF"/>
        </w:rPr>
        <w:fldChar w:fldCharType="begin"/>
      </w:r>
      <w:r w:rsidR="00F0614F" w:rsidRPr="00B92FD4">
        <w:rPr>
          <w:rFonts w:asciiTheme="minorHAnsi" w:hAnsiTheme="minorHAnsi" w:cstheme="minorHAnsi"/>
          <w:color w:val="212529"/>
          <w:sz w:val="22"/>
          <w:szCs w:val="22"/>
          <w:shd w:val="clear" w:color="auto" w:fill="FFFFFF"/>
        </w:rPr>
        <w:instrText xml:space="preserve"> REF _Ref192071089 \h  \* MERGEFORMAT </w:instrText>
      </w:r>
      <w:r w:rsidR="00F0614F" w:rsidRPr="00B92FD4">
        <w:rPr>
          <w:rFonts w:asciiTheme="minorHAnsi" w:hAnsiTheme="minorHAnsi" w:cstheme="minorHAnsi"/>
          <w:color w:val="212529"/>
          <w:sz w:val="22"/>
          <w:szCs w:val="22"/>
          <w:shd w:val="clear" w:color="auto" w:fill="FFFFFF"/>
        </w:rPr>
      </w:r>
      <w:r w:rsidR="00F0614F" w:rsidRPr="00B92FD4">
        <w:rPr>
          <w:rFonts w:asciiTheme="minorHAnsi" w:hAnsiTheme="minorHAnsi" w:cstheme="minorHAnsi"/>
          <w:color w:val="212529"/>
          <w:sz w:val="22"/>
          <w:szCs w:val="22"/>
          <w:shd w:val="clear" w:color="auto" w:fill="FFFFFF"/>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4</w:t>
      </w:r>
      <w:r w:rsidR="00F0614F" w:rsidRPr="00B92FD4">
        <w:rPr>
          <w:rFonts w:asciiTheme="minorHAnsi" w:hAnsiTheme="minorHAnsi" w:cstheme="minorHAnsi"/>
          <w:color w:val="212529"/>
          <w:sz w:val="22"/>
          <w:szCs w:val="22"/>
          <w:shd w:val="clear" w:color="auto" w:fill="FFFFFF"/>
        </w:rPr>
        <w:fldChar w:fldCharType="end"/>
      </w:r>
      <w:r w:rsidRPr="00B92FD4">
        <w:rPr>
          <w:rFonts w:asciiTheme="minorHAnsi" w:hAnsiTheme="minorHAnsi" w:cstheme="minorHAnsi"/>
          <w:color w:val="212529"/>
          <w:sz w:val="22"/>
          <w:szCs w:val="22"/>
          <w:shd w:val="clear" w:color="auto" w:fill="FFFFFF"/>
        </w:rPr>
        <w:t>) dosáhla ve sledovaném období 2021-2024 hodnoty </w:t>
      </w:r>
      <w:r w:rsidRPr="00B92FD4">
        <w:rPr>
          <w:rStyle w:val="Siln"/>
          <w:rFonts w:asciiTheme="minorHAnsi" w:eastAsiaTheme="majorEastAsia" w:hAnsiTheme="minorHAnsi" w:cstheme="minorHAnsi"/>
          <w:color w:val="212529"/>
          <w:sz w:val="22"/>
          <w:szCs w:val="22"/>
        </w:rPr>
        <w:t>10 mld. Kč</w:t>
      </w:r>
      <w:r w:rsidRPr="00B92FD4">
        <w:rPr>
          <w:rFonts w:asciiTheme="minorHAnsi" w:hAnsiTheme="minorHAnsi" w:cstheme="minorHAnsi"/>
          <w:color w:val="212529"/>
          <w:sz w:val="22"/>
          <w:szCs w:val="22"/>
          <w:shd w:val="clear" w:color="auto" w:fill="FFFFFF"/>
        </w:rPr>
        <w:t>, z toho nejvíce činil příspěvek EU (6,41 mld. Kč, cca 64 %). Jádrem podpory byl Operační program Jan Ámos Komenský</w:t>
      </w:r>
      <w:r w:rsidRPr="00B92FD4">
        <w:rPr>
          <w:rStyle w:val="Znakapoznpodarou"/>
          <w:rFonts w:asciiTheme="minorHAnsi" w:hAnsiTheme="minorHAnsi" w:cstheme="minorHAnsi"/>
          <w:color w:val="212529"/>
          <w:sz w:val="22"/>
          <w:szCs w:val="22"/>
          <w:shd w:val="clear" w:color="auto" w:fill="FFFFFF"/>
        </w:rPr>
        <w:footnoteReference w:id="39"/>
      </w:r>
      <w:r w:rsidRPr="00B92FD4">
        <w:rPr>
          <w:rFonts w:asciiTheme="minorHAnsi" w:hAnsiTheme="minorHAnsi" w:cstheme="minorHAnsi"/>
          <w:color w:val="212529"/>
          <w:sz w:val="22"/>
          <w:szCs w:val="22"/>
          <w:shd w:val="clear" w:color="auto" w:fill="FFFFFF"/>
        </w:rPr>
        <w:t xml:space="preserve"> (</w:t>
      </w:r>
      <w:r w:rsidRPr="00B92FD4">
        <w:rPr>
          <w:rStyle w:val="Siln"/>
          <w:rFonts w:asciiTheme="minorHAnsi" w:eastAsiaTheme="majorEastAsia" w:hAnsiTheme="minorHAnsi" w:cstheme="minorHAnsi"/>
          <w:b w:val="0"/>
          <w:bCs w:val="0"/>
          <w:sz w:val="22"/>
          <w:szCs w:val="22"/>
        </w:rPr>
        <w:t>OP JAK</w:t>
      </w:r>
      <w:r w:rsidRPr="00B92FD4">
        <w:rPr>
          <w:rFonts w:asciiTheme="minorHAnsi" w:hAnsiTheme="minorHAnsi" w:cstheme="minorHAnsi"/>
          <w:color w:val="212529"/>
          <w:sz w:val="22"/>
          <w:szCs w:val="22"/>
          <w:shd w:val="clear" w:color="auto" w:fill="FFFFFF"/>
        </w:rPr>
        <w:t>) s celkovou podporou ve výši 8,01 mld. Kč (cca </w:t>
      </w:r>
      <w:r w:rsidRPr="00B92FD4">
        <w:rPr>
          <w:rStyle w:val="Siln"/>
          <w:rFonts w:asciiTheme="minorHAnsi" w:eastAsiaTheme="majorEastAsia" w:hAnsiTheme="minorHAnsi" w:cstheme="minorHAnsi"/>
          <w:color w:val="212529"/>
          <w:sz w:val="22"/>
          <w:szCs w:val="22"/>
        </w:rPr>
        <w:t>80 % podpory</w:t>
      </w:r>
      <w:r w:rsidR="0066383D" w:rsidRPr="00B92FD4">
        <w:rPr>
          <w:rStyle w:val="Siln"/>
          <w:rFonts w:asciiTheme="minorHAnsi" w:eastAsiaTheme="majorEastAsia" w:hAnsiTheme="minorHAnsi" w:cstheme="minorHAnsi"/>
          <w:color w:val="212529"/>
          <w:sz w:val="22"/>
          <w:szCs w:val="22"/>
        </w:rPr>
        <w:t xml:space="preserve"> </w:t>
      </w:r>
      <w:r w:rsidR="0066383D" w:rsidRPr="00B92FD4">
        <w:rPr>
          <w:rStyle w:val="Siln"/>
          <w:rFonts w:asciiTheme="minorHAnsi" w:eastAsiaTheme="majorEastAsia" w:hAnsiTheme="minorHAnsi" w:cstheme="minorHAnsi"/>
          <w:b w:val="0"/>
          <w:bCs w:val="0"/>
          <w:color w:val="212529"/>
          <w:sz w:val="22"/>
          <w:szCs w:val="22"/>
        </w:rPr>
        <w:t>mise</w:t>
      </w:r>
      <w:r w:rsidRPr="00B92FD4">
        <w:rPr>
          <w:rFonts w:asciiTheme="minorHAnsi" w:hAnsiTheme="minorHAnsi" w:cstheme="minorHAnsi"/>
          <w:color w:val="212529"/>
          <w:sz w:val="22"/>
          <w:szCs w:val="22"/>
          <w:shd w:val="clear" w:color="auto" w:fill="FFFFFF"/>
        </w:rPr>
        <w:t>).</w:t>
      </w:r>
      <w:r w:rsidR="007124A5" w:rsidRPr="00B92FD4">
        <w:rPr>
          <w:rFonts w:asciiTheme="minorHAnsi" w:hAnsiTheme="minorHAnsi" w:cstheme="minorHAnsi"/>
          <w:color w:val="212529"/>
          <w:sz w:val="22"/>
          <w:szCs w:val="22"/>
          <w:shd w:val="clear" w:color="auto" w:fill="FFFFFF"/>
        </w:rPr>
        <w:t xml:space="preserve"> </w:t>
      </w:r>
      <w:r w:rsidR="007124A5" w:rsidRPr="00B92FD4">
        <w:rPr>
          <w:rFonts w:ascii="Calibri" w:hAnsi="Calibri" w:cs="Calibri"/>
          <w:color w:val="212529"/>
          <w:sz w:val="22"/>
          <w:szCs w:val="22"/>
        </w:rPr>
        <w:t>Celkově </w:t>
      </w:r>
      <w:r w:rsidR="007124A5" w:rsidRPr="00B92FD4">
        <w:rPr>
          <w:rStyle w:val="Siln"/>
          <w:rFonts w:ascii="Calibri" w:eastAsiaTheme="majorEastAsia" w:hAnsi="Calibri" w:cs="Calibri"/>
          <w:color w:val="212529"/>
          <w:sz w:val="22"/>
          <w:szCs w:val="22"/>
        </w:rPr>
        <w:t>nejvyšší finanční podpora</w:t>
      </w:r>
      <w:r w:rsidR="007124A5" w:rsidRPr="00B92FD4">
        <w:rPr>
          <w:rFonts w:ascii="Calibri" w:hAnsi="Calibri" w:cs="Calibri"/>
          <w:color w:val="212529"/>
          <w:sz w:val="22"/>
          <w:szCs w:val="22"/>
        </w:rPr>
        <w:t xml:space="preserve"> z operačních programů doposud směřuje na podporu cíle mise M01C01 </w:t>
      </w:r>
      <w:r w:rsidR="007124A5" w:rsidRPr="00B1347B">
        <w:rPr>
          <w:rFonts w:ascii="Calibri" w:hAnsi="Calibri" w:cs="Calibri"/>
          <w:i/>
          <w:iCs/>
          <w:color w:val="212529"/>
          <w:sz w:val="22"/>
          <w:szCs w:val="22"/>
        </w:rPr>
        <w:t>Dekarbonizace</w:t>
      </w:r>
      <w:r w:rsidR="007124A5" w:rsidRPr="00B92FD4">
        <w:rPr>
          <w:rFonts w:ascii="Calibri" w:hAnsi="Calibri" w:cs="Calibri"/>
          <w:color w:val="212529"/>
          <w:sz w:val="22"/>
          <w:szCs w:val="22"/>
        </w:rPr>
        <w:t xml:space="preserve"> (7,06 mld. Kč, což představuje cca 71 % </w:t>
      </w:r>
      <w:r w:rsidR="0066383D" w:rsidRPr="00B92FD4">
        <w:rPr>
          <w:rFonts w:ascii="Calibri" w:hAnsi="Calibri" w:cs="Calibri"/>
          <w:color w:val="212529"/>
          <w:sz w:val="22"/>
          <w:szCs w:val="22"/>
        </w:rPr>
        <w:t xml:space="preserve">celkové podpory </w:t>
      </w:r>
      <w:r w:rsidR="00CF6BDF">
        <w:rPr>
          <w:rFonts w:ascii="Calibri" w:hAnsi="Calibri" w:cs="Calibri"/>
          <w:color w:val="212529"/>
          <w:sz w:val="22"/>
          <w:szCs w:val="22"/>
        </w:rPr>
        <w:t xml:space="preserve">této </w:t>
      </w:r>
      <w:r w:rsidR="0066383D" w:rsidRPr="00B92FD4">
        <w:rPr>
          <w:rFonts w:ascii="Calibri" w:hAnsi="Calibri" w:cs="Calibri"/>
          <w:color w:val="212529"/>
          <w:sz w:val="22"/>
          <w:szCs w:val="22"/>
        </w:rPr>
        <w:t>mise</w:t>
      </w:r>
      <w:r w:rsidR="007124A5" w:rsidRPr="00B92FD4">
        <w:rPr>
          <w:rFonts w:ascii="Calibri" w:hAnsi="Calibri" w:cs="Calibri"/>
          <w:color w:val="212529"/>
          <w:sz w:val="22"/>
          <w:szCs w:val="22"/>
        </w:rPr>
        <w:t>). Pokud se zaměříme na </w:t>
      </w:r>
      <w:r w:rsidR="007124A5" w:rsidRPr="00B92FD4">
        <w:rPr>
          <w:rStyle w:val="Siln"/>
          <w:rFonts w:ascii="Calibri" w:eastAsiaTheme="majorEastAsia" w:hAnsi="Calibri" w:cs="Calibri"/>
          <w:color w:val="212529"/>
          <w:sz w:val="22"/>
          <w:szCs w:val="22"/>
        </w:rPr>
        <w:t>rozložení zdrojů podpory</w:t>
      </w:r>
      <w:r w:rsidR="007124A5" w:rsidRPr="00B92FD4">
        <w:rPr>
          <w:rFonts w:ascii="Calibri" w:hAnsi="Calibri" w:cs="Calibri"/>
          <w:color w:val="212529"/>
          <w:sz w:val="22"/>
          <w:szCs w:val="22"/>
        </w:rPr>
        <w:t xml:space="preserve"> na jednotlivé cíle mise M01, pak nejvyšší je finanční podpora z příspěvků EU (4,51 mld. Kč, cca 70 % z </w:t>
      </w:r>
      <w:r w:rsidR="00CF6BDF">
        <w:rPr>
          <w:rFonts w:ascii="Calibri" w:hAnsi="Calibri" w:cs="Calibri"/>
          <w:color w:val="212529"/>
          <w:sz w:val="22"/>
          <w:szCs w:val="22"/>
        </w:rPr>
        <w:t xml:space="preserve">příspěvků </w:t>
      </w:r>
      <w:r w:rsidR="007124A5" w:rsidRPr="00B92FD4">
        <w:rPr>
          <w:rFonts w:ascii="Calibri" w:hAnsi="Calibri" w:cs="Calibri"/>
          <w:color w:val="212529"/>
          <w:sz w:val="22"/>
          <w:szCs w:val="22"/>
        </w:rPr>
        <w:t>EU</w:t>
      </w:r>
      <w:r w:rsidR="00CF6BDF">
        <w:rPr>
          <w:rFonts w:ascii="Calibri" w:hAnsi="Calibri" w:cs="Calibri"/>
          <w:color w:val="212529"/>
          <w:sz w:val="22"/>
          <w:szCs w:val="22"/>
        </w:rPr>
        <w:t xml:space="preserve"> na tuto misi</w:t>
      </w:r>
      <w:r w:rsidR="007124A5" w:rsidRPr="00B92FD4">
        <w:rPr>
          <w:rFonts w:ascii="Calibri" w:hAnsi="Calibri" w:cs="Calibri"/>
          <w:color w:val="212529"/>
          <w:sz w:val="22"/>
          <w:szCs w:val="22"/>
        </w:rPr>
        <w:t xml:space="preserve">), která směřuje na podporu cíle mise M01C01 </w:t>
      </w:r>
      <w:r w:rsidR="007124A5" w:rsidRPr="00B1347B">
        <w:rPr>
          <w:rFonts w:ascii="Calibri" w:hAnsi="Calibri" w:cs="Calibri"/>
          <w:i/>
          <w:iCs/>
          <w:color w:val="212529"/>
          <w:sz w:val="22"/>
          <w:szCs w:val="22"/>
        </w:rPr>
        <w:t>Dekarbonizace</w:t>
      </w:r>
      <w:r w:rsidR="007124A5" w:rsidRPr="00B92FD4">
        <w:rPr>
          <w:rFonts w:ascii="Calibri" w:hAnsi="Calibri" w:cs="Calibri"/>
          <w:color w:val="212529"/>
          <w:sz w:val="22"/>
          <w:szCs w:val="22"/>
        </w:rPr>
        <w:t>. Do této oblasti směřuje také nejvyšší finanční podpora z</w:t>
      </w:r>
      <w:r w:rsidR="00CF6BDF">
        <w:rPr>
          <w:rFonts w:ascii="Calibri" w:hAnsi="Calibri" w:cs="Calibri"/>
          <w:color w:val="212529"/>
          <w:sz w:val="22"/>
          <w:szCs w:val="22"/>
        </w:rPr>
        <w:t> </w:t>
      </w:r>
      <w:r w:rsidR="007124A5" w:rsidRPr="00B92FD4">
        <w:rPr>
          <w:rFonts w:ascii="Calibri" w:hAnsi="Calibri" w:cs="Calibri"/>
          <w:color w:val="212529"/>
          <w:sz w:val="22"/>
          <w:szCs w:val="22"/>
        </w:rPr>
        <w:t>národních veřejných a národních soukromých zdrojů (1,75 mld. Kč resp. 0,80 mld. Kč, cca 67 % z</w:t>
      </w:r>
      <w:r w:rsidR="00C12B9E">
        <w:rPr>
          <w:rFonts w:ascii="Calibri" w:hAnsi="Calibri" w:cs="Calibri"/>
          <w:color w:val="212529"/>
          <w:sz w:val="22"/>
          <w:szCs w:val="22"/>
        </w:rPr>
        <w:t> </w:t>
      </w:r>
      <w:r w:rsidR="007124A5" w:rsidRPr="00B92FD4">
        <w:rPr>
          <w:rFonts w:ascii="Calibri" w:hAnsi="Calibri" w:cs="Calibri"/>
          <w:color w:val="212529"/>
          <w:sz w:val="22"/>
          <w:szCs w:val="22"/>
        </w:rPr>
        <w:t>národních veřejných zdrojů resp. cca 78 % z národních soukromých zdrojů</w:t>
      </w:r>
      <w:r w:rsidR="00CF6BDF">
        <w:rPr>
          <w:rFonts w:ascii="Calibri" w:hAnsi="Calibri" w:cs="Calibri"/>
          <w:color w:val="212529"/>
          <w:sz w:val="22"/>
          <w:szCs w:val="22"/>
        </w:rPr>
        <w:t xml:space="preserve"> určených na tuto misi</w:t>
      </w:r>
      <w:r w:rsidR="007124A5" w:rsidRPr="00B92FD4">
        <w:rPr>
          <w:rFonts w:ascii="Calibri" w:hAnsi="Calibri" w:cs="Calibri"/>
          <w:color w:val="212529"/>
          <w:sz w:val="22"/>
          <w:szCs w:val="22"/>
        </w:rPr>
        <w:t>). Z pohledu </w:t>
      </w:r>
      <w:r w:rsidR="007124A5" w:rsidRPr="00B92FD4">
        <w:rPr>
          <w:rStyle w:val="Siln"/>
          <w:rFonts w:ascii="Calibri" w:eastAsiaTheme="majorEastAsia" w:hAnsi="Calibri" w:cs="Calibri"/>
          <w:color w:val="212529"/>
          <w:sz w:val="22"/>
          <w:szCs w:val="22"/>
        </w:rPr>
        <w:t>operačních programů</w:t>
      </w:r>
      <w:r w:rsidR="007124A5" w:rsidRPr="00B92FD4">
        <w:rPr>
          <w:rFonts w:ascii="Calibri" w:hAnsi="Calibri" w:cs="Calibri"/>
          <w:color w:val="212529"/>
          <w:sz w:val="22"/>
          <w:szCs w:val="22"/>
        </w:rPr>
        <w:t xml:space="preserve"> platí, že Operační program Technologie a aplikace pro konkurenceschopnost (OP TAK) doposud nejvíce podpořil cíl mise M01C01 </w:t>
      </w:r>
      <w:r w:rsidR="007124A5" w:rsidRPr="00B1347B">
        <w:rPr>
          <w:rFonts w:ascii="Calibri" w:hAnsi="Calibri" w:cs="Calibri"/>
          <w:i/>
          <w:iCs/>
          <w:color w:val="212529"/>
          <w:sz w:val="22"/>
          <w:szCs w:val="22"/>
        </w:rPr>
        <w:t>Dekarbonizace</w:t>
      </w:r>
      <w:r w:rsidR="007124A5" w:rsidRPr="00B92FD4">
        <w:rPr>
          <w:rFonts w:ascii="Calibri" w:hAnsi="Calibri" w:cs="Calibri"/>
          <w:color w:val="212529"/>
          <w:sz w:val="22"/>
          <w:szCs w:val="22"/>
        </w:rPr>
        <w:t xml:space="preserve"> (1,36 mld. Kč, cca 67 % podpory z OP TAK</w:t>
      </w:r>
      <w:r w:rsidR="00CF6BDF">
        <w:rPr>
          <w:rFonts w:ascii="Calibri" w:hAnsi="Calibri" w:cs="Calibri"/>
          <w:color w:val="212529"/>
          <w:sz w:val="22"/>
          <w:szCs w:val="22"/>
        </w:rPr>
        <w:t xml:space="preserve"> na tuto misi</w:t>
      </w:r>
      <w:r w:rsidR="007124A5" w:rsidRPr="00B92FD4">
        <w:rPr>
          <w:rFonts w:ascii="Calibri" w:hAnsi="Calibri" w:cs="Calibri"/>
          <w:color w:val="212529"/>
          <w:sz w:val="22"/>
          <w:szCs w:val="22"/>
        </w:rPr>
        <w:t>). Tento cíl mise M01 byl také nejvíce podpořen v</w:t>
      </w:r>
      <w:r w:rsidR="00CF6BDF">
        <w:rPr>
          <w:rFonts w:ascii="Calibri" w:hAnsi="Calibri" w:cs="Calibri"/>
          <w:color w:val="212529"/>
          <w:sz w:val="22"/>
          <w:szCs w:val="22"/>
        </w:rPr>
        <w:t> </w:t>
      </w:r>
      <w:r w:rsidR="007124A5" w:rsidRPr="00B92FD4">
        <w:rPr>
          <w:rFonts w:ascii="Calibri" w:hAnsi="Calibri" w:cs="Calibri"/>
          <w:color w:val="212529"/>
          <w:sz w:val="22"/>
          <w:szCs w:val="22"/>
        </w:rPr>
        <w:t>operačním programu Jan Amos Komenský (OP JAK) celkovou částkou v hodnotě 5,70 mld. Kč, což představuje cca 71 % podpory z OP JAK</w:t>
      </w:r>
      <w:r w:rsidR="00CF6BDF">
        <w:rPr>
          <w:rFonts w:ascii="Calibri" w:hAnsi="Calibri" w:cs="Calibri"/>
          <w:color w:val="212529"/>
          <w:sz w:val="22"/>
          <w:szCs w:val="22"/>
        </w:rPr>
        <w:t xml:space="preserve"> na tuto misi</w:t>
      </w:r>
      <w:r w:rsidR="007124A5" w:rsidRPr="00B92FD4">
        <w:rPr>
          <w:rFonts w:ascii="Calibri" w:hAnsi="Calibri" w:cs="Calibri"/>
          <w:color w:val="212529"/>
          <w:sz w:val="22"/>
          <w:szCs w:val="22"/>
        </w:rPr>
        <w:t>.</w:t>
      </w:r>
    </w:p>
    <w:p w14:paraId="15C09670" w14:textId="737AC012"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47276481" w14:textId="4D478D57"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4D0632B3" w14:textId="77777777"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09B7A6E7" w14:textId="05C3646F"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0A8AD21C" w14:textId="36D74E31" w:rsidR="00BD48E0" w:rsidRPr="00B92FD4" w:rsidRDefault="004F0FB3" w:rsidP="004F0FB3">
      <w:pPr>
        <w:pStyle w:val="text-align-justify"/>
        <w:spacing w:before="120" w:beforeAutospacing="0" w:after="120" w:afterAutospacing="0"/>
        <w:jc w:val="both"/>
      </w:pPr>
      <w:r w:rsidRPr="00B92FD4">
        <w:rPr>
          <w:noProof/>
        </w:rPr>
        <w:lastRenderedPageBreak/>
        <w:drawing>
          <wp:anchor distT="0" distB="0" distL="114300" distR="114300" simplePos="0" relativeHeight="252284928" behindDoc="0" locked="0" layoutInCell="1" allowOverlap="1" wp14:anchorId="7BBC7A34" wp14:editId="27768E11">
            <wp:simplePos x="0" y="0"/>
            <wp:positionH relativeFrom="margin">
              <wp:posOffset>891604</wp:posOffset>
            </wp:positionH>
            <wp:positionV relativeFrom="paragraph">
              <wp:posOffset>472216</wp:posOffset>
            </wp:positionV>
            <wp:extent cx="3888000" cy="4093200"/>
            <wp:effectExtent l="0" t="0" r="0" b="3175"/>
            <wp:wrapTopAndBottom/>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66000"/>
                              </a14:imgEffect>
                            </a14:imgLayer>
                          </a14:imgProps>
                        </a:ext>
                        <a:ext uri="{28A0092B-C50C-407E-A947-70E740481C1C}">
                          <a14:useLocalDpi xmlns:a14="http://schemas.microsoft.com/office/drawing/2010/main" val="0"/>
                        </a:ext>
                      </a:extLst>
                    </a:blip>
                    <a:srcRect l="3712" t="1474" r="4530" b="53934"/>
                    <a:stretch/>
                  </pic:blipFill>
                  <pic:spPr bwMode="auto">
                    <a:xfrm>
                      <a:off x="0" y="0"/>
                      <a:ext cx="3888000" cy="409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0B77" w:rsidRPr="00B92FD4">
        <w:rPr>
          <w:noProof/>
        </w:rPr>
        <mc:AlternateContent>
          <mc:Choice Requires="wps">
            <w:drawing>
              <wp:anchor distT="0" distB="0" distL="114300" distR="114300" simplePos="0" relativeHeight="252282880" behindDoc="0" locked="0" layoutInCell="1" allowOverlap="1" wp14:anchorId="77D2EB95" wp14:editId="76572C5E">
                <wp:simplePos x="0" y="0"/>
                <wp:positionH relativeFrom="margin">
                  <wp:align>center</wp:align>
                </wp:positionH>
                <wp:positionV relativeFrom="paragraph">
                  <wp:posOffset>486</wp:posOffset>
                </wp:positionV>
                <wp:extent cx="5485765" cy="207645"/>
                <wp:effectExtent l="0" t="0" r="635" b="1905"/>
                <wp:wrapTopAndBottom/>
                <wp:docPr id="23" name="Textové pole 23"/>
                <wp:cNvGraphicFramePr/>
                <a:graphic xmlns:a="http://schemas.openxmlformats.org/drawingml/2006/main">
                  <a:graphicData uri="http://schemas.microsoft.com/office/word/2010/wordprocessingShape">
                    <wps:wsp>
                      <wps:cNvSpPr txBox="1"/>
                      <wps:spPr>
                        <a:xfrm>
                          <a:off x="0" y="0"/>
                          <a:ext cx="5485765" cy="207645"/>
                        </a:xfrm>
                        <a:prstGeom prst="rect">
                          <a:avLst/>
                        </a:prstGeom>
                        <a:noFill/>
                        <a:ln>
                          <a:noFill/>
                        </a:ln>
                      </wps:spPr>
                      <wps:txbx>
                        <w:txbxContent>
                          <w:p w14:paraId="4C92F692" w14:textId="30B40C18" w:rsidR="00B26BFC" w:rsidRPr="00F91F61" w:rsidRDefault="00B26BFC" w:rsidP="002E3A72">
                            <w:pPr>
                              <w:pStyle w:val="Titulek"/>
                              <w:rPr>
                                <w:rFonts w:ascii="Times New Roman" w:eastAsia="Times New Roman" w:hAnsi="Times New Roman" w:cs="Times New Roman"/>
                                <w:sz w:val="24"/>
                                <w:szCs w:val="24"/>
                              </w:rPr>
                            </w:pPr>
                            <w:bookmarkStart w:id="135" w:name="_Ref192071089"/>
                            <w:bookmarkStart w:id="136" w:name="_Toc202360814"/>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p>
                          <w:p w14:paraId="3D0A264A" w14:textId="77777777" w:rsidR="00F25B06" w:rsidRDefault="00F25B06"/>
                          <w:p w14:paraId="5AB60D87" w14:textId="496BCA43" w:rsidR="00B26BFC" w:rsidRPr="00F91F61" w:rsidRDefault="00B26BFC" w:rsidP="002E3A72">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r>
                              <w:t xml:space="preserve">Dashboard </w:t>
                            </w:r>
                            <w:r>
                              <w:fldChar w:fldCharType="begin"/>
                            </w:r>
                            <w:r>
                              <w:instrText xml:space="preserve"> SEQ Dashboard \* ARABIC </w:instrText>
                            </w:r>
                            <w:r>
                              <w:fldChar w:fldCharType="separate"/>
                            </w:r>
                            <w:r w:rsidR="00F82DAD">
                              <w:t>4</w:t>
                            </w:r>
                            <w:r>
                              <w:fldChar w:fldCharType="end"/>
                            </w:r>
                            <w:bookmarkEnd w:id="135"/>
                            <w:r>
                              <w:t xml:space="preserve"> – </w:t>
                            </w:r>
                            <w:r w:rsidRPr="002E3A72">
                              <w:t>Mise M01 RIS3 (operační programy)</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D2EB95" id="Textové pole 23" o:spid="_x0000_s1031" type="#_x0000_t202" style="position:absolute;left:0;text-align:left;margin-left:0;margin-top:.05pt;width:431.95pt;height:16.35pt;z-index:2522828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" filled="f" stroked="f">
                <v:textbox inset="0,0,0,0">
                  <w:txbxContent>
                    <w:p w14:paraId="4C92F692" w14:textId="30B40C18" w:rsidR="00B26BFC" w:rsidRPr="00F91F61" w:rsidRDefault="00B26BFC" w:rsidP="002E3A72">
                      <w:pPr>
                        <w:pStyle w:val="Titulek"/>
                        <w:rPr>
                          <w:rFonts w:ascii="Times New Roman" w:eastAsia="Times New Roman" w:hAnsi="Times New Roman" w:cs="Times New Roman"/>
                          <w:sz w:val="24"/>
                          <w:szCs w:val="24"/>
                        </w:rPr>
                      </w:pPr>
                      <w:bookmarkStart w:id="150" w:name="_Ref192071089"/>
                      <w:bookmarkStart w:id="151" w:name="_Toc202360814"/>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p>
                    <w:p w14:paraId="3D0A264A" w14:textId="77777777" w:rsidR="00F25B06" w:rsidRDefault="00F25B06"/>
                    <w:p w14:paraId="5AB60D87" w14:textId="496BCA43" w:rsidR="00B26BFC" w:rsidRPr="00F91F61" w:rsidRDefault="00B26BFC" w:rsidP="002E3A72">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r>
                        <w:t xml:space="preserve">Dashboard </w:t>
                      </w:r>
                      <w:r>
                        <w:fldChar w:fldCharType="begin"/>
                      </w:r>
                      <w:r>
                        <w:instrText xml:space="preserve"> SEQ Dashboard \* ARABIC </w:instrText>
                      </w:r>
                      <w:r>
                        <w:fldChar w:fldCharType="separate"/>
                      </w:r>
                      <w:r w:rsidR="00F82DAD">
                        <w:t>4</w:t>
                      </w:r>
                      <w:r>
                        <w:fldChar w:fldCharType="end"/>
                      </w:r>
                      <w:bookmarkEnd w:id="150"/>
                      <w:r>
                        <w:t xml:space="preserve"> – </w:t>
                      </w:r>
                      <w:r w:rsidRPr="002E3A72">
                        <w:t>Mise M01 RIS3 (operační programy)</w:t>
                      </w:r>
                      <w:bookmarkEnd w:id="151"/>
                    </w:p>
                  </w:txbxContent>
                </v:textbox>
                <w10:wrap type="topAndBottom" anchorx="margin"/>
              </v:shape>
            </w:pict>
          </mc:Fallback>
        </mc:AlternateContent>
      </w:r>
    </w:p>
    <w:p w14:paraId="6202967B" w14:textId="0C82D9D6" w:rsidR="00BD48E0" w:rsidRPr="00B92FD4" w:rsidRDefault="004F0FB3" w:rsidP="00B92FD4">
      <w:pPr>
        <w:rPr>
          <w:lang w:eastAsia="cs-CZ"/>
        </w:rPr>
      </w:pPr>
      <w:r w:rsidRPr="00B92FD4">
        <w:rPr>
          <w:noProof/>
        </w:rPr>
        <w:drawing>
          <wp:anchor distT="0" distB="0" distL="114300" distR="114300" simplePos="0" relativeHeight="252285952" behindDoc="0" locked="0" layoutInCell="1" allowOverlap="1" wp14:anchorId="1A1EDFBF" wp14:editId="67B29AF7">
            <wp:simplePos x="0" y="0"/>
            <wp:positionH relativeFrom="margin">
              <wp:posOffset>899191</wp:posOffset>
            </wp:positionH>
            <wp:positionV relativeFrom="paragraph">
              <wp:posOffset>4288864</wp:posOffset>
            </wp:positionV>
            <wp:extent cx="3880485" cy="3971957"/>
            <wp:effectExtent l="0" t="0" r="5715" b="9525"/>
            <wp:wrapTopAndBottom/>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66000"/>
                              </a14:imgEffect>
                            </a14:imgLayer>
                          </a14:imgProps>
                        </a:ext>
                        <a:ext uri="{28A0092B-C50C-407E-A947-70E740481C1C}">
                          <a14:useLocalDpi xmlns:a14="http://schemas.microsoft.com/office/drawing/2010/main" val="0"/>
                        </a:ext>
                      </a:extLst>
                    </a:blip>
                    <a:srcRect l="3712" t="48087" r="4530" b="8639"/>
                    <a:stretch/>
                  </pic:blipFill>
                  <pic:spPr bwMode="auto">
                    <a:xfrm>
                      <a:off x="0" y="0"/>
                      <a:ext cx="3880485" cy="3971957"/>
                    </a:xfrm>
                    <a:prstGeom prst="rect">
                      <a:avLst/>
                    </a:prstGeom>
                    <a:noFill/>
                    <a:ln>
                      <a:noFill/>
                    </a:ln>
                    <a:extLst>
                      <a:ext uri="{53640926-AAD7-44D8-BBD7-CCE9431645EC}">
                        <a14:shadowObscured xmlns:a14="http://schemas.microsoft.com/office/drawing/2010/main"/>
                      </a:ext>
                    </a:extLst>
                  </pic:spPr>
                </pic:pic>
              </a:graphicData>
            </a:graphic>
          </wp:anchor>
        </w:drawing>
      </w:r>
    </w:p>
    <w:p w14:paraId="2C24A0EB" w14:textId="668EBA02" w:rsidR="00F0614F" w:rsidRPr="00B92FD4" w:rsidRDefault="00F0614F" w:rsidP="00B92FD4">
      <w:pPr>
        <w:ind w:left="4956"/>
        <w:rPr>
          <w:rFonts w:cstheme="minorHAnsi"/>
          <w:bCs/>
          <w:color w:val="212529"/>
        </w:rPr>
      </w:pPr>
      <w:bookmarkStart w:id="137" w:name="_Hlk190874370"/>
      <w:r w:rsidRPr="00B92FD4">
        <w:rPr>
          <w:rFonts w:cstheme="minorHAnsi"/>
          <w:sz w:val="12"/>
          <w:szCs w:val="12"/>
        </w:rPr>
        <w:t>Zdroj: data MS2021+, vlastní zpracování MPO</w:t>
      </w:r>
      <w:r w:rsidRPr="00B92FD4">
        <w:rPr>
          <w:rFonts w:cstheme="minorHAnsi"/>
          <w:noProof/>
        </w:rPr>
        <w:t xml:space="preserve"> </w:t>
      </w:r>
    </w:p>
    <w:p w14:paraId="472F5CC9" w14:textId="77777777" w:rsidR="00216F7D" w:rsidRPr="00B92FD4" w:rsidRDefault="00216F7D" w:rsidP="00B92FD4">
      <w:pPr>
        <w:pStyle w:val="text-align-justify"/>
        <w:spacing w:before="120" w:beforeAutospacing="0" w:after="120" w:afterAutospacing="0"/>
        <w:jc w:val="both"/>
        <w:rPr>
          <w:rFonts w:ascii="Calibri" w:hAnsi="Calibri" w:cs="Calibri"/>
          <w:b/>
          <w:bCs/>
          <w:color w:val="212529"/>
          <w:sz w:val="22"/>
          <w:szCs w:val="22"/>
        </w:rPr>
      </w:pPr>
      <w:bookmarkStart w:id="138" w:name="_Hlk190874392"/>
      <w:bookmarkEnd w:id="137"/>
    </w:p>
    <w:p w14:paraId="6F6306F2" w14:textId="7F07630F" w:rsidR="00145CA6" w:rsidRPr="00B92FD4" w:rsidRDefault="00145CA6" w:rsidP="00C12B9E">
      <w:pPr>
        <w:pStyle w:val="text-align-justify"/>
        <w:pageBreakBefore/>
        <w:widowControl w:val="0"/>
        <w:spacing w:before="120" w:beforeAutospacing="0" w:after="120" w:afterAutospacing="0"/>
        <w:jc w:val="both"/>
        <w:rPr>
          <w:rFonts w:ascii="Calibri" w:hAnsi="Calibri" w:cs="Calibri"/>
          <w:color w:val="212529"/>
          <w:sz w:val="22"/>
          <w:szCs w:val="22"/>
        </w:rPr>
      </w:pPr>
      <w:r w:rsidRPr="00B92FD4">
        <w:rPr>
          <w:rFonts w:ascii="Calibri" w:hAnsi="Calibri" w:cs="Calibri"/>
          <w:b/>
          <w:bCs/>
          <w:color w:val="212529"/>
          <w:sz w:val="22"/>
          <w:szCs w:val="22"/>
        </w:rPr>
        <w:lastRenderedPageBreak/>
        <w:t>MISE 02</w:t>
      </w:r>
      <w:r w:rsidRPr="00B92FD4">
        <w:rPr>
          <w:rFonts w:ascii="Calibri" w:hAnsi="Calibri" w:cs="Calibri"/>
          <w:color w:val="212529"/>
          <w:sz w:val="22"/>
          <w:szCs w:val="22"/>
        </w:rPr>
        <w:t xml:space="preserve"> </w:t>
      </w:r>
      <w:r w:rsidR="00075C6A" w:rsidRPr="00B92FD4">
        <w:rPr>
          <w:rFonts w:ascii="Calibri" w:hAnsi="Calibri" w:cs="Calibri"/>
          <w:color w:val="212529"/>
          <w:sz w:val="22"/>
          <w:szCs w:val="22"/>
        </w:rPr>
        <w:t>Posílení odolnosti společnosti proti bezpečnostním hrozbám</w:t>
      </w:r>
      <w:bookmarkEnd w:id="138"/>
      <w:r w:rsidR="00E8219D" w:rsidRPr="00B92FD4">
        <w:rPr>
          <w:rStyle w:val="Znakapoznpodarou"/>
          <w:rFonts w:ascii="Calibri" w:hAnsi="Calibri" w:cs="Calibri"/>
          <w:color w:val="212529"/>
          <w:sz w:val="22"/>
          <w:szCs w:val="22"/>
        </w:rPr>
        <w:footnoteReference w:id="40"/>
      </w:r>
    </w:p>
    <w:p w14:paraId="56F77A4A" w14:textId="77777777" w:rsidR="00AA0694" w:rsidRPr="00AA0694" w:rsidRDefault="00AA0694" w:rsidP="00B1347B">
      <w:pPr>
        <w:spacing w:before="100" w:beforeAutospacing="1" w:after="100" w:afterAutospacing="1" w:line="240" w:lineRule="auto"/>
        <w:jc w:val="both"/>
        <w:rPr>
          <w:rFonts w:ascii="Calibri" w:eastAsia="Times New Roman" w:hAnsi="Calibri" w:cs="Calibri"/>
          <w:color w:val="212529"/>
          <w:lang w:eastAsia="cs-CZ"/>
        </w:rPr>
      </w:pPr>
      <w:bookmarkStart w:id="139" w:name="_Hlk192161568"/>
      <w:bookmarkStart w:id="140" w:name="_Hlk192146493"/>
      <w:r w:rsidRPr="00AA0694">
        <w:rPr>
          <w:rFonts w:ascii="Calibri" w:eastAsia="Times New Roman" w:hAnsi="Calibri" w:cs="Calibri"/>
          <w:color w:val="212529"/>
          <w:lang w:eastAsia="cs-CZ"/>
        </w:rPr>
        <w:t>Novým prvkem Národní RIS3 strategie je MISE 02, která reaguje na současné i nově se objevující bezpečnostní hrozby s odlišnou dynamikou než v minulosti. Jejím cílem je hledat řešení, jak flexibilně reagovat na společenský vývoj, včas předvídat rizika a rozvíjet schopnosti k předcházení mimořádným událostem. V případech, kdy k nim dojde, se mise zaměřuje na minimalizaci jejich dopadů a na obnovu stavu společnosti – ideálně v kvalitativně vyšší úrovni. To vše prostřednictvím výsledků výzkumu, vývoje a inovací.</w:t>
      </w:r>
    </w:p>
    <w:p w14:paraId="75A1DC5B" w14:textId="22F8C9F3" w:rsidR="00075C6A" w:rsidRPr="00B92FD4" w:rsidRDefault="00C12B9E" w:rsidP="00B92FD4">
      <w:pPr>
        <w:pStyle w:val="text-align-justify"/>
        <w:widowControl w:val="0"/>
        <w:spacing w:before="120" w:beforeAutospacing="0" w:after="120" w:afterAutospacing="0"/>
        <w:jc w:val="both"/>
        <w:rPr>
          <w:rFonts w:ascii="Calibri" w:hAnsi="Calibri" w:cs="Calibri"/>
          <w:color w:val="212529"/>
          <w:sz w:val="22"/>
          <w:szCs w:val="22"/>
        </w:rPr>
      </w:pPr>
      <w:r w:rsidRPr="00B92FD4">
        <w:rPr>
          <w:noProof/>
        </w:rPr>
        <w:drawing>
          <wp:anchor distT="0" distB="0" distL="114300" distR="114300" simplePos="0" relativeHeight="252328960" behindDoc="0" locked="0" layoutInCell="1" allowOverlap="1" wp14:anchorId="34EF2ABB" wp14:editId="54DB2A78">
            <wp:simplePos x="0" y="0"/>
            <wp:positionH relativeFrom="page">
              <wp:align>center</wp:align>
            </wp:positionH>
            <wp:positionV relativeFrom="paragraph">
              <wp:posOffset>2995295</wp:posOffset>
            </wp:positionV>
            <wp:extent cx="3894455" cy="4201160"/>
            <wp:effectExtent l="0" t="0" r="0" b="8890"/>
            <wp:wrapTopAndBottom/>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aturation sat="66000"/>
                              </a14:imgEffect>
                            </a14:imgLayer>
                          </a14:imgProps>
                        </a:ext>
                        <a:ext uri="{28A0092B-C50C-407E-A947-70E740481C1C}">
                          <a14:useLocalDpi xmlns:a14="http://schemas.microsoft.com/office/drawing/2010/main" val="0"/>
                        </a:ext>
                      </a:extLst>
                    </a:blip>
                    <a:srcRect l="3876" t="1528" r="3920" b="53657"/>
                    <a:stretch/>
                  </pic:blipFill>
                  <pic:spPr bwMode="auto">
                    <a:xfrm>
                      <a:off x="0" y="0"/>
                      <a:ext cx="3894455" cy="42011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92FD4">
        <w:rPr>
          <w:noProof/>
        </w:rPr>
        <mc:AlternateContent>
          <mc:Choice Requires="wps">
            <w:drawing>
              <wp:anchor distT="0" distB="0" distL="114300" distR="114300" simplePos="0" relativeHeight="252229632" behindDoc="0" locked="0" layoutInCell="1" allowOverlap="1" wp14:anchorId="23FB6115" wp14:editId="04298B5C">
                <wp:simplePos x="0" y="0"/>
                <wp:positionH relativeFrom="margin">
                  <wp:align>center</wp:align>
                </wp:positionH>
                <wp:positionV relativeFrom="paragraph">
                  <wp:posOffset>2658084</wp:posOffset>
                </wp:positionV>
                <wp:extent cx="3477260" cy="230505"/>
                <wp:effectExtent l="0" t="0" r="8890" b="17145"/>
                <wp:wrapTopAndBottom/>
                <wp:docPr id="60" name="Textové pole 60"/>
                <wp:cNvGraphicFramePr/>
                <a:graphic xmlns:a="http://schemas.openxmlformats.org/drawingml/2006/main">
                  <a:graphicData uri="http://schemas.microsoft.com/office/word/2010/wordprocessingShape">
                    <wps:wsp>
                      <wps:cNvSpPr txBox="1"/>
                      <wps:spPr>
                        <a:xfrm>
                          <a:off x="0" y="0"/>
                          <a:ext cx="3477260" cy="230505"/>
                        </a:xfrm>
                        <a:prstGeom prst="rect">
                          <a:avLst/>
                        </a:prstGeom>
                        <a:noFill/>
                        <a:ln>
                          <a:noFill/>
                        </a:ln>
                      </wps:spPr>
                      <wps:txbx>
                        <w:txbxContent>
                          <w:p w14:paraId="766076C7" w14:textId="75CEE419" w:rsidR="00B26BFC" w:rsidRDefault="00B26BFC" w:rsidP="0000291B">
                            <w:pPr>
                              <w:pStyle w:val="Titulek"/>
                            </w:pPr>
                            <w:bookmarkStart w:id="141" w:name="_Ref190872108"/>
                            <w:bookmarkStart w:id="142" w:name="_Toc202360815"/>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p>
                          <w:p w14:paraId="6DB9A554" w14:textId="77777777" w:rsidR="00B26BFC" w:rsidRDefault="00B26BFC" w:rsidP="00291061">
                            <w:pPr>
                              <w:rPr>
                                <w:lang w:eastAsia="cs-CZ"/>
                              </w:rPr>
                            </w:pPr>
                          </w:p>
                          <w:p w14:paraId="06087D3B" w14:textId="77777777" w:rsidR="00B26BFC" w:rsidRPr="00291061" w:rsidRDefault="00B26BFC" w:rsidP="00291061">
                            <w:pPr>
                              <w:rPr>
                                <w:lang w:eastAsia="cs-CZ"/>
                              </w:rPr>
                            </w:pPr>
                          </w:p>
                          <w:p w14:paraId="0EB901B3" w14:textId="77777777" w:rsidR="00F25B06" w:rsidRDefault="00F25B06"/>
                          <w:p w14:paraId="1B2B3415" w14:textId="6A82EB85" w:rsidR="00B26BFC" w:rsidRDefault="00B26BFC" w:rsidP="0000291B">
                            <w:pPr>
                              <w:pStyle w:val="Titulek"/>
                            </w:pPr>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r>
                              <w:t xml:space="preserve">Dashboard </w:t>
                            </w:r>
                            <w:r>
                              <w:fldChar w:fldCharType="begin"/>
                            </w:r>
                            <w:r>
                              <w:instrText xml:space="preserve"> SEQ Dashboard \* ARABIC </w:instrText>
                            </w:r>
                            <w:r>
                              <w:fldChar w:fldCharType="separate"/>
                            </w:r>
                            <w:r w:rsidR="00F82DAD">
                              <w:t>5</w:t>
                            </w:r>
                            <w:r>
                              <w:fldChar w:fldCharType="end"/>
                            </w:r>
                            <w:bookmarkEnd w:id="141"/>
                            <w:r>
                              <w:t xml:space="preserve"> – </w:t>
                            </w:r>
                            <w:r w:rsidRPr="0000291B">
                              <w:t>Mise M02 RIS3 (operační programy)</w:t>
                            </w:r>
                            <w:bookmarkEnd w:id="142"/>
                          </w:p>
                          <w:p w14:paraId="21F566C1" w14:textId="5E73BFA5" w:rsidR="00B26BFC" w:rsidRDefault="00B26BFC" w:rsidP="00291061">
                            <w:pPr>
                              <w:rPr>
                                <w:lang w:eastAsia="cs-CZ"/>
                              </w:rPr>
                            </w:pPr>
                          </w:p>
                          <w:p w14:paraId="198C0C5D" w14:textId="77777777" w:rsidR="00B26BFC" w:rsidRPr="00291061" w:rsidRDefault="00B26BFC" w:rsidP="00291061">
                            <w:pPr>
                              <w:rPr>
                                <w:lang w:eastAsia="cs-CZ"/>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FB6115" id="Textové pole 60" o:spid="_x0000_s1032" type="#_x0000_t202" style="position:absolute;left:0;text-align:left;margin-left:0;margin-top:209.3pt;width:273.8pt;height:18.15pt;z-index:2522296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" filled="f" stroked="f">
                <v:textbox inset="0,0,0,0">
                  <w:txbxContent>
                    <w:p w14:paraId="766076C7" w14:textId="75CEE419" w:rsidR="00B26BFC" w:rsidRDefault="00B26BFC" w:rsidP="0000291B">
                      <w:pPr>
                        <w:pStyle w:val="Titulek"/>
                      </w:pPr>
                      <w:bookmarkStart w:id="158" w:name="_Ref190872108"/>
                      <w:bookmarkStart w:id="159" w:name="_Toc202360815"/>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p>
                    <w:p w14:paraId="6DB9A554" w14:textId="77777777" w:rsidR="00B26BFC" w:rsidRDefault="00B26BFC" w:rsidP="00291061">
                      <w:pPr>
                        <w:rPr>
                          <w:lang w:eastAsia="cs-CZ"/>
                        </w:rPr>
                      </w:pPr>
                    </w:p>
                    <w:p w14:paraId="06087D3B" w14:textId="77777777" w:rsidR="00B26BFC" w:rsidRPr="00291061" w:rsidRDefault="00B26BFC" w:rsidP="00291061">
                      <w:pPr>
                        <w:rPr>
                          <w:lang w:eastAsia="cs-CZ"/>
                        </w:rPr>
                      </w:pPr>
                    </w:p>
                    <w:p w14:paraId="0EB901B3" w14:textId="77777777" w:rsidR="00F25B06" w:rsidRDefault="00F25B06"/>
                    <w:p w14:paraId="1B2B3415" w14:textId="6A82EB85" w:rsidR="00B26BFC" w:rsidRDefault="00B26BFC" w:rsidP="0000291B">
                      <w:pPr>
                        <w:pStyle w:val="Titulek"/>
                      </w:pPr>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r>
                        <w:t xml:space="preserve">Dashboard </w:t>
                      </w:r>
                      <w:r>
                        <w:fldChar w:fldCharType="begin"/>
                      </w:r>
                      <w:r>
                        <w:instrText xml:space="preserve"> SEQ Dashboard \* ARABIC </w:instrText>
                      </w:r>
                      <w:r>
                        <w:fldChar w:fldCharType="separate"/>
                      </w:r>
                      <w:r w:rsidR="00F82DAD">
                        <w:t>5</w:t>
                      </w:r>
                      <w:r>
                        <w:fldChar w:fldCharType="end"/>
                      </w:r>
                      <w:bookmarkEnd w:id="158"/>
                      <w:r>
                        <w:t xml:space="preserve"> – </w:t>
                      </w:r>
                      <w:r w:rsidRPr="0000291B">
                        <w:t>Mise M02 RIS3 (operační programy)</w:t>
                      </w:r>
                      <w:bookmarkEnd w:id="159"/>
                    </w:p>
                    <w:p w14:paraId="21F566C1" w14:textId="5E73BFA5" w:rsidR="00B26BFC" w:rsidRDefault="00B26BFC" w:rsidP="00291061">
                      <w:pPr>
                        <w:rPr>
                          <w:lang w:eastAsia="cs-CZ"/>
                        </w:rPr>
                      </w:pPr>
                    </w:p>
                    <w:p w14:paraId="198C0C5D" w14:textId="77777777" w:rsidR="00B26BFC" w:rsidRPr="00291061" w:rsidRDefault="00B26BFC" w:rsidP="00291061">
                      <w:pPr>
                        <w:rPr>
                          <w:lang w:eastAsia="cs-CZ"/>
                        </w:rPr>
                      </w:pPr>
                    </w:p>
                  </w:txbxContent>
                </v:textbox>
                <w10:wrap type="topAndBottom" anchorx="margin"/>
              </v:shape>
            </w:pict>
          </mc:Fallback>
        </mc:AlternateContent>
      </w:r>
      <w:r w:rsidR="00216F7D" w:rsidRPr="00B92FD4">
        <w:rPr>
          <w:rStyle w:val="Siln"/>
          <w:rFonts w:ascii="Calibri" w:eastAsiaTheme="majorEastAsia" w:hAnsi="Calibri" w:cs="Calibri"/>
          <w:color w:val="212529"/>
          <w:sz w:val="22"/>
          <w:szCs w:val="22"/>
        </w:rPr>
        <w:t>Celková podpora</w:t>
      </w:r>
      <w:r w:rsidR="00216F7D" w:rsidRPr="00B92FD4">
        <w:rPr>
          <w:rFonts w:ascii="Calibri" w:hAnsi="Calibri" w:cs="Calibri"/>
          <w:color w:val="212529"/>
          <w:sz w:val="22"/>
          <w:szCs w:val="22"/>
        </w:rPr>
        <w:t> mise (viz </w:t>
      </w:r>
      <w:r w:rsidR="00216F7D" w:rsidRPr="00B92FD4">
        <w:rPr>
          <w:rFonts w:ascii="Calibri" w:hAnsi="Calibri" w:cs="Calibri"/>
          <w:color w:val="212529"/>
          <w:sz w:val="22"/>
          <w:szCs w:val="22"/>
        </w:rPr>
        <w:fldChar w:fldCharType="begin"/>
      </w:r>
      <w:r w:rsidR="00216F7D" w:rsidRPr="00B92FD4">
        <w:rPr>
          <w:rFonts w:ascii="Calibri" w:hAnsi="Calibri" w:cs="Calibri"/>
          <w:color w:val="212529"/>
          <w:sz w:val="22"/>
          <w:szCs w:val="22"/>
        </w:rPr>
        <w:instrText xml:space="preserve"> REF _Ref190872108 \h  \* MERGEFORMAT </w:instrText>
      </w:r>
      <w:r w:rsidR="00216F7D" w:rsidRPr="00B92FD4">
        <w:rPr>
          <w:rFonts w:ascii="Calibri" w:hAnsi="Calibri" w:cs="Calibri"/>
          <w:color w:val="212529"/>
          <w:sz w:val="22"/>
          <w:szCs w:val="22"/>
        </w:rPr>
      </w:r>
      <w:r w:rsidR="00216F7D" w:rsidRPr="00B92FD4">
        <w:rPr>
          <w:rFonts w:ascii="Calibri" w:hAnsi="Calibri" w:cs="Calibri"/>
          <w:color w:val="212529"/>
          <w:sz w:val="22"/>
          <w:szCs w:val="22"/>
        </w:rPr>
        <w:fldChar w:fldCharType="separate"/>
      </w:r>
      <w:r w:rsidR="0099735B" w:rsidRPr="0099735B">
        <w:rPr>
          <w:rFonts w:ascii="Calibri" w:hAnsi="Calibri"/>
          <w:sz w:val="22"/>
          <w:szCs w:val="22"/>
        </w:rPr>
        <w:t xml:space="preserve">Dashboard </w:t>
      </w:r>
      <w:r w:rsidR="0099735B" w:rsidRPr="0099735B">
        <w:rPr>
          <w:rFonts w:ascii="Calibri" w:hAnsi="Calibri"/>
          <w:noProof/>
          <w:sz w:val="22"/>
          <w:szCs w:val="22"/>
        </w:rPr>
        <w:t>5</w:t>
      </w:r>
      <w:r w:rsidR="00216F7D" w:rsidRPr="00B92FD4">
        <w:rPr>
          <w:rFonts w:ascii="Calibri" w:hAnsi="Calibri" w:cs="Calibri"/>
          <w:color w:val="212529"/>
          <w:sz w:val="22"/>
          <w:szCs w:val="22"/>
        </w:rPr>
        <w:fldChar w:fldCharType="end"/>
      </w:r>
      <w:r w:rsidR="00216F7D" w:rsidRPr="00B92FD4">
        <w:rPr>
          <w:rFonts w:ascii="Calibri" w:hAnsi="Calibri" w:cs="Calibri"/>
          <w:color w:val="212529"/>
          <w:sz w:val="22"/>
          <w:szCs w:val="22"/>
        </w:rPr>
        <w:t>) dosáhla ve sledovaném období 2021-2024 hodnoty </w:t>
      </w:r>
      <w:r w:rsidR="00216F7D" w:rsidRPr="00B92FD4">
        <w:rPr>
          <w:rStyle w:val="Siln"/>
          <w:rFonts w:ascii="Calibri" w:eastAsiaTheme="majorEastAsia" w:hAnsi="Calibri" w:cs="Calibri"/>
          <w:color w:val="212529"/>
          <w:sz w:val="22"/>
          <w:szCs w:val="22"/>
        </w:rPr>
        <w:t>21,8 mld. Kč</w:t>
      </w:r>
      <w:r w:rsidR="00216F7D" w:rsidRPr="00B92FD4">
        <w:rPr>
          <w:rFonts w:ascii="Calibri" w:hAnsi="Calibri" w:cs="Calibri"/>
          <w:color w:val="212529"/>
          <w:sz w:val="22"/>
          <w:szCs w:val="22"/>
        </w:rPr>
        <w:t>, z toho nejvíce činil příspěvek EU (13,5 mld. Kč, cca 62 %)</w:t>
      </w:r>
      <w:bookmarkEnd w:id="139"/>
      <w:r w:rsidR="00216F7D" w:rsidRPr="00B92FD4">
        <w:rPr>
          <w:rFonts w:ascii="Calibri" w:hAnsi="Calibri" w:cs="Calibri"/>
          <w:color w:val="212529"/>
          <w:sz w:val="22"/>
          <w:szCs w:val="22"/>
        </w:rPr>
        <w:t>.</w:t>
      </w:r>
      <w:bookmarkEnd w:id="140"/>
      <w:r w:rsidR="00216F7D" w:rsidRPr="00B92FD4">
        <w:rPr>
          <w:rFonts w:ascii="Calibri" w:hAnsi="Calibri" w:cs="Calibri"/>
          <w:color w:val="212529"/>
          <w:sz w:val="22"/>
          <w:szCs w:val="22"/>
        </w:rPr>
        <w:t xml:space="preserve"> </w:t>
      </w:r>
      <w:bookmarkStart w:id="143" w:name="_Hlk190874408"/>
      <w:r w:rsidR="00075C6A" w:rsidRPr="00B92FD4">
        <w:rPr>
          <w:rFonts w:ascii="Calibri" w:hAnsi="Calibri" w:cs="Calibri"/>
          <w:b/>
          <w:bCs/>
          <w:color w:val="212529"/>
          <w:sz w:val="22"/>
          <w:szCs w:val="22"/>
        </w:rPr>
        <w:t>Nejvyšší finanční podpora</w:t>
      </w:r>
      <w:r w:rsidR="00075C6A" w:rsidRPr="00B92FD4">
        <w:rPr>
          <w:rFonts w:ascii="Calibri" w:hAnsi="Calibri" w:cs="Calibri"/>
          <w:color w:val="212529"/>
          <w:sz w:val="22"/>
          <w:szCs w:val="22"/>
        </w:rPr>
        <w:t> z operačních programů</w:t>
      </w:r>
      <w:r w:rsidR="00D330B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 xml:space="preserve">směřuje na podporu cíle M02C02 </w:t>
      </w:r>
      <w:r w:rsidR="00075C6A" w:rsidRPr="00B1347B">
        <w:rPr>
          <w:rFonts w:ascii="Calibri" w:hAnsi="Calibri" w:cs="Calibri"/>
          <w:i/>
          <w:iCs/>
          <w:color w:val="212529"/>
          <w:sz w:val="22"/>
          <w:szCs w:val="22"/>
        </w:rPr>
        <w:t>Snižování rizik a</w:t>
      </w:r>
      <w:r w:rsidR="00B91DDB" w:rsidRPr="00B1347B">
        <w:rPr>
          <w:rFonts w:ascii="Calibri" w:hAnsi="Calibri" w:cs="Calibri"/>
          <w:i/>
          <w:iCs/>
          <w:color w:val="212529"/>
          <w:sz w:val="22"/>
          <w:szCs w:val="22"/>
        </w:rPr>
        <w:t> </w:t>
      </w:r>
      <w:r w:rsidR="00075C6A" w:rsidRPr="00B1347B">
        <w:rPr>
          <w:rFonts w:ascii="Calibri" w:hAnsi="Calibri" w:cs="Calibri"/>
          <w:i/>
          <w:iCs/>
          <w:color w:val="212529"/>
          <w:sz w:val="22"/>
          <w:szCs w:val="22"/>
        </w:rPr>
        <w:t>zvyšování odolnosti</w:t>
      </w:r>
      <w:r w:rsidR="00075C6A" w:rsidRPr="00B92FD4">
        <w:rPr>
          <w:rFonts w:ascii="Calibri" w:hAnsi="Calibri" w:cs="Calibri"/>
          <w:color w:val="212529"/>
          <w:sz w:val="22"/>
          <w:szCs w:val="22"/>
        </w:rPr>
        <w:t xml:space="preserve"> (13,1 mld. Kč, což představuje cca 60 % </w:t>
      </w:r>
      <w:r w:rsidR="00B038D9" w:rsidRPr="00B92FD4">
        <w:rPr>
          <w:rFonts w:ascii="Calibri" w:hAnsi="Calibri" w:cs="Calibri"/>
          <w:color w:val="212529"/>
          <w:sz w:val="22"/>
          <w:szCs w:val="22"/>
        </w:rPr>
        <w:t>podpory</w:t>
      </w:r>
      <w:r w:rsidR="00CF6BDF">
        <w:rPr>
          <w:rFonts w:ascii="Calibri" w:hAnsi="Calibri" w:cs="Calibri"/>
          <w:color w:val="212529"/>
          <w:sz w:val="22"/>
          <w:szCs w:val="22"/>
        </w:rPr>
        <w:t xml:space="preserve"> této</w:t>
      </w:r>
      <w:r w:rsidR="00B038D9" w:rsidRPr="00B92FD4">
        <w:rPr>
          <w:rFonts w:ascii="Calibri" w:hAnsi="Calibri" w:cs="Calibri"/>
          <w:color w:val="212529"/>
          <w:sz w:val="22"/>
          <w:szCs w:val="22"/>
        </w:rPr>
        <w:t xml:space="preserve"> mise</w:t>
      </w:r>
      <w:r w:rsidR="00075C6A" w:rsidRPr="00B92FD4">
        <w:rPr>
          <w:rFonts w:ascii="Calibri" w:hAnsi="Calibri" w:cs="Calibri"/>
          <w:color w:val="212529"/>
          <w:sz w:val="22"/>
          <w:szCs w:val="22"/>
        </w:rPr>
        <w:t>).</w:t>
      </w:r>
      <w:r w:rsidR="00D330B9" w:rsidRPr="00B92FD4">
        <w:rPr>
          <w:rFonts w:ascii="Calibri" w:hAnsi="Calibri" w:cs="Calibri"/>
          <w:color w:val="212529"/>
          <w:sz w:val="22"/>
          <w:szCs w:val="22"/>
        </w:rPr>
        <w:t xml:space="preserve"> N</w:t>
      </w:r>
      <w:r w:rsidR="00075C6A" w:rsidRPr="00B92FD4">
        <w:rPr>
          <w:rFonts w:ascii="Calibri" w:hAnsi="Calibri" w:cs="Calibri"/>
          <w:color w:val="212529"/>
          <w:sz w:val="22"/>
          <w:szCs w:val="22"/>
        </w:rPr>
        <w:t>ejvyšší finanční podpora z příspěvků EU (9,05 mld. Kč, cca 67 % z</w:t>
      </w:r>
      <w:r w:rsidR="00B038D9" w:rsidRPr="00B92FD4">
        <w:rPr>
          <w:rFonts w:ascii="Calibri" w:hAnsi="Calibri" w:cs="Calibri"/>
          <w:color w:val="212529"/>
          <w:sz w:val="22"/>
          <w:szCs w:val="22"/>
        </w:rPr>
        <w:t xml:space="preserve"> </w:t>
      </w:r>
      <w:r w:rsidR="00CF6BDF">
        <w:rPr>
          <w:rFonts w:ascii="Calibri" w:hAnsi="Calibri" w:cs="Calibri"/>
          <w:color w:val="212529"/>
          <w:sz w:val="22"/>
          <w:szCs w:val="22"/>
        </w:rPr>
        <w:t>příspěvků</w:t>
      </w:r>
      <w:r w:rsidR="00075C6A" w:rsidRPr="00B92FD4">
        <w:rPr>
          <w:rFonts w:ascii="Calibri" w:hAnsi="Calibri" w:cs="Calibri"/>
          <w:color w:val="212529"/>
          <w:sz w:val="22"/>
          <w:szCs w:val="22"/>
        </w:rPr>
        <w:t xml:space="preserve"> EU</w:t>
      </w:r>
      <w:r w:rsidR="00B038D9" w:rsidRPr="00B92FD4">
        <w:rPr>
          <w:rFonts w:ascii="Calibri" w:hAnsi="Calibri" w:cs="Calibri"/>
          <w:color w:val="212529"/>
          <w:sz w:val="22"/>
          <w:szCs w:val="22"/>
        </w:rPr>
        <w:t xml:space="preserve"> na</w:t>
      </w:r>
      <w:r w:rsidR="00CF6BDF">
        <w:rPr>
          <w:rFonts w:ascii="Calibri" w:hAnsi="Calibri" w:cs="Calibri"/>
          <w:color w:val="212529"/>
          <w:sz w:val="22"/>
          <w:szCs w:val="22"/>
        </w:rPr>
        <w:t xml:space="preserve"> tuto</w:t>
      </w:r>
      <w:r w:rsidR="00B038D9" w:rsidRPr="00B92FD4">
        <w:rPr>
          <w:rFonts w:ascii="Calibri" w:hAnsi="Calibri" w:cs="Calibri"/>
          <w:color w:val="212529"/>
          <w:sz w:val="22"/>
          <w:szCs w:val="22"/>
        </w:rPr>
        <w:t xml:space="preserve"> misi</w:t>
      </w:r>
      <w:r w:rsidR="00075C6A" w:rsidRPr="00B92FD4">
        <w:rPr>
          <w:rFonts w:ascii="Calibri" w:hAnsi="Calibri" w:cs="Calibri"/>
          <w:color w:val="212529"/>
          <w:sz w:val="22"/>
          <w:szCs w:val="22"/>
        </w:rPr>
        <w:t>)</w:t>
      </w:r>
      <w:r w:rsidR="00D330B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 xml:space="preserve">směřuje na podporu cíle mise M02C02. Do </w:t>
      </w:r>
      <w:r w:rsidR="00B038D9" w:rsidRPr="00B92FD4">
        <w:rPr>
          <w:rFonts w:ascii="Calibri" w:hAnsi="Calibri" w:cs="Calibri"/>
          <w:color w:val="212529"/>
          <w:sz w:val="22"/>
          <w:szCs w:val="22"/>
        </w:rPr>
        <w:t>tohoto cíle</w:t>
      </w:r>
      <w:r w:rsidR="00075C6A" w:rsidRPr="00B92FD4">
        <w:rPr>
          <w:rFonts w:ascii="Calibri" w:hAnsi="Calibri" w:cs="Calibri"/>
          <w:color w:val="212529"/>
          <w:sz w:val="22"/>
          <w:szCs w:val="22"/>
        </w:rPr>
        <w:t xml:space="preserve"> směřuje také nejvyšší finanční podpora z</w:t>
      </w:r>
      <w:r w:rsidR="00D330B9" w:rsidRPr="00B92FD4">
        <w:rPr>
          <w:rFonts w:ascii="Calibri" w:hAnsi="Calibri" w:cs="Calibri"/>
          <w:color w:val="212529"/>
          <w:sz w:val="22"/>
          <w:szCs w:val="22"/>
        </w:rPr>
        <w:t> </w:t>
      </w:r>
      <w:r w:rsidR="00075C6A" w:rsidRPr="00B92FD4">
        <w:rPr>
          <w:rFonts w:ascii="Calibri" w:hAnsi="Calibri" w:cs="Calibri"/>
          <w:color w:val="212529"/>
          <w:sz w:val="22"/>
          <w:szCs w:val="22"/>
        </w:rPr>
        <w:t>národních veřejných zdrojů (3,61 mld. Kč, cca</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79</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 z</w:t>
      </w:r>
      <w:r w:rsidR="00B038D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národních veřejných zdrojů</w:t>
      </w:r>
      <w:r w:rsidR="00B038D9" w:rsidRPr="00B92FD4">
        <w:rPr>
          <w:rFonts w:ascii="Calibri" w:hAnsi="Calibri" w:cs="Calibri"/>
          <w:color w:val="212529"/>
          <w:sz w:val="22"/>
          <w:szCs w:val="22"/>
        </w:rPr>
        <w:t xml:space="preserve"> na </w:t>
      </w:r>
      <w:r w:rsidR="00CF6BDF">
        <w:rPr>
          <w:rFonts w:ascii="Calibri" w:hAnsi="Calibri" w:cs="Calibri"/>
          <w:color w:val="212529"/>
          <w:sz w:val="22"/>
          <w:szCs w:val="22"/>
        </w:rPr>
        <w:t xml:space="preserve">tuto </w:t>
      </w:r>
      <w:r w:rsidR="00B038D9" w:rsidRPr="00B92FD4">
        <w:rPr>
          <w:rFonts w:ascii="Calibri" w:hAnsi="Calibri" w:cs="Calibri"/>
          <w:color w:val="212529"/>
          <w:sz w:val="22"/>
          <w:szCs w:val="22"/>
        </w:rPr>
        <w:t>misi</w:t>
      </w:r>
      <w:r w:rsidR="00075C6A" w:rsidRPr="00B92FD4">
        <w:rPr>
          <w:rFonts w:ascii="Calibri" w:hAnsi="Calibri" w:cs="Calibri"/>
          <w:color w:val="212529"/>
          <w:sz w:val="22"/>
          <w:szCs w:val="22"/>
        </w:rPr>
        <w:t xml:space="preserve">). Národní soukromé zdroje jsou zaměřeny nejvíce na podporu cíle M02C01 </w:t>
      </w:r>
      <w:r w:rsidR="00075C6A" w:rsidRPr="00B1347B">
        <w:rPr>
          <w:rFonts w:ascii="Calibri" w:hAnsi="Calibri" w:cs="Calibri"/>
          <w:i/>
          <w:iCs/>
          <w:color w:val="212529"/>
          <w:sz w:val="22"/>
          <w:szCs w:val="22"/>
        </w:rPr>
        <w:t>Stabilita, spolehlivost a udržitelnost společenských, ekonomických a</w:t>
      </w:r>
      <w:r w:rsidR="00B038D9" w:rsidRPr="00B1347B">
        <w:rPr>
          <w:rFonts w:ascii="Calibri" w:hAnsi="Calibri" w:cs="Calibri"/>
          <w:i/>
          <w:iCs/>
          <w:color w:val="212529"/>
          <w:sz w:val="22"/>
          <w:szCs w:val="22"/>
        </w:rPr>
        <w:t> </w:t>
      </w:r>
      <w:r w:rsidR="00075C6A" w:rsidRPr="00B1347B">
        <w:rPr>
          <w:rFonts w:ascii="Calibri" w:hAnsi="Calibri" w:cs="Calibri"/>
          <w:i/>
          <w:iCs/>
          <w:color w:val="212529"/>
          <w:sz w:val="22"/>
          <w:szCs w:val="22"/>
        </w:rPr>
        <w:t>environmentálních systémů</w:t>
      </w:r>
      <w:r w:rsidR="00075C6A" w:rsidRPr="00B92FD4">
        <w:rPr>
          <w:rFonts w:ascii="Calibri" w:hAnsi="Calibri" w:cs="Calibri"/>
          <w:color w:val="212529"/>
          <w:sz w:val="22"/>
          <w:szCs w:val="22"/>
        </w:rPr>
        <w:t xml:space="preserve"> (3,35</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mld. Kč, cca 90 % z</w:t>
      </w:r>
      <w:r w:rsidR="00B038D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národních soukromých zdrojů</w:t>
      </w:r>
      <w:r w:rsidR="00B038D9" w:rsidRPr="00B92FD4">
        <w:rPr>
          <w:rFonts w:ascii="Calibri" w:hAnsi="Calibri" w:cs="Calibri"/>
          <w:color w:val="212529"/>
          <w:sz w:val="22"/>
          <w:szCs w:val="22"/>
        </w:rPr>
        <w:t xml:space="preserve"> na </w:t>
      </w:r>
      <w:r w:rsidR="00CF6BDF">
        <w:rPr>
          <w:rFonts w:ascii="Calibri" w:hAnsi="Calibri" w:cs="Calibri"/>
          <w:color w:val="212529"/>
          <w:sz w:val="22"/>
          <w:szCs w:val="22"/>
        </w:rPr>
        <w:t xml:space="preserve">tuto </w:t>
      </w:r>
      <w:r w:rsidR="00B038D9" w:rsidRPr="00B92FD4">
        <w:rPr>
          <w:rFonts w:ascii="Calibri" w:hAnsi="Calibri" w:cs="Calibri"/>
          <w:color w:val="212529"/>
          <w:sz w:val="22"/>
          <w:szCs w:val="22"/>
        </w:rPr>
        <w:t>misi</w:t>
      </w:r>
      <w:r w:rsidR="00075C6A" w:rsidRPr="00B92FD4">
        <w:rPr>
          <w:rFonts w:ascii="Calibri" w:hAnsi="Calibri" w:cs="Calibri"/>
          <w:color w:val="212529"/>
          <w:sz w:val="22"/>
          <w:szCs w:val="22"/>
        </w:rPr>
        <w:t>).</w:t>
      </w:r>
      <w:r w:rsidR="00D330B9" w:rsidRPr="00B92FD4">
        <w:rPr>
          <w:rFonts w:ascii="Calibri" w:hAnsi="Calibri" w:cs="Calibri"/>
          <w:color w:val="212529"/>
          <w:sz w:val="22"/>
          <w:szCs w:val="22"/>
        </w:rPr>
        <w:t xml:space="preserve"> Co se týká </w:t>
      </w:r>
      <w:r w:rsidR="00D330B9" w:rsidRPr="00B92FD4">
        <w:rPr>
          <w:rFonts w:ascii="Calibri" w:hAnsi="Calibri" w:cs="Calibri"/>
          <w:b/>
          <w:bCs/>
          <w:color w:val="212529"/>
          <w:sz w:val="22"/>
          <w:szCs w:val="22"/>
        </w:rPr>
        <w:t>operačních programů</w:t>
      </w:r>
      <w:r w:rsidR="00D330B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Operační program Technologie a</w:t>
      </w:r>
      <w:r w:rsidR="00D330B9" w:rsidRPr="00B92FD4">
        <w:rPr>
          <w:rFonts w:ascii="Calibri" w:hAnsi="Calibri" w:cs="Calibri"/>
          <w:color w:val="212529"/>
          <w:sz w:val="22"/>
          <w:szCs w:val="22"/>
        </w:rPr>
        <w:t> </w:t>
      </w:r>
      <w:r w:rsidR="00075C6A" w:rsidRPr="00B92FD4">
        <w:rPr>
          <w:rFonts w:ascii="Calibri" w:hAnsi="Calibri" w:cs="Calibri"/>
          <w:color w:val="212529"/>
          <w:sz w:val="22"/>
          <w:szCs w:val="22"/>
        </w:rPr>
        <w:t>aplikace pro konkurenceschopnost (OP</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TAK) se nejvíce zaměřil na podporu cíle M02C01</w:t>
      </w:r>
      <w:r w:rsidR="001F538F" w:rsidRPr="00B92FD4">
        <w:rPr>
          <w:rFonts w:ascii="Calibri" w:hAnsi="Calibri" w:cs="Calibri"/>
          <w:color w:val="212529"/>
          <w:sz w:val="22"/>
          <w:szCs w:val="22"/>
        </w:rPr>
        <w:t xml:space="preserve"> </w:t>
      </w:r>
      <w:r w:rsidR="00075C6A" w:rsidRPr="00B92FD4">
        <w:rPr>
          <w:rFonts w:ascii="Calibri" w:hAnsi="Calibri" w:cs="Calibri"/>
          <w:color w:val="212529"/>
          <w:sz w:val="22"/>
          <w:szCs w:val="22"/>
        </w:rPr>
        <w:t xml:space="preserve">(5,67 mld. Kč, cca 99 % </w:t>
      </w:r>
      <w:r w:rsidR="00B038D9" w:rsidRPr="00B92FD4">
        <w:rPr>
          <w:rFonts w:ascii="Calibri" w:hAnsi="Calibri" w:cs="Calibri"/>
          <w:color w:val="212529"/>
          <w:sz w:val="22"/>
          <w:szCs w:val="22"/>
        </w:rPr>
        <w:t>podpory OP TAK na misi</w:t>
      </w:r>
      <w:r w:rsidR="00075C6A" w:rsidRPr="00B92FD4">
        <w:rPr>
          <w:rFonts w:ascii="Calibri" w:hAnsi="Calibri" w:cs="Calibri"/>
          <w:color w:val="212529"/>
          <w:sz w:val="22"/>
          <w:szCs w:val="22"/>
        </w:rPr>
        <w:t>). Operační program Jan Amos Komenský (OP JAK) doposud nejvíce podpořil cíl mise M02C02</w:t>
      </w:r>
      <w:r w:rsidR="001F538F" w:rsidRPr="00B92FD4">
        <w:rPr>
          <w:rFonts w:ascii="Calibri" w:hAnsi="Calibri" w:cs="Calibri"/>
          <w:color w:val="212529"/>
          <w:sz w:val="22"/>
          <w:szCs w:val="22"/>
        </w:rPr>
        <w:t xml:space="preserve"> </w:t>
      </w:r>
      <w:r w:rsidR="00075C6A" w:rsidRPr="00B92FD4">
        <w:rPr>
          <w:rFonts w:ascii="Calibri" w:hAnsi="Calibri" w:cs="Calibri"/>
          <w:color w:val="212529"/>
          <w:sz w:val="22"/>
          <w:szCs w:val="22"/>
        </w:rPr>
        <w:t>(3,86 mld.</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Kč, cca 55</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podpory OP JAK</w:t>
      </w:r>
      <w:r w:rsidR="00B038D9" w:rsidRPr="00B92FD4">
        <w:rPr>
          <w:rFonts w:ascii="Calibri" w:hAnsi="Calibri" w:cs="Calibri"/>
          <w:color w:val="212529"/>
          <w:sz w:val="22"/>
          <w:szCs w:val="22"/>
        </w:rPr>
        <w:t xml:space="preserve"> na misi</w:t>
      </w:r>
      <w:r w:rsidR="00075C6A" w:rsidRPr="00B92FD4">
        <w:rPr>
          <w:rFonts w:ascii="Calibri" w:hAnsi="Calibri" w:cs="Calibri"/>
          <w:color w:val="212529"/>
          <w:sz w:val="22"/>
          <w:szCs w:val="22"/>
        </w:rPr>
        <w:t xml:space="preserve">). Tento cíl </w:t>
      </w:r>
      <w:r w:rsidR="00B038D9" w:rsidRPr="00B92FD4">
        <w:rPr>
          <w:rFonts w:ascii="Calibri" w:hAnsi="Calibri" w:cs="Calibri"/>
          <w:color w:val="212529"/>
          <w:sz w:val="22"/>
          <w:szCs w:val="22"/>
        </w:rPr>
        <w:t>MISE 02</w:t>
      </w:r>
      <w:r w:rsidR="00075C6A" w:rsidRPr="00B92FD4">
        <w:rPr>
          <w:rFonts w:ascii="Calibri" w:hAnsi="Calibri" w:cs="Calibri"/>
          <w:color w:val="212529"/>
          <w:sz w:val="22"/>
          <w:szCs w:val="22"/>
        </w:rPr>
        <w:t xml:space="preserve"> je </w:t>
      </w:r>
      <w:r w:rsidR="001F538F" w:rsidRPr="00B92FD4">
        <w:rPr>
          <w:rFonts w:ascii="Calibri" w:hAnsi="Calibri" w:cs="Calibri"/>
          <w:color w:val="212529"/>
          <w:sz w:val="22"/>
          <w:szCs w:val="22"/>
        </w:rPr>
        <w:t xml:space="preserve">také </w:t>
      </w:r>
      <w:r w:rsidR="00075C6A" w:rsidRPr="00B92FD4">
        <w:rPr>
          <w:rFonts w:ascii="Calibri" w:hAnsi="Calibri" w:cs="Calibri"/>
          <w:color w:val="212529"/>
          <w:sz w:val="22"/>
          <w:szCs w:val="22"/>
        </w:rPr>
        <w:t>stoprocentně podpořen v</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operačním programu Integrovaný regionální operační program 21-27 (IROP 21-27) celkovou částkou v</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hodnotě 9,2 mld. Kč.</w:t>
      </w:r>
      <w:bookmarkEnd w:id="143"/>
    </w:p>
    <w:p w14:paraId="0408A4B5" w14:textId="6C8BCB67" w:rsidR="005D0B77" w:rsidRPr="005D0B77" w:rsidRDefault="00C12B9E" w:rsidP="005D0B77">
      <w:pPr>
        <w:tabs>
          <w:tab w:val="left" w:pos="2506"/>
        </w:tabs>
        <w:rPr>
          <w:lang w:eastAsia="cs-CZ"/>
        </w:rPr>
      </w:pPr>
      <w:r w:rsidRPr="00B92FD4">
        <w:rPr>
          <w:noProof/>
        </w:rPr>
        <w:lastRenderedPageBreak/>
        <w:drawing>
          <wp:anchor distT="0" distB="0" distL="114300" distR="114300" simplePos="0" relativeHeight="252286976" behindDoc="0" locked="0" layoutInCell="1" allowOverlap="1" wp14:anchorId="35EACD3C" wp14:editId="2EFD678D">
            <wp:simplePos x="0" y="0"/>
            <wp:positionH relativeFrom="margin">
              <wp:align>center</wp:align>
            </wp:positionH>
            <wp:positionV relativeFrom="paragraph">
              <wp:posOffset>269875</wp:posOffset>
            </wp:positionV>
            <wp:extent cx="3894455" cy="4310380"/>
            <wp:effectExtent l="0" t="0" r="0" b="0"/>
            <wp:wrapTopAndBottom/>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aturation sat="66000"/>
                              </a14:imgEffect>
                            </a14:imgLayer>
                          </a14:imgProps>
                        </a:ext>
                        <a:ext uri="{28A0092B-C50C-407E-A947-70E740481C1C}">
                          <a14:useLocalDpi xmlns:a14="http://schemas.microsoft.com/office/drawing/2010/main" val="0"/>
                        </a:ext>
                      </a:extLst>
                    </a:blip>
                    <a:srcRect l="3876" t="46814" r="3920" b="7207"/>
                    <a:stretch/>
                  </pic:blipFill>
                  <pic:spPr bwMode="auto">
                    <a:xfrm>
                      <a:off x="0" y="0"/>
                      <a:ext cx="3894455" cy="43103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D0B77">
        <w:rPr>
          <w:lang w:eastAsia="cs-CZ"/>
        </w:rPr>
        <w:tab/>
      </w:r>
    </w:p>
    <w:p w14:paraId="5A639EF4" w14:textId="1237ABB2" w:rsidR="005D0B77" w:rsidRDefault="004F0FB3" w:rsidP="00C12B9E">
      <w:pPr>
        <w:spacing w:before="120" w:after="120" w:line="240" w:lineRule="auto"/>
        <w:ind w:left="4248" w:firstLine="708"/>
        <w:jc w:val="both"/>
        <w:rPr>
          <w:rFonts w:cstheme="minorHAnsi"/>
          <w:noProof/>
        </w:rPr>
      </w:pPr>
      <w:r w:rsidRPr="00B92FD4">
        <w:rPr>
          <w:rFonts w:cstheme="minorHAnsi"/>
          <w:sz w:val="12"/>
          <w:szCs w:val="12"/>
        </w:rPr>
        <w:t>Zdroj: data MS2021+, vlastní zpracování MPO</w:t>
      </w:r>
    </w:p>
    <w:p w14:paraId="66E53770" w14:textId="1E1964DC" w:rsidR="00A06FB5" w:rsidRPr="00B92FD4" w:rsidRDefault="00F71F77" w:rsidP="005D0B77">
      <w:pPr>
        <w:pStyle w:val="Nadpis3"/>
      </w:pPr>
      <w:bookmarkStart w:id="144" w:name="_Toc202360799"/>
      <w:r w:rsidRPr="00B92FD4">
        <w:t>RIS3 v národních programech</w:t>
      </w:r>
      <w:bookmarkEnd w:id="144"/>
    </w:p>
    <w:p w14:paraId="2EBF9A40" w14:textId="0055E3E9" w:rsidR="004E59C6" w:rsidRPr="00B92FD4" w:rsidRDefault="005E6B7E" w:rsidP="00B92FD4">
      <w:pPr>
        <w:widowControl w:val="0"/>
        <w:spacing w:before="120" w:after="120" w:line="240" w:lineRule="auto"/>
        <w:jc w:val="both"/>
      </w:pPr>
      <w:r w:rsidRPr="00B92FD4">
        <w:rPr>
          <w:lang w:eastAsia="cs-CZ"/>
        </w:rPr>
        <w:t xml:space="preserve">V následující analytické části byla použita </w:t>
      </w:r>
      <w:r w:rsidR="004E59C6" w:rsidRPr="00B92FD4">
        <w:rPr>
          <w:lang w:eastAsia="cs-CZ"/>
        </w:rPr>
        <w:t xml:space="preserve">projektová data </w:t>
      </w:r>
      <w:r w:rsidR="007D2BDD" w:rsidRPr="00B92FD4">
        <w:rPr>
          <w:lang w:eastAsia="cs-CZ"/>
        </w:rPr>
        <w:t xml:space="preserve">z informačního systému </w:t>
      </w:r>
      <w:r w:rsidR="004E59C6" w:rsidRPr="00B92FD4">
        <w:rPr>
          <w:lang w:eastAsia="cs-CZ"/>
        </w:rPr>
        <w:t>IS VaVaI</w:t>
      </w:r>
      <w:r w:rsidR="007D2BDD" w:rsidRPr="00B92FD4">
        <w:rPr>
          <w:rStyle w:val="Znakapoznpodarou"/>
          <w:lang w:eastAsia="cs-CZ"/>
        </w:rPr>
        <w:footnoteReference w:id="41"/>
      </w:r>
      <w:r w:rsidRPr="00B92FD4">
        <w:rPr>
          <w:lang w:eastAsia="cs-CZ"/>
        </w:rPr>
        <w:t xml:space="preserve"> </w:t>
      </w:r>
      <w:r w:rsidR="004E59C6" w:rsidRPr="00B92FD4">
        <w:rPr>
          <w:lang w:eastAsia="cs-CZ"/>
        </w:rPr>
        <w:t>zaměřen</w:t>
      </w:r>
      <w:r w:rsidRPr="00B92FD4">
        <w:rPr>
          <w:lang w:eastAsia="cs-CZ"/>
        </w:rPr>
        <w:t>á</w:t>
      </w:r>
      <w:r w:rsidR="004E59C6" w:rsidRPr="00B92FD4">
        <w:rPr>
          <w:lang w:eastAsia="cs-CZ"/>
        </w:rPr>
        <w:t xml:space="preserve"> </w:t>
      </w:r>
      <w:r w:rsidR="004E59C6" w:rsidRPr="00B92FD4">
        <w:rPr>
          <w:bCs/>
          <w:lang w:eastAsia="cs-CZ"/>
        </w:rPr>
        <w:t>na ukazatele monitorující průběh Národní RIS3 strategie</w:t>
      </w:r>
      <w:r w:rsidR="007D2BDD" w:rsidRPr="00B92FD4">
        <w:rPr>
          <w:lang w:eastAsia="cs-CZ"/>
        </w:rPr>
        <w:t xml:space="preserve"> v národních programech podpory (rezortní programy a programy TA ČR)</w:t>
      </w:r>
      <w:r w:rsidRPr="00B92FD4">
        <w:rPr>
          <w:bCs/>
          <w:lang w:eastAsia="cs-CZ"/>
        </w:rPr>
        <w:t>.</w:t>
      </w:r>
      <w:r w:rsidR="004E59C6" w:rsidRPr="00B92FD4">
        <w:rPr>
          <w:bCs/>
          <w:lang w:eastAsia="cs-CZ"/>
        </w:rPr>
        <w:t xml:space="preserve"> Při zpracování a vizualizaci dat byl použit nástroj </w:t>
      </w:r>
      <w:r w:rsidR="007D2BDD" w:rsidRPr="00B92FD4">
        <w:rPr>
          <w:bCs/>
          <w:lang w:eastAsia="cs-CZ"/>
        </w:rPr>
        <w:t xml:space="preserve">Apache </w:t>
      </w:r>
      <w:r w:rsidR="004E59C6" w:rsidRPr="00B92FD4">
        <w:rPr>
          <w:bCs/>
          <w:lang w:eastAsia="cs-CZ"/>
        </w:rPr>
        <w:t>Superset</w:t>
      </w:r>
      <w:r w:rsidR="007D2BDD" w:rsidRPr="00B92FD4">
        <w:rPr>
          <w:rStyle w:val="Znakapoznpodarou"/>
          <w:bCs/>
          <w:lang w:eastAsia="cs-CZ"/>
        </w:rPr>
        <w:footnoteReference w:id="42"/>
      </w:r>
      <w:r w:rsidR="004E59C6" w:rsidRPr="00B92FD4">
        <w:rPr>
          <w:bCs/>
          <w:lang w:eastAsia="cs-CZ"/>
        </w:rPr>
        <w:t>.</w:t>
      </w:r>
      <w:r w:rsidR="007D2BDD" w:rsidRPr="00B92FD4">
        <w:rPr>
          <w:bCs/>
          <w:lang w:eastAsia="cs-CZ"/>
        </w:rPr>
        <w:t xml:space="preserve"> </w:t>
      </w:r>
      <w:r w:rsidR="004E59C6" w:rsidRPr="00B92FD4">
        <w:t>Co se týká stavu národních projektů, jedná se o projekty ve stavu od vložení do systému IS VaVaI (schválení projektové žádosti) a ve stavech následných. V oblasti sledovaných výdajů se u</w:t>
      </w:r>
      <w:r w:rsidR="007D2BDD" w:rsidRPr="00B92FD4">
        <w:t> </w:t>
      </w:r>
      <w:r w:rsidR="004E59C6" w:rsidRPr="00B92FD4">
        <w:t>národních programů podpory finance v systému IS VaVaI monitorují v následující struktuře:</w:t>
      </w:r>
    </w:p>
    <w:p w14:paraId="681B2AC4" w14:textId="77777777" w:rsidR="005E6B7E" w:rsidRPr="00B92FD4" w:rsidRDefault="005E6B7E" w:rsidP="00B92FD4">
      <w:pPr>
        <w:pStyle w:val="Bezmezer1"/>
        <w:widowControl w:val="0"/>
        <w:numPr>
          <w:ilvl w:val="0"/>
          <w:numId w:val="10"/>
        </w:numPr>
        <w:ind w:left="357" w:hanging="357"/>
        <w:jc w:val="both"/>
        <w:rPr>
          <w:i/>
          <w:sz w:val="18"/>
          <w:szCs w:val="18"/>
        </w:rPr>
      </w:pPr>
      <w:r w:rsidRPr="00B92FD4">
        <w:rPr>
          <w:i/>
          <w:sz w:val="18"/>
          <w:szCs w:val="18"/>
        </w:rPr>
        <w:t>Celkové náklady na dobu řešení</w:t>
      </w:r>
      <w:r w:rsidRPr="00B92FD4">
        <w:rPr>
          <w:rStyle w:val="Znakapoznpodarou"/>
          <w:i/>
          <w:sz w:val="18"/>
          <w:szCs w:val="18"/>
        </w:rPr>
        <w:footnoteReference w:id="43"/>
      </w:r>
      <w:r w:rsidRPr="00B92FD4">
        <w:rPr>
          <w:i/>
          <w:sz w:val="18"/>
          <w:szCs w:val="18"/>
        </w:rPr>
        <w:t>;</w:t>
      </w:r>
    </w:p>
    <w:p w14:paraId="7544A23A" w14:textId="77777777" w:rsidR="005E6B7E" w:rsidRPr="00B92FD4" w:rsidRDefault="005E6B7E" w:rsidP="00B92FD4">
      <w:pPr>
        <w:pStyle w:val="Bezmezer1"/>
        <w:widowControl w:val="0"/>
        <w:numPr>
          <w:ilvl w:val="0"/>
          <w:numId w:val="10"/>
        </w:numPr>
        <w:ind w:left="357" w:hanging="357"/>
        <w:jc w:val="both"/>
        <w:rPr>
          <w:i/>
          <w:sz w:val="18"/>
          <w:szCs w:val="18"/>
        </w:rPr>
      </w:pPr>
      <w:r w:rsidRPr="00B92FD4">
        <w:rPr>
          <w:i/>
          <w:sz w:val="18"/>
          <w:szCs w:val="18"/>
        </w:rPr>
        <w:t>Národní zdroje na dobu řešení</w:t>
      </w:r>
      <w:r w:rsidRPr="00B92FD4">
        <w:rPr>
          <w:rStyle w:val="Znakapoznpodarou"/>
          <w:i/>
          <w:sz w:val="18"/>
          <w:szCs w:val="18"/>
        </w:rPr>
        <w:footnoteReference w:id="44"/>
      </w:r>
      <w:r w:rsidRPr="00B92FD4">
        <w:rPr>
          <w:i/>
          <w:sz w:val="18"/>
          <w:szCs w:val="18"/>
        </w:rPr>
        <w:t>;</w:t>
      </w:r>
    </w:p>
    <w:p w14:paraId="65108307" w14:textId="77777777" w:rsidR="005E6B7E" w:rsidRPr="00B92FD4" w:rsidRDefault="005E6B7E" w:rsidP="00B92FD4">
      <w:pPr>
        <w:pStyle w:val="Bezmezer1"/>
        <w:widowControl w:val="0"/>
        <w:numPr>
          <w:ilvl w:val="0"/>
          <w:numId w:val="10"/>
        </w:numPr>
        <w:ind w:left="357" w:hanging="357"/>
        <w:jc w:val="both"/>
        <w:rPr>
          <w:i/>
          <w:sz w:val="18"/>
          <w:szCs w:val="18"/>
        </w:rPr>
      </w:pPr>
      <w:r w:rsidRPr="00B92FD4">
        <w:rPr>
          <w:i/>
          <w:sz w:val="18"/>
          <w:szCs w:val="18"/>
        </w:rPr>
        <w:t>Skutečně čerpané prostředky ze SR;</w:t>
      </w:r>
    </w:p>
    <w:p w14:paraId="457F9C67" w14:textId="77777777" w:rsidR="005E6B7E" w:rsidRPr="00B92FD4" w:rsidRDefault="005E6B7E" w:rsidP="00B92FD4">
      <w:pPr>
        <w:pStyle w:val="Bezmezer1"/>
        <w:widowControl w:val="0"/>
        <w:numPr>
          <w:ilvl w:val="0"/>
          <w:numId w:val="10"/>
        </w:numPr>
        <w:spacing w:after="120"/>
        <w:ind w:left="357" w:hanging="357"/>
        <w:jc w:val="both"/>
        <w:rPr>
          <w:i/>
          <w:sz w:val="18"/>
          <w:szCs w:val="18"/>
        </w:rPr>
      </w:pPr>
      <w:r w:rsidRPr="00B92FD4">
        <w:rPr>
          <w:i/>
          <w:sz w:val="18"/>
          <w:szCs w:val="18"/>
        </w:rPr>
        <w:t>Podle zdroje financí (CEL – celkové uznané náklady; SRU – podpora ze státního rozpočtu).</w:t>
      </w:r>
    </w:p>
    <w:p w14:paraId="1C692FBF" w14:textId="12C08148" w:rsidR="00903FDE" w:rsidRPr="00B92FD4" w:rsidRDefault="00AA0694" w:rsidP="00B92FD4">
      <w:pPr>
        <w:pStyle w:val="Bezmezer1"/>
        <w:widowControl w:val="0"/>
        <w:spacing w:before="240" w:after="120"/>
        <w:jc w:val="both"/>
        <w:rPr>
          <w:rFonts w:eastAsia="Calibri" w:cs="Arial"/>
          <w:b/>
        </w:rPr>
      </w:pPr>
      <w:bookmarkStart w:id="145" w:name="_Hlk161138513"/>
      <w:r>
        <w:rPr>
          <w:rFonts w:eastAsia="Calibri" w:cs="Arial"/>
          <w:b/>
        </w:rPr>
        <w:t>Celkové f</w:t>
      </w:r>
      <w:r w:rsidR="00903FDE" w:rsidRPr="00B92FD4">
        <w:rPr>
          <w:rFonts w:eastAsia="Calibri" w:cs="Arial"/>
          <w:b/>
        </w:rPr>
        <w:t>inancování RIS3 v národních programech</w:t>
      </w:r>
      <w:bookmarkEnd w:id="145"/>
      <w:r w:rsidR="0096679C" w:rsidRPr="00B92FD4">
        <w:rPr>
          <w:rStyle w:val="Znakapoznpodarou"/>
          <w:rFonts w:eastAsia="Calibri" w:cs="Arial"/>
          <w:bCs/>
        </w:rPr>
        <w:footnoteReference w:id="45"/>
      </w:r>
    </w:p>
    <w:p w14:paraId="20D9CF04" w14:textId="2FA07462" w:rsidR="00D83AFC" w:rsidRDefault="00E94B2C" w:rsidP="00B92FD4">
      <w:pPr>
        <w:pStyle w:val="Bezmezer1"/>
        <w:spacing w:before="120" w:after="120"/>
        <w:jc w:val="both"/>
        <w:rPr>
          <w:rFonts w:cs="Calibri"/>
          <w:color w:val="212529"/>
        </w:rPr>
      </w:pPr>
      <w:r w:rsidRPr="00B92FD4">
        <w:rPr>
          <w:rFonts w:cs="Calibri"/>
          <w:color w:val="212529"/>
        </w:rPr>
        <w:t>Na základě získaných projektových dat z národních programů byl sestaven graf podílu</w:t>
      </w:r>
      <w:r w:rsidRPr="00B92FD4">
        <w:rPr>
          <w:rStyle w:val="Siln"/>
          <w:rFonts w:eastAsiaTheme="majorEastAsia" w:cs="Calibri"/>
          <w:color w:val="212529"/>
        </w:rPr>
        <w:t> </w:t>
      </w:r>
      <w:r w:rsidRPr="00B92FD4">
        <w:rPr>
          <w:rFonts w:cs="Calibri"/>
          <w:color w:val="212529"/>
        </w:rPr>
        <w:t>národních prostředků (viz </w:t>
      </w:r>
      <w:r w:rsidR="00FB3E67" w:rsidRPr="00B92FD4">
        <w:rPr>
          <w:rFonts w:cs="Calibri"/>
          <w:color w:val="212529"/>
        </w:rPr>
        <w:fldChar w:fldCharType="begin"/>
      </w:r>
      <w:r w:rsidR="00FB3E67" w:rsidRPr="00B92FD4">
        <w:rPr>
          <w:rFonts w:cs="Calibri"/>
          <w:color w:val="212529"/>
        </w:rPr>
        <w:instrText xml:space="preserve"> REF _Ref191391200 \h </w:instrText>
      </w:r>
      <w:r w:rsidR="008F2449" w:rsidRPr="00B92FD4">
        <w:rPr>
          <w:rFonts w:cs="Calibri"/>
          <w:color w:val="212529"/>
        </w:rPr>
        <w:instrText xml:space="preserve"> \* MERGEFORMAT </w:instrText>
      </w:r>
      <w:r w:rsidR="00FB3E67" w:rsidRPr="00B92FD4">
        <w:rPr>
          <w:rFonts w:cs="Calibri"/>
          <w:color w:val="212529"/>
        </w:rPr>
      </w:r>
      <w:r w:rsidR="00FB3E67" w:rsidRPr="00B92FD4">
        <w:rPr>
          <w:rFonts w:cs="Calibri"/>
          <w:color w:val="212529"/>
        </w:rPr>
        <w:fldChar w:fldCharType="separate"/>
      </w:r>
      <w:r w:rsidR="0099735B">
        <w:t>Dashboard 6</w:t>
      </w:r>
      <w:r w:rsidR="00FB3E67" w:rsidRPr="00B92FD4">
        <w:rPr>
          <w:rFonts w:cs="Calibri"/>
          <w:color w:val="212529"/>
        </w:rPr>
        <w:fldChar w:fldCharType="end"/>
      </w:r>
      <w:r w:rsidRPr="00B92FD4">
        <w:rPr>
          <w:rFonts w:cs="Calibri"/>
          <w:color w:val="212529"/>
        </w:rPr>
        <w:t>) zaměřených na podporu RIS3 strategie.</w:t>
      </w:r>
      <w:r w:rsidRPr="00B92FD4">
        <w:rPr>
          <w:rStyle w:val="Siln"/>
          <w:rFonts w:eastAsiaTheme="majorEastAsia" w:cs="Calibri"/>
          <w:color w:val="212529"/>
        </w:rPr>
        <w:t> Celková čerpaná podpora</w:t>
      </w:r>
      <w:r w:rsidRPr="00B92FD4">
        <w:rPr>
          <w:rFonts w:cs="Calibri"/>
          <w:color w:val="212529"/>
        </w:rPr>
        <w:t> RIS3 v národních programech ve sledovaném období 2021-2024 činila doposud </w:t>
      </w:r>
      <w:r w:rsidRPr="00B92FD4">
        <w:rPr>
          <w:rStyle w:val="Siln"/>
          <w:rFonts w:eastAsiaTheme="majorEastAsia" w:cs="Calibri"/>
          <w:color w:val="212529"/>
        </w:rPr>
        <w:t>32,3 mld. Kč</w:t>
      </w:r>
      <w:r w:rsidRPr="00B92FD4">
        <w:rPr>
          <w:rFonts w:cs="Calibri"/>
          <w:color w:val="212529"/>
        </w:rPr>
        <w:t>, podíl</w:t>
      </w:r>
      <w:r w:rsidRPr="00B92FD4">
        <w:rPr>
          <w:rStyle w:val="Siln"/>
          <w:rFonts w:eastAsiaTheme="majorEastAsia" w:cs="Calibri"/>
          <w:color w:val="212529"/>
        </w:rPr>
        <w:t> státního rozpočtu </w:t>
      </w:r>
      <w:r w:rsidRPr="00B92FD4">
        <w:rPr>
          <w:rFonts w:cs="Calibri"/>
          <w:color w:val="212529"/>
        </w:rPr>
        <w:t>na celkovém financování dosahoval hodnoty</w:t>
      </w:r>
      <w:r w:rsidRPr="00B92FD4">
        <w:rPr>
          <w:rStyle w:val="Siln"/>
          <w:rFonts w:eastAsiaTheme="majorEastAsia" w:cs="Calibri"/>
          <w:color w:val="212529"/>
        </w:rPr>
        <w:t> cca 72 % </w:t>
      </w:r>
      <w:r w:rsidRPr="00B92FD4">
        <w:rPr>
          <w:rFonts w:cs="Calibri"/>
          <w:color w:val="212529"/>
        </w:rPr>
        <w:t xml:space="preserve">(23,4 mld. Kč). </w:t>
      </w:r>
      <w:r w:rsidR="00AA0694">
        <w:rPr>
          <w:rFonts w:cs="Calibri"/>
          <w:color w:val="212529"/>
        </w:rPr>
        <w:t>K rozhodnému datu</w:t>
      </w:r>
      <w:r w:rsidRPr="00B92FD4">
        <w:rPr>
          <w:rFonts w:cs="Calibri"/>
          <w:color w:val="212529"/>
        </w:rPr>
        <w:t xml:space="preserve"> bylo </w:t>
      </w:r>
      <w:r w:rsidR="00AA0694">
        <w:rPr>
          <w:rFonts w:cs="Calibri"/>
          <w:color w:val="212529"/>
        </w:rPr>
        <w:t xml:space="preserve">v souvislosti s realizací </w:t>
      </w:r>
      <w:r w:rsidRPr="00B92FD4">
        <w:rPr>
          <w:rFonts w:cs="Calibri"/>
          <w:color w:val="212529"/>
        </w:rPr>
        <w:t>Národní RIS3 strategie 2021-2024 podpořeno </w:t>
      </w:r>
      <w:r w:rsidRPr="00B92FD4">
        <w:rPr>
          <w:rStyle w:val="Siln"/>
          <w:rFonts w:eastAsiaTheme="majorEastAsia" w:cs="Calibri"/>
          <w:color w:val="212529"/>
        </w:rPr>
        <w:t>3575 projektů</w:t>
      </w:r>
      <w:r w:rsidRPr="00B92FD4">
        <w:rPr>
          <w:rFonts w:cs="Calibri"/>
          <w:color w:val="212529"/>
        </w:rPr>
        <w:t> zaměřených na priority RIS3 ve výzkumu, vývoji a inovacích.</w:t>
      </w:r>
    </w:p>
    <w:p w14:paraId="30B8DB76" w14:textId="4CDC3C5B" w:rsidR="00425359" w:rsidRPr="00B92FD4" w:rsidRDefault="00AC716E" w:rsidP="00AC716E">
      <w:pPr>
        <w:pStyle w:val="Bezmezer1"/>
        <w:spacing w:before="120" w:after="120"/>
        <w:ind w:left="5664" w:firstLine="708"/>
        <w:jc w:val="both"/>
        <w:rPr>
          <w:rFonts w:asciiTheme="minorHAnsi" w:hAnsiTheme="minorHAnsi" w:cstheme="minorHAnsi"/>
          <w:bCs/>
          <w:color w:val="212529"/>
        </w:rPr>
      </w:pPr>
      <w:r w:rsidRPr="00B92FD4">
        <w:rPr>
          <w:noProof/>
        </w:rPr>
        <w:lastRenderedPageBreak/>
        <w:drawing>
          <wp:anchor distT="0" distB="0" distL="114300" distR="114300" simplePos="0" relativeHeight="252251136" behindDoc="0" locked="0" layoutInCell="1" allowOverlap="1" wp14:anchorId="30B8951B" wp14:editId="1D9AE341">
            <wp:simplePos x="0" y="0"/>
            <wp:positionH relativeFrom="margin">
              <wp:align>center</wp:align>
            </wp:positionH>
            <wp:positionV relativeFrom="paragraph">
              <wp:posOffset>3919735</wp:posOffset>
            </wp:positionV>
            <wp:extent cx="5006975" cy="5277485"/>
            <wp:effectExtent l="0" t="0" r="3175" b="0"/>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aturation sat="66000"/>
                              </a14:imgEffect>
                            </a14:imgLayer>
                          </a14:imgProps>
                        </a:ext>
                        <a:ext uri="{28A0092B-C50C-407E-A947-70E740481C1C}">
                          <a14:useLocalDpi xmlns:a14="http://schemas.microsoft.com/office/drawing/2010/main" val="0"/>
                        </a:ext>
                      </a:extLst>
                    </a:blip>
                    <a:srcRect t="40526" r="5774" b="4224"/>
                    <a:stretch/>
                  </pic:blipFill>
                  <pic:spPr bwMode="auto">
                    <a:xfrm>
                      <a:off x="0" y="0"/>
                      <a:ext cx="5006975" cy="5277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249088" behindDoc="0" locked="0" layoutInCell="1" allowOverlap="1" wp14:anchorId="54E5CFD9" wp14:editId="26657735">
            <wp:simplePos x="0" y="0"/>
            <wp:positionH relativeFrom="margin">
              <wp:align>center</wp:align>
            </wp:positionH>
            <wp:positionV relativeFrom="paragraph">
              <wp:posOffset>299771</wp:posOffset>
            </wp:positionV>
            <wp:extent cx="5006975" cy="3563620"/>
            <wp:effectExtent l="0" t="0" r="3175" b="0"/>
            <wp:wrapTopAndBottom/>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BEBA8EAE-BF5A-486C-A8C5-ECC9F3942E4B}">
                          <a14:imgProps xmlns:a14="http://schemas.microsoft.com/office/drawing/2010/main">
                            <a14:imgLayer r:embed="rId36">
                              <a14:imgEffect>
                                <a14:saturation sat="66000"/>
                              </a14:imgEffect>
                            </a14:imgLayer>
                          </a14:imgProps>
                        </a:ext>
                        <a:ext uri="{28A0092B-C50C-407E-A947-70E740481C1C}">
                          <a14:useLocalDpi xmlns:a14="http://schemas.microsoft.com/office/drawing/2010/main" val="0"/>
                        </a:ext>
                      </a:extLst>
                    </a:blip>
                    <a:srcRect t="1108" r="5774" b="61587"/>
                    <a:stretch/>
                  </pic:blipFill>
                  <pic:spPr bwMode="auto">
                    <a:xfrm>
                      <a:off x="0" y="0"/>
                      <a:ext cx="5006975" cy="356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1A2A" w:rsidRPr="00B92FD4">
        <w:rPr>
          <w:noProof/>
        </w:rPr>
        <mc:AlternateContent>
          <mc:Choice Requires="wps">
            <w:drawing>
              <wp:anchor distT="0" distB="0" distL="114300" distR="114300" simplePos="0" relativeHeight="252253184" behindDoc="0" locked="0" layoutInCell="1" allowOverlap="1" wp14:anchorId="079EAAC9" wp14:editId="77FFCCE9">
                <wp:simplePos x="0" y="0"/>
                <wp:positionH relativeFrom="margin">
                  <wp:align>center</wp:align>
                </wp:positionH>
                <wp:positionV relativeFrom="paragraph">
                  <wp:posOffset>429</wp:posOffset>
                </wp:positionV>
                <wp:extent cx="5633085" cy="227330"/>
                <wp:effectExtent l="0" t="0" r="5715" b="1270"/>
                <wp:wrapTopAndBottom/>
                <wp:docPr id="17" name="Textové pole 17"/>
                <wp:cNvGraphicFramePr/>
                <a:graphic xmlns:a="http://schemas.openxmlformats.org/drawingml/2006/main">
                  <a:graphicData uri="http://schemas.microsoft.com/office/word/2010/wordprocessingShape">
                    <wps:wsp>
                      <wps:cNvSpPr txBox="1"/>
                      <wps:spPr>
                        <a:xfrm>
                          <a:off x="0" y="0"/>
                          <a:ext cx="5633085" cy="227330"/>
                        </a:xfrm>
                        <a:prstGeom prst="rect">
                          <a:avLst/>
                        </a:prstGeom>
                        <a:noFill/>
                        <a:ln>
                          <a:noFill/>
                        </a:ln>
                      </wps:spPr>
                      <wps:txbx>
                        <w:txbxContent>
                          <w:p w14:paraId="56954E96" w14:textId="6BA722A9" w:rsidR="00B26BFC" w:rsidRPr="008D5F27" w:rsidRDefault="00B26BFC" w:rsidP="00C12B9E">
                            <w:pPr>
                              <w:pStyle w:val="Titulek"/>
                              <w:pageBreakBefore/>
                              <w:widowControl w:val="0"/>
                              <w:rPr>
                                <w:rFonts w:ascii="Calibri" w:eastAsia="Times New Roman" w:hAnsi="Calibri" w:cs="Times New Roman"/>
                                <w:lang w:eastAsia="en-US"/>
                              </w:rPr>
                            </w:pPr>
                            <w:bookmarkStart w:id="146" w:name="_Ref191391200"/>
                            <w:bookmarkStart w:id="147" w:name="_Toc202360816"/>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p>
                          <w:p w14:paraId="38F4BF16" w14:textId="77777777" w:rsidR="00F25B06" w:rsidRDefault="00F25B06"/>
                          <w:p w14:paraId="75545FC3" w14:textId="20538CBB" w:rsidR="00B26BFC" w:rsidRPr="008D5F27" w:rsidRDefault="00B26BFC" w:rsidP="00C12B9E">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programy)Dashboard </w:t>
                            </w:r>
                            <w:r>
                              <w:fldChar w:fldCharType="begin"/>
                            </w:r>
                            <w:r>
                              <w:instrText xml:space="preserve"> SEQ Dashboard \* ARABIC </w:instrText>
                            </w:r>
                            <w:r>
                              <w:fldChar w:fldCharType="separate"/>
                            </w:r>
                            <w:r w:rsidR="00F82DAD">
                              <w:t>6</w:t>
                            </w:r>
                            <w:r>
                              <w:fldChar w:fldCharType="end"/>
                            </w:r>
                            <w:bookmarkEnd w:id="146"/>
                            <w:r>
                              <w:t xml:space="preserve"> – </w:t>
                            </w:r>
                            <w:r w:rsidRPr="00E94B2C">
                              <w:t>Národní programy s vazbou na RIS3</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9EAAC9" id="Textové pole 17" o:spid="_x0000_s1033" type="#_x0000_t202" style="position:absolute;left:0;text-align:left;margin-left:0;margin-top:.05pt;width:443.55pt;height:17.9pt;z-index:2522531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" filled="f" stroked="f">
                <v:textbox inset="0,0,0,0">
                  <w:txbxContent>
                    <w:p w14:paraId="56954E96" w14:textId="6BA722A9" w:rsidR="00B26BFC" w:rsidRPr="008D5F27" w:rsidRDefault="00B26BFC" w:rsidP="00C12B9E">
                      <w:pPr>
                        <w:pStyle w:val="Titulek"/>
                        <w:pageBreakBefore/>
                        <w:widowControl w:val="0"/>
                        <w:rPr>
                          <w:rFonts w:ascii="Calibri" w:eastAsia="Times New Roman" w:hAnsi="Calibri" w:cs="Times New Roman"/>
                          <w:lang w:eastAsia="en-US"/>
                        </w:rPr>
                      </w:pPr>
                      <w:bookmarkStart w:id="165" w:name="_Ref191391200"/>
                      <w:bookmarkStart w:id="166" w:name="_Toc202360816"/>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p>
                    <w:p w14:paraId="38F4BF16" w14:textId="77777777" w:rsidR="00F25B06" w:rsidRDefault="00F25B06"/>
                    <w:p w14:paraId="75545FC3" w14:textId="20538CBB" w:rsidR="00B26BFC" w:rsidRPr="008D5F27" w:rsidRDefault="00B26BFC" w:rsidP="00C12B9E">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programy)Dashboard </w:t>
                      </w:r>
                      <w:r>
                        <w:fldChar w:fldCharType="begin"/>
                      </w:r>
                      <w:r>
                        <w:instrText xml:space="preserve"> SEQ Dashboard \* ARABIC </w:instrText>
                      </w:r>
                      <w:r>
                        <w:fldChar w:fldCharType="separate"/>
                      </w:r>
                      <w:r w:rsidR="00F82DAD">
                        <w:t>6</w:t>
                      </w:r>
                      <w:r>
                        <w:fldChar w:fldCharType="end"/>
                      </w:r>
                      <w:bookmarkEnd w:id="165"/>
                      <w:r>
                        <w:t xml:space="preserve"> – </w:t>
                      </w:r>
                      <w:r w:rsidRPr="00E94B2C">
                        <w:t>Národní programy s vazbou na RIS3</w:t>
                      </w:r>
                      <w:bookmarkEnd w:id="166"/>
                    </w:p>
                  </w:txbxContent>
                </v:textbox>
                <w10:wrap type="topAndBottom" anchorx="margin"/>
              </v:shape>
            </w:pict>
          </mc:Fallback>
        </mc:AlternateContent>
      </w:r>
      <w:r w:rsidR="00425359" w:rsidRPr="00B92FD4">
        <w:rPr>
          <w:rFonts w:asciiTheme="minorHAnsi" w:hAnsiTheme="minorHAnsi" w:cstheme="minorHAnsi"/>
          <w:sz w:val="12"/>
          <w:szCs w:val="12"/>
        </w:rPr>
        <w:t>Zdroj: data IS VaVaI, vlastní zpracování MPO</w:t>
      </w:r>
      <w:r w:rsidR="00425359" w:rsidRPr="00B92FD4">
        <w:rPr>
          <w:rFonts w:asciiTheme="minorHAnsi" w:hAnsiTheme="minorHAnsi" w:cstheme="minorHAnsi"/>
          <w:noProof/>
        </w:rPr>
        <w:t xml:space="preserve"> </w:t>
      </w:r>
    </w:p>
    <w:p w14:paraId="5DE863D4" w14:textId="71716AB6" w:rsidR="00D33B65" w:rsidRPr="00B92FD4" w:rsidRDefault="00D33B65" w:rsidP="000418BC">
      <w:pPr>
        <w:pStyle w:val="Bezmezer1"/>
        <w:pageBreakBefore/>
        <w:widowControl w:val="0"/>
        <w:spacing w:before="360" w:after="120"/>
        <w:jc w:val="both"/>
        <w:rPr>
          <w:rFonts w:eastAsia="Calibri" w:cs="Arial"/>
          <w:b/>
        </w:rPr>
      </w:pPr>
      <w:r w:rsidRPr="00B92FD4">
        <w:rPr>
          <w:rFonts w:eastAsia="Calibri" w:cs="Arial"/>
          <w:b/>
        </w:rPr>
        <w:lastRenderedPageBreak/>
        <w:t>Financování cílů RIS3 v národních programech</w:t>
      </w:r>
      <w:r w:rsidR="0096679C" w:rsidRPr="00B92FD4">
        <w:rPr>
          <w:rStyle w:val="Znakapoznpodarou"/>
          <w:rFonts w:eastAsia="Calibri" w:cs="Arial"/>
          <w:bCs/>
        </w:rPr>
        <w:footnoteReference w:id="46"/>
      </w:r>
    </w:p>
    <w:p w14:paraId="1233120B" w14:textId="7AA8DB6B" w:rsidR="00FB3E67" w:rsidRPr="00B92FD4" w:rsidRDefault="00FB3E67" w:rsidP="00B92FD4">
      <w:pPr>
        <w:pStyle w:val="text-align-justify"/>
        <w:spacing w:before="120" w:beforeAutospacing="0" w:after="120" w:afterAutospacing="0"/>
        <w:jc w:val="both"/>
        <w:rPr>
          <w:rFonts w:ascii="Calibri" w:hAnsi="Calibri" w:cs="Calibri"/>
          <w:color w:val="212529"/>
          <w:sz w:val="22"/>
          <w:szCs w:val="22"/>
        </w:rPr>
      </w:pPr>
      <w:bookmarkStart w:id="148" w:name="_Hlk191906558"/>
      <w:r w:rsidRPr="00B92FD4">
        <w:rPr>
          <w:rFonts w:ascii="Calibri" w:hAnsi="Calibri" w:cs="Calibri"/>
          <w:color w:val="212529"/>
          <w:sz w:val="22"/>
          <w:szCs w:val="22"/>
        </w:rPr>
        <w:t>Celkově doposud </w:t>
      </w:r>
      <w:r w:rsidRPr="00B92FD4">
        <w:rPr>
          <w:rStyle w:val="Siln"/>
          <w:rFonts w:ascii="Calibri" w:eastAsiaTheme="majorEastAsia" w:hAnsi="Calibri" w:cs="Calibri"/>
          <w:color w:val="212529"/>
          <w:sz w:val="22"/>
          <w:szCs w:val="22"/>
        </w:rPr>
        <w:t>nejvyšší čerpaná finanční podpora</w:t>
      </w:r>
      <w:r w:rsidRPr="00B92FD4">
        <w:rPr>
          <w:rFonts w:ascii="Calibri" w:hAnsi="Calibri" w:cs="Calibri"/>
          <w:color w:val="212529"/>
          <w:sz w:val="22"/>
          <w:szCs w:val="22"/>
        </w:rPr>
        <w:t> z národních programů (viz </w:t>
      </w:r>
      <w:r w:rsidR="001F773C" w:rsidRPr="00B92FD4">
        <w:rPr>
          <w:rFonts w:asciiTheme="minorHAnsi" w:hAnsiTheme="minorHAnsi" w:cstheme="minorHAnsi"/>
          <w:color w:val="212529"/>
          <w:sz w:val="22"/>
          <w:szCs w:val="22"/>
        </w:rPr>
        <w:fldChar w:fldCharType="begin"/>
      </w:r>
      <w:r w:rsidR="001F773C" w:rsidRPr="00B92FD4">
        <w:rPr>
          <w:rFonts w:asciiTheme="minorHAnsi" w:hAnsiTheme="minorHAnsi" w:cstheme="minorHAnsi"/>
          <w:color w:val="212529"/>
          <w:sz w:val="22"/>
          <w:szCs w:val="22"/>
        </w:rPr>
        <w:instrText xml:space="preserve"> REF _Ref191457557 \h  \* MERGEFORMAT </w:instrText>
      </w:r>
      <w:r w:rsidR="001F773C" w:rsidRPr="00B92FD4">
        <w:rPr>
          <w:rFonts w:asciiTheme="minorHAnsi" w:hAnsiTheme="minorHAnsi" w:cstheme="minorHAnsi"/>
          <w:color w:val="212529"/>
          <w:sz w:val="22"/>
          <w:szCs w:val="22"/>
        </w:rPr>
      </w:r>
      <w:r w:rsidR="001F773C" w:rsidRPr="00B92FD4">
        <w:rPr>
          <w:rFonts w:asciiTheme="minorHAnsi" w:hAnsiTheme="minorHAnsi" w:cstheme="minorHAnsi"/>
          <w:color w:val="212529"/>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7</w:t>
      </w:r>
      <w:r w:rsidR="001F773C" w:rsidRPr="00B92FD4">
        <w:rPr>
          <w:rFonts w:asciiTheme="minorHAnsi" w:hAnsiTheme="minorHAnsi" w:cstheme="minorHAnsi"/>
          <w:color w:val="212529"/>
          <w:sz w:val="22"/>
          <w:szCs w:val="22"/>
        </w:rPr>
        <w:fldChar w:fldCharType="end"/>
      </w:r>
      <w:r w:rsidRPr="00B92FD4">
        <w:rPr>
          <w:rFonts w:asciiTheme="minorHAnsi" w:hAnsiTheme="minorHAnsi" w:cstheme="minorHAnsi"/>
          <w:color w:val="212529"/>
          <w:sz w:val="22"/>
          <w:szCs w:val="22"/>
        </w:rPr>
        <w:t>)</w:t>
      </w:r>
      <w:r w:rsidRPr="00B92FD4">
        <w:rPr>
          <w:rFonts w:ascii="Calibri" w:hAnsi="Calibri" w:cs="Calibri"/>
          <w:color w:val="212529"/>
          <w:sz w:val="22"/>
          <w:szCs w:val="22"/>
        </w:rPr>
        <w:t xml:space="preserve"> směřovala na podporu </w:t>
      </w:r>
      <w:r w:rsidRPr="00B92FD4">
        <w:rPr>
          <w:rStyle w:val="Siln"/>
          <w:rFonts w:ascii="Calibri" w:eastAsiaTheme="majorEastAsia" w:hAnsi="Calibri" w:cs="Calibri"/>
          <w:color w:val="212529"/>
          <w:sz w:val="22"/>
          <w:szCs w:val="22"/>
        </w:rPr>
        <w:t>cíle A01</w:t>
      </w:r>
      <w:r w:rsidRPr="00B92FD4">
        <w:rPr>
          <w:rFonts w:ascii="Calibri" w:hAnsi="Calibri" w:cs="Calibri"/>
          <w:color w:val="212529"/>
          <w:sz w:val="22"/>
          <w:szCs w:val="22"/>
        </w:rPr>
        <w:t> </w:t>
      </w:r>
      <w:r w:rsidRPr="00B1347B">
        <w:rPr>
          <w:rFonts w:ascii="Calibri" w:hAnsi="Calibri" w:cs="Calibri"/>
          <w:i/>
          <w:iCs/>
          <w:color w:val="212529"/>
          <w:sz w:val="22"/>
          <w:szCs w:val="22"/>
        </w:rPr>
        <w:t>Posílení inovační výkonnosti stávajících firem a reakce na průmyslovou transformaci, technologické a společenské změny</w:t>
      </w:r>
      <w:r w:rsidRPr="00B92FD4">
        <w:rPr>
          <w:rFonts w:ascii="Calibri" w:hAnsi="Calibri" w:cs="Calibri"/>
          <w:color w:val="212529"/>
          <w:sz w:val="22"/>
          <w:szCs w:val="22"/>
        </w:rPr>
        <w:t xml:space="preserve"> (13,9 mld. Kč, což představovalo cca 43 % celkové podpory</w:t>
      </w:r>
      <w:r w:rsidR="00AA0694">
        <w:rPr>
          <w:rFonts w:ascii="Calibri" w:hAnsi="Calibri" w:cs="Calibri"/>
          <w:color w:val="212529"/>
          <w:sz w:val="22"/>
          <w:szCs w:val="22"/>
        </w:rPr>
        <w:t xml:space="preserve"> cílů RIS3</w:t>
      </w:r>
      <w:r w:rsidRPr="00B92FD4">
        <w:rPr>
          <w:rFonts w:ascii="Calibri" w:hAnsi="Calibri" w:cs="Calibri"/>
          <w:color w:val="212529"/>
          <w:sz w:val="22"/>
          <w:szCs w:val="22"/>
        </w:rPr>
        <w:t>). Pokud se zaměříme na </w:t>
      </w:r>
      <w:r w:rsidRPr="00B92FD4">
        <w:rPr>
          <w:rStyle w:val="Siln"/>
          <w:rFonts w:ascii="Calibri" w:eastAsiaTheme="majorEastAsia" w:hAnsi="Calibri" w:cs="Calibri"/>
          <w:color w:val="212529"/>
          <w:sz w:val="22"/>
          <w:szCs w:val="22"/>
        </w:rPr>
        <w:t>rozložení zdrojů podpory</w:t>
      </w:r>
      <w:r w:rsidRPr="00B92FD4">
        <w:rPr>
          <w:rFonts w:ascii="Calibri" w:hAnsi="Calibri" w:cs="Calibri"/>
          <w:color w:val="212529"/>
          <w:sz w:val="22"/>
          <w:szCs w:val="22"/>
        </w:rPr>
        <w:t> na jednotlivé specifické cíle, pak doposud nejvyšší byla čerpaná finanční podpora ze státního rozpočtu (9,22 mld. Kč, cca 39</w:t>
      </w:r>
      <w:r w:rsidR="001B3B6E" w:rsidRPr="00B92FD4">
        <w:rPr>
          <w:rFonts w:ascii="Calibri" w:hAnsi="Calibri" w:cs="Calibri"/>
          <w:color w:val="212529"/>
          <w:sz w:val="22"/>
          <w:szCs w:val="22"/>
        </w:rPr>
        <w:t> </w:t>
      </w:r>
      <w:r w:rsidRPr="00B92FD4">
        <w:rPr>
          <w:rFonts w:ascii="Calibri" w:hAnsi="Calibri" w:cs="Calibri"/>
          <w:color w:val="212529"/>
          <w:sz w:val="22"/>
          <w:szCs w:val="22"/>
        </w:rPr>
        <w:t xml:space="preserve">% ze všech </w:t>
      </w:r>
      <w:r w:rsidR="00AA0694">
        <w:rPr>
          <w:rFonts w:ascii="Calibri" w:hAnsi="Calibri" w:cs="Calibri"/>
          <w:color w:val="212529"/>
          <w:sz w:val="22"/>
          <w:szCs w:val="22"/>
        </w:rPr>
        <w:t xml:space="preserve">příspěvků SR </w:t>
      </w:r>
      <w:r w:rsidRPr="00B92FD4">
        <w:rPr>
          <w:rFonts w:ascii="Calibri" w:hAnsi="Calibri" w:cs="Calibri"/>
          <w:color w:val="212529"/>
          <w:sz w:val="22"/>
          <w:szCs w:val="22"/>
        </w:rPr>
        <w:t>čerpaných</w:t>
      </w:r>
      <w:r w:rsidR="00AA0694">
        <w:rPr>
          <w:rFonts w:ascii="Calibri" w:hAnsi="Calibri" w:cs="Calibri"/>
          <w:color w:val="212529"/>
          <w:sz w:val="22"/>
          <w:szCs w:val="22"/>
        </w:rPr>
        <w:t xml:space="preserve"> na cíle RIS3</w:t>
      </w:r>
      <w:r w:rsidRPr="00B92FD4">
        <w:rPr>
          <w:rFonts w:ascii="Calibri" w:hAnsi="Calibri" w:cs="Calibri"/>
          <w:color w:val="212529"/>
          <w:sz w:val="22"/>
          <w:szCs w:val="22"/>
        </w:rPr>
        <w:t>), která také směřovala na podporu </w:t>
      </w:r>
      <w:r w:rsidRPr="00B92FD4">
        <w:rPr>
          <w:rStyle w:val="Siln"/>
          <w:rFonts w:ascii="Calibri" w:eastAsiaTheme="majorEastAsia" w:hAnsi="Calibri" w:cs="Calibri"/>
          <w:color w:val="212529"/>
          <w:sz w:val="22"/>
          <w:szCs w:val="22"/>
        </w:rPr>
        <w:t>cíle A01</w:t>
      </w:r>
      <w:r w:rsidRPr="00B92FD4">
        <w:rPr>
          <w:rFonts w:ascii="Calibri" w:hAnsi="Calibri" w:cs="Calibri"/>
          <w:color w:val="212529"/>
          <w:sz w:val="22"/>
          <w:szCs w:val="22"/>
        </w:rPr>
        <w:t xml:space="preserve">, stejně jako nejvyšší podpora z národních programů, která byla z programu aplikovaného výzkumu </w:t>
      </w:r>
      <w:r w:rsidRPr="00B92FD4">
        <w:rPr>
          <w:rFonts w:ascii="Calibri" w:hAnsi="Calibri" w:cs="Calibri"/>
          <w:b/>
          <w:bCs/>
          <w:color w:val="212529"/>
          <w:sz w:val="22"/>
          <w:szCs w:val="22"/>
        </w:rPr>
        <w:t>FW-TREND</w:t>
      </w:r>
      <w:r w:rsidRPr="00B92FD4">
        <w:rPr>
          <w:rFonts w:ascii="Calibri" w:hAnsi="Calibri" w:cs="Calibri"/>
          <w:color w:val="212529"/>
          <w:sz w:val="22"/>
          <w:szCs w:val="22"/>
        </w:rPr>
        <w:t xml:space="preserve"> (10,6 mld. Kč, cca 33 % podpory</w:t>
      </w:r>
      <w:r w:rsidR="00AA0694">
        <w:rPr>
          <w:rFonts w:ascii="Calibri" w:hAnsi="Calibri" w:cs="Calibri"/>
          <w:color w:val="212529"/>
          <w:sz w:val="22"/>
          <w:szCs w:val="22"/>
        </w:rPr>
        <w:t xml:space="preserve"> cílů RIS3</w:t>
      </w:r>
      <w:r w:rsidRPr="00B92FD4">
        <w:rPr>
          <w:rFonts w:ascii="Calibri" w:hAnsi="Calibri" w:cs="Calibri"/>
          <w:color w:val="212529"/>
          <w:sz w:val="22"/>
          <w:szCs w:val="22"/>
        </w:rPr>
        <w:t>).</w:t>
      </w:r>
    </w:p>
    <w:p w14:paraId="4C47FB13" w14:textId="3B3664C6" w:rsidR="00FB3E67" w:rsidRDefault="001804BC" w:rsidP="00B92FD4">
      <w:pPr>
        <w:pStyle w:val="text-align-justify"/>
        <w:spacing w:before="120" w:beforeAutospacing="0" w:after="120" w:afterAutospacing="0"/>
        <w:jc w:val="both"/>
        <w:rPr>
          <w:rFonts w:ascii="Calibri" w:hAnsi="Calibri" w:cs="Calibri"/>
          <w:color w:val="212529"/>
          <w:sz w:val="22"/>
          <w:szCs w:val="22"/>
        </w:rPr>
      </w:pPr>
      <w:r w:rsidRPr="00B92FD4">
        <w:rPr>
          <w:noProof/>
        </w:rPr>
        <mc:AlternateContent>
          <mc:Choice Requires="wps">
            <w:drawing>
              <wp:anchor distT="0" distB="0" distL="114300" distR="114300" simplePos="0" relativeHeight="252256256" behindDoc="0" locked="0" layoutInCell="1" allowOverlap="1" wp14:anchorId="4258B4E6" wp14:editId="242F5FD6">
                <wp:simplePos x="0" y="0"/>
                <wp:positionH relativeFrom="margin">
                  <wp:align>center</wp:align>
                </wp:positionH>
                <wp:positionV relativeFrom="paragraph">
                  <wp:posOffset>888365</wp:posOffset>
                </wp:positionV>
                <wp:extent cx="4920615" cy="190500"/>
                <wp:effectExtent l="0" t="0" r="13335" b="0"/>
                <wp:wrapTopAndBottom/>
                <wp:docPr id="31" name="Textové pole 31"/>
                <wp:cNvGraphicFramePr/>
                <a:graphic xmlns:a="http://schemas.openxmlformats.org/drawingml/2006/main">
                  <a:graphicData uri="http://schemas.microsoft.com/office/word/2010/wordprocessingShape">
                    <wps:wsp>
                      <wps:cNvSpPr txBox="1"/>
                      <wps:spPr>
                        <a:xfrm>
                          <a:off x="0" y="0"/>
                          <a:ext cx="4920615" cy="190500"/>
                        </a:xfrm>
                        <a:prstGeom prst="rect">
                          <a:avLst/>
                        </a:prstGeom>
                        <a:noFill/>
                        <a:ln>
                          <a:noFill/>
                        </a:ln>
                      </wps:spPr>
                      <wps:txbx>
                        <w:txbxContent>
                          <w:p w14:paraId="69DC1D91" w14:textId="789CF312" w:rsidR="00B26BFC" w:rsidRDefault="00B26BFC" w:rsidP="000418BC">
                            <w:pPr>
                              <w:pStyle w:val="Titulek"/>
                              <w:widowControl w:val="0"/>
                            </w:pPr>
                            <w:bookmarkStart w:id="149" w:name="_Ref191457557"/>
                            <w:bookmarkStart w:id="150" w:name="_Toc202360817"/>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w:t>
                            </w:r>
                          </w:p>
                          <w:p w14:paraId="3C672F33" w14:textId="77777777"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p w14:paraId="5D8A841A" w14:textId="77777777" w:rsidR="00F25B06" w:rsidRDefault="00F25B06"/>
                          <w:p w14:paraId="3BCCC5A0" w14:textId="25FACBB6" w:rsidR="00B26BFC" w:rsidRDefault="00B26BFC" w:rsidP="000418BC">
                            <w:pPr>
                              <w:pStyle w:val="Titulek"/>
                              <w:widowControl w:val="0"/>
                            </w:pPr>
                            <w:r>
                              <w:t xml:space="preserve">Dashboard </w:t>
                            </w:r>
                            <w:r>
                              <w:fldChar w:fldCharType="begin"/>
                            </w:r>
                            <w:r>
                              <w:instrText xml:space="preserve"> SEQ Dashboard \* ARABIC </w:instrText>
                            </w:r>
                            <w:r>
                              <w:fldChar w:fldCharType="separate"/>
                            </w:r>
                            <w:r w:rsidR="00F82DAD">
                              <w:t>7</w:t>
                            </w:r>
                            <w:r>
                              <w:fldChar w:fldCharType="end"/>
                            </w:r>
                            <w:bookmarkEnd w:id="149"/>
                            <w:r>
                              <w:t xml:space="preserve"> – Specifické cíle RIS3 (národní programy)</w:t>
                            </w:r>
                            <w:bookmarkEnd w:id="150"/>
                          </w:p>
                          <w:p w14:paraId="31837E67" w14:textId="39C6589A"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58B4E6" id="Textové pole 31" o:spid="_x0000_s1034" type="#_x0000_t202" style="position:absolute;left:0;text-align:left;margin-left:0;margin-top:69.95pt;width:387.45pt;height:15pt;z-index:252256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" filled="f" stroked="f">
                <v:textbox inset="0,0,0,0">
                  <w:txbxContent>
                    <w:p w14:paraId="69DC1D91" w14:textId="789CF312" w:rsidR="00B26BFC" w:rsidRDefault="00B26BFC" w:rsidP="000418BC">
                      <w:pPr>
                        <w:pStyle w:val="Titulek"/>
                        <w:widowControl w:val="0"/>
                      </w:pPr>
                      <w:bookmarkStart w:id="170" w:name="_Ref191457557"/>
                      <w:bookmarkStart w:id="171" w:name="_Toc202360817"/>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w:t>
                      </w:r>
                    </w:p>
                    <w:p w14:paraId="3C672F33" w14:textId="77777777"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p w14:paraId="5D8A841A" w14:textId="77777777" w:rsidR="00F25B06" w:rsidRDefault="00F25B06"/>
                    <w:p w14:paraId="3BCCC5A0" w14:textId="25FACBB6" w:rsidR="00B26BFC" w:rsidRDefault="00B26BFC" w:rsidP="000418BC">
                      <w:pPr>
                        <w:pStyle w:val="Titulek"/>
                        <w:widowControl w:val="0"/>
                      </w:pPr>
                      <w:r>
                        <w:t xml:space="preserve">Dashboard </w:t>
                      </w:r>
                      <w:r>
                        <w:fldChar w:fldCharType="begin"/>
                      </w:r>
                      <w:r>
                        <w:instrText xml:space="preserve"> SEQ Dashboard \* ARABIC </w:instrText>
                      </w:r>
                      <w:r>
                        <w:fldChar w:fldCharType="separate"/>
                      </w:r>
                      <w:r w:rsidR="00F82DAD">
                        <w:t>7</w:t>
                      </w:r>
                      <w:r>
                        <w:fldChar w:fldCharType="end"/>
                      </w:r>
                      <w:bookmarkEnd w:id="170"/>
                      <w:r>
                        <w:t xml:space="preserve"> – Specifické cíle RIS3 (národní programy)</w:t>
                      </w:r>
                      <w:bookmarkEnd w:id="171"/>
                    </w:p>
                    <w:p w14:paraId="31837E67" w14:textId="39C6589A"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txbxContent>
                </v:textbox>
                <w10:wrap type="topAndBottom" anchorx="margin"/>
              </v:shape>
            </w:pict>
          </mc:Fallback>
        </mc:AlternateContent>
      </w:r>
      <w:r w:rsidR="00FB3E67" w:rsidRPr="00B92FD4">
        <w:rPr>
          <w:rFonts w:ascii="Calibri" w:hAnsi="Calibri" w:cs="Calibri"/>
          <w:color w:val="212529"/>
          <w:sz w:val="22"/>
          <w:szCs w:val="22"/>
        </w:rPr>
        <w:t>Významně byl v národních programech podpořen i </w:t>
      </w:r>
      <w:r w:rsidR="00FB3E67" w:rsidRPr="00B92FD4">
        <w:rPr>
          <w:rStyle w:val="Siln"/>
          <w:rFonts w:ascii="Calibri" w:eastAsiaTheme="majorEastAsia" w:hAnsi="Calibri" w:cs="Calibri"/>
          <w:color w:val="212529"/>
          <w:sz w:val="22"/>
          <w:szCs w:val="22"/>
        </w:rPr>
        <w:t>cíl A03</w:t>
      </w:r>
      <w:r w:rsidR="00FB3E67" w:rsidRPr="00B92FD4">
        <w:rPr>
          <w:rFonts w:ascii="Calibri" w:hAnsi="Calibri" w:cs="Calibri"/>
          <w:color w:val="212529"/>
          <w:sz w:val="22"/>
          <w:szCs w:val="22"/>
        </w:rPr>
        <w:t> </w:t>
      </w:r>
      <w:r w:rsidR="00FB3E67" w:rsidRPr="00B1347B">
        <w:rPr>
          <w:rFonts w:ascii="Calibri" w:hAnsi="Calibri" w:cs="Calibri"/>
          <w:i/>
          <w:iCs/>
          <w:color w:val="212529"/>
          <w:sz w:val="22"/>
          <w:szCs w:val="22"/>
        </w:rPr>
        <w:t>Zlepšení fungování inovačních ekosystémů na národní i regionální úrovni</w:t>
      </w:r>
      <w:r w:rsidR="00FB3E67" w:rsidRPr="00B92FD4">
        <w:rPr>
          <w:rFonts w:ascii="Calibri" w:hAnsi="Calibri" w:cs="Calibri"/>
          <w:color w:val="212529"/>
          <w:sz w:val="22"/>
          <w:szCs w:val="22"/>
        </w:rPr>
        <w:t xml:space="preserve"> (11,0 mld. Kč, což představovalo cca 34 % podpory</w:t>
      </w:r>
      <w:r w:rsidR="00AA0694">
        <w:rPr>
          <w:rFonts w:ascii="Calibri" w:hAnsi="Calibri" w:cs="Calibri"/>
          <w:color w:val="212529"/>
          <w:sz w:val="22"/>
          <w:szCs w:val="22"/>
        </w:rPr>
        <w:t xml:space="preserve"> cílů RIS3</w:t>
      </w:r>
      <w:r w:rsidR="00FB3E67" w:rsidRPr="00B92FD4">
        <w:rPr>
          <w:rFonts w:ascii="Calibri" w:hAnsi="Calibri" w:cs="Calibri"/>
          <w:color w:val="212529"/>
          <w:sz w:val="22"/>
          <w:szCs w:val="22"/>
        </w:rPr>
        <w:t>) a </w:t>
      </w:r>
      <w:r w:rsidR="00FB3E67" w:rsidRPr="00B92FD4">
        <w:rPr>
          <w:rStyle w:val="Siln"/>
          <w:rFonts w:ascii="Calibri" w:eastAsiaTheme="majorEastAsia" w:hAnsi="Calibri" w:cs="Calibri"/>
          <w:color w:val="212529"/>
          <w:sz w:val="22"/>
          <w:szCs w:val="22"/>
        </w:rPr>
        <w:t>cíl</w:t>
      </w:r>
      <w:r w:rsidR="001B3B6E" w:rsidRPr="00B92FD4">
        <w:rPr>
          <w:rStyle w:val="Siln"/>
          <w:rFonts w:ascii="Calibri" w:eastAsiaTheme="majorEastAsia" w:hAnsi="Calibri" w:cs="Calibri"/>
          <w:color w:val="212529"/>
          <w:sz w:val="22"/>
          <w:szCs w:val="22"/>
        </w:rPr>
        <w:t> </w:t>
      </w:r>
      <w:r w:rsidR="00FB3E67" w:rsidRPr="00B92FD4">
        <w:rPr>
          <w:rStyle w:val="Siln"/>
          <w:rFonts w:ascii="Calibri" w:eastAsiaTheme="majorEastAsia" w:hAnsi="Calibri" w:cs="Calibri"/>
          <w:color w:val="212529"/>
          <w:sz w:val="22"/>
          <w:szCs w:val="22"/>
        </w:rPr>
        <w:t>B01</w:t>
      </w:r>
      <w:r w:rsidR="00FB3E67" w:rsidRPr="00B92FD4">
        <w:rPr>
          <w:rFonts w:ascii="Calibri" w:hAnsi="Calibri" w:cs="Calibri"/>
          <w:color w:val="212529"/>
          <w:sz w:val="22"/>
          <w:szCs w:val="22"/>
        </w:rPr>
        <w:t> </w:t>
      </w:r>
      <w:r w:rsidR="00FB3E67" w:rsidRPr="00B1347B">
        <w:rPr>
          <w:rFonts w:ascii="Calibri" w:hAnsi="Calibri" w:cs="Calibri"/>
          <w:i/>
          <w:iCs/>
          <w:color w:val="212529"/>
          <w:sz w:val="22"/>
          <w:szCs w:val="22"/>
        </w:rPr>
        <w:t>Zvýšení kvality a společenské relevance veřejného výzkumu</w:t>
      </w:r>
      <w:r w:rsidR="00FB3E67" w:rsidRPr="00B92FD4">
        <w:rPr>
          <w:rFonts w:ascii="Calibri" w:hAnsi="Calibri" w:cs="Calibri"/>
          <w:color w:val="212529"/>
          <w:sz w:val="22"/>
          <w:szCs w:val="22"/>
        </w:rPr>
        <w:t xml:space="preserve"> (6,79 mld. Kč, což představovalo cca 21 % podpory</w:t>
      </w:r>
      <w:r w:rsidR="00AA0694">
        <w:rPr>
          <w:rFonts w:ascii="Calibri" w:hAnsi="Calibri" w:cs="Calibri"/>
          <w:color w:val="212529"/>
          <w:sz w:val="22"/>
          <w:szCs w:val="22"/>
        </w:rPr>
        <w:t xml:space="preserve"> cílů RIS3</w:t>
      </w:r>
      <w:r w:rsidR="00FB3E67" w:rsidRPr="00B92FD4">
        <w:rPr>
          <w:rFonts w:ascii="Calibri" w:hAnsi="Calibri" w:cs="Calibri"/>
          <w:color w:val="212529"/>
          <w:sz w:val="22"/>
          <w:szCs w:val="22"/>
        </w:rPr>
        <w:t>).</w:t>
      </w:r>
    </w:p>
    <w:p w14:paraId="2E3984CE" w14:textId="76DABA0C" w:rsidR="001804BC" w:rsidRDefault="001804BC" w:rsidP="00B92FD4">
      <w:pPr>
        <w:pStyle w:val="text-align-justify"/>
        <w:spacing w:before="120" w:beforeAutospacing="0" w:after="120" w:afterAutospacing="0"/>
        <w:jc w:val="both"/>
        <w:rPr>
          <w:rFonts w:ascii="Calibri" w:hAnsi="Calibri" w:cs="Calibri"/>
          <w:color w:val="212529"/>
          <w:sz w:val="22"/>
          <w:szCs w:val="22"/>
        </w:rPr>
      </w:pPr>
      <w:r w:rsidRPr="00B92FD4">
        <w:rPr>
          <w:noProof/>
        </w:rPr>
        <w:drawing>
          <wp:anchor distT="0" distB="0" distL="114300" distR="114300" simplePos="0" relativeHeight="252333056" behindDoc="0" locked="0" layoutInCell="1" allowOverlap="1" wp14:anchorId="626405E1" wp14:editId="4020563F">
            <wp:simplePos x="0" y="0"/>
            <wp:positionH relativeFrom="margin">
              <wp:align>center</wp:align>
            </wp:positionH>
            <wp:positionV relativeFrom="paragraph">
              <wp:posOffset>4552315</wp:posOffset>
            </wp:positionV>
            <wp:extent cx="4920615" cy="1820545"/>
            <wp:effectExtent l="0" t="0" r="0" b="8255"/>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66000"/>
                              </a14:imgEffect>
                            </a14:imgLayer>
                          </a14:imgProps>
                        </a:ext>
                        <a:ext uri="{28A0092B-C50C-407E-A947-70E740481C1C}">
                          <a14:useLocalDpi xmlns:a14="http://schemas.microsoft.com/office/drawing/2010/main" val="0"/>
                        </a:ext>
                      </a:extLst>
                    </a:blip>
                    <a:srcRect t="38917" r="3166" b="50434"/>
                    <a:stretch/>
                  </pic:blipFill>
                  <pic:spPr bwMode="auto">
                    <a:xfrm>
                      <a:off x="0" y="0"/>
                      <a:ext cx="4920615" cy="182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335104" behindDoc="0" locked="0" layoutInCell="1" allowOverlap="1" wp14:anchorId="2B19388A" wp14:editId="756C0225">
            <wp:simplePos x="0" y="0"/>
            <wp:positionH relativeFrom="margin">
              <wp:align>center</wp:align>
            </wp:positionH>
            <wp:positionV relativeFrom="paragraph">
              <wp:posOffset>2708910</wp:posOffset>
            </wp:positionV>
            <wp:extent cx="4920615" cy="1798320"/>
            <wp:effectExtent l="0" t="0" r="0" b="0"/>
            <wp:wrapTopAndBottom/>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66000"/>
                              </a14:imgEffect>
                            </a14:imgLayer>
                          </a14:imgProps>
                        </a:ext>
                        <a:ext uri="{28A0092B-C50C-407E-A947-70E740481C1C}">
                          <a14:useLocalDpi xmlns:a14="http://schemas.microsoft.com/office/drawing/2010/main" val="0"/>
                        </a:ext>
                      </a:extLst>
                    </a:blip>
                    <a:srcRect t="20495" r="3166" b="68987"/>
                    <a:stretch/>
                  </pic:blipFill>
                  <pic:spPr bwMode="auto">
                    <a:xfrm>
                      <a:off x="0" y="0"/>
                      <a:ext cx="4920615" cy="179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331008" behindDoc="0" locked="0" layoutInCell="1" allowOverlap="1" wp14:anchorId="11A0F68D" wp14:editId="707832FF">
            <wp:simplePos x="0" y="0"/>
            <wp:positionH relativeFrom="margin">
              <wp:align>center</wp:align>
            </wp:positionH>
            <wp:positionV relativeFrom="paragraph">
              <wp:posOffset>563880</wp:posOffset>
            </wp:positionV>
            <wp:extent cx="4920615" cy="2113280"/>
            <wp:effectExtent l="0" t="0" r="0" b="1270"/>
            <wp:wrapTopAndBottom/>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66000"/>
                              </a14:imgEffect>
                            </a14:imgLayer>
                          </a14:imgProps>
                        </a:ext>
                        <a:ext uri="{28A0092B-C50C-407E-A947-70E740481C1C}">
                          <a14:useLocalDpi xmlns:a14="http://schemas.microsoft.com/office/drawing/2010/main" val="0"/>
                        </a:ext>
                      </a:extLst>
                    </a:blip>
                    <a:srcRect t="618" r="3166" b="87022"/>
                    <a:stretch/>
                  </pic:blipFill>
                  <pic:spPr bwMode="auto">
                    <a:xfrm>
                      <a:off x="0" y="0"/>
                      <a:ext cx="4920615" cy="2113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148"/>
    <w:p w14:paraId="782F5235" w14:textId="77777777" w:rsidR="004F0FB3" w:rsidRDefault="004F0FB3" w:rsidP="00FC7299">
      <w:pPr>
        <w:pStyle w:val="text-align-justify"/>
        <w:spacing w:before="120" w:beforeAutospacing="0" w:after="120" w:afterAutospacing="0"/>
        <w:ind w:left="5664"/>
        <w:jc w:val="both"/>
        <w:rPr>
          <w:rFonts w:asciiTheme="minorHAnsi" w:hAnsiTheme="minorHAnsi" w:cstheme="minorHAnsi"/>
          <w:sz w:val="12"/>
          <w:szCs w:val="12"/>
        </w:rPr>
      </w:pPr>
    </w:p>
    <w:p w14:paraId="4A57BB6B" w14:textId="77777777" w:rsidR="004F0FB3" w:rsidRDefault="004F0FB3" w:rsidP="00FC7299">
      <w:pPr>
        <w:pStyle w:val="text-align-justify"/>
        <w:spacing w:before="120" w:beforeAutospacing="0" w:after="120" w:afterAutospacing="0"/>
        <w:ind w:left="5664"/>
        <w:jc w:val="both"/>
        <w:rPr>
          <w:rFonts w:asciiTheme="minorHAnsi" w:hAnsiTheme="minorHAnsi" w:cstheme="minorHAnsi"/>
          <w:sz w:val="12"/>
          <w:szCs w:val="12"/>
        </w:rPr>
      </w:pPr>
    </w:p>
    <w:p w14:paraId="49FE0557" w14:textId="3FE18929" w:rsidR="00425359" w:rsidRPr="00B92FD4" w:rsidRDefault="00FC7299" w:rsidP="00FC7299">
      <w:pPr>
        <w:pStyle w:val="text-align-justify"/>
        <w:spacing w:before="120" w:beforeAutospacing="0" w:after="120" w:afterAutospacing="0"/>
        <w:ind w:left="5664"/>
        <w:jc w:val="both"/>
        <w:rPr>
          <w:rFonts w:eastAsia="Calibri" w:cs="Arial"/>
          <w:b/>
        </w:rPr>
      </w:pPr>
      <w:r w:rsidRPr="00FC7299">
        <w:rPr>
          <w:rFonts w:asciiTheme="minorHAnsi" w:hAnsiTheme="minorHAnsi" w:cstheme="minorHAnsi"/>
          <w:noProof/>
          <w:sz w:val="12"/>
          <w:szCs w:val="12"/>
        </w:rPr>
        <mc:AlternateContent>
          <mc:Choice Requires="wps">
            <w:drawing>
              <wp:anchor distT="45720" distB="45720" distL="114300" distR="114300" simplePos="0" relativeHeight="252341248" behindDoc="0" locked="0" layoutInCell="1" allowOverlap="1" wp14:anchorId="4D41C4AD" wp14:editId="5936A813">
                <wp:simplePos x="0" y="0"/>
                <wp:positionH relativeFrom="column">
                  <wp:posOffset>3676650</wp:posOffset>
                </wp:positionH>
                <wp:positionV relativeFrom="paragraph">
                  <wp:posOffset>3488055</wp:posOffset>
                </wp:positionV>
                <wp:extent cx="1559560" cy="1615440"/>
                <wp:effectExtent l="0" t="0" r="2540" b="3810"/>
                <wp:wrapSquare wrapText="bothSides"/>
                <wp:docPr id="2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1615440"/>
                        </a:xfrm>
                        <a:prstGeom prst="rect">
                          <a:avLst/>
                        </a:prstGeom>
                        <a:solidFill>
                          <a:srgbClr val="F7F7F7"/>
                        </a:solidFill>
                        <a:ln w="9525">
                          <a:noFill/>
                          <a:miter lim="800000"/>
                          <a:headEnd/>
                          <a:tailEnd/>
                        </a:ln>
                      </wps:spPr>
                      <wps:txbx>
                        <w:txbxContent>
                          <w:p w14:paraId="19A859E7" w14:textId="77777777" w:rsidR="00B26BFC" w:rsidRDefault="00B26BFC" w:rsidP="00FC7299"/>
                          <w:p w14:paraId="6A8DB18E" w14:textId="77777777" w:rsidR="00F25B06" w:rsidRDefault="00F25B06"/>
                          <w:p w14:paraId="65705AFE" w14:textId="58E18F18" w:rsidR="00B26BFC" w:rsidRDefault="00B26BFC" w:rsidP="00FC72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1C4AD" id="Textové pole 2" o:spid="_x0000_s1035" type="#_x0000_t202" style="position:absolute;left:0;text-align:left;margin-left:289.5pt;margin-top:274.65pt;width:122.8pt;height:127.2pt;z-index:25234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" fillcolor="#f7f7f7" stroked="f">
                <v:textbox>
                  <w:txbxContent>
                    <w:p w14:paraId="19A859E7" w14:textId="77777777" w:rsidR="00B26BFC" w:rsidRDefault="00B26BFC" w:rsidP="00FC7299"/>
                    <w:p w14:paraId="6A8DB18E" w14:textId="77777777" w:rsidR="00F25B06" w:rsidRDefault="00F25B06"/>
                    <w:p w14:paraId="65705AFE" w14:textId="58E18F18" w:rsidR="00B26BFC" w:rsidRDefault="00B26BFC" w:rsidP="00FC7299"/>
                  </w:txbxContent>
                </v:textbox>
                <w10:wrap type="square"/>
              </v:shape>
            </w:pict>
          </mc:Fallback>
        </mc:AlternateContent>
      </w:r>
      <w:r w:rsidRPr="00FC7299">
        <w:rPr>
          <w:rFonts w:asciiTheme="minorHAnsi" w:hAnsiTheme="minorHAnsi" w:cstheme="minorHAnsi"/>
          <w:noProof/>
          <w:sz w:val="12"/>
          <w:szCs w:val="12"/>
        </w:rPr>
        <mc:AlternateContent>
          <mc:Choice Requires="wps">
            <w:drawing>
              <wp:anchor distT="45720" distB="45720" distL="114300" distR="114300" simplePos="0" relativeHeight="252339200" behindDoc="0" locked="0" layoutInCell="1" allowOverlap="1" wp14:anchorId="7896546C" wp14:editId="59944784">
                <wp:simplePos x="0" y="0"/>
                <wp:positionH relativeFrom="column">
                  <wp:posOffset>3676650</wp:posOffset>
                </wp:positionH>
                <wp:positionV relativeFrom="paragraph">
                  <wp:posOffset>1669415</wp:posOffset>
                </wp:positionV>
                <wp:extent cx="1559560" cy="1508760"/>
                <wp:effectExtent l="0" t="0" r="2540" b="0"/>
                <wp:wrapSquare wrapText="bothSides"/>
                <wp:docPr id="1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1508760"/>
                        </a:xfrm>
                        <a:prstGeom prst="rect">
                          <a:avLst/>
                        </a:prstGeom>
                        <a:solidFill>
                          <a:srgbClr val="F7F7F7"/>
                        </a:solidFill>
                        <a:ln w="9525">
                          <a:noFill/>
                          <a:miter lim="800000"/>
                          <a:headEnd/>
                          <a:tailEnd/>
                        </a:ln>
                      </wps:spPr>
                      <wps:txbx>
                        <w:txbxContent>
                          <w:p w14:paraId="01DE3FE5" w14:textId="5FD66F86" w:rsidR="00B26BFC" w:rsidRDefault="00B26BFC"/>
                          <w:p w14:paraId="4645DBD4" w14:textId="77777777" w:rsidR="00F25B06" w:rsidRDefault="00F25B06"/>
                          <w:p w14:paraId="549AA2AD" w14:textId="010F313C" w:rsidR="00B26BFC" w:rsidRDefault="00B26BFC">
                            <w:r>
                              <w:t xml:space="preserve">Dashboard </w:t>
                            </w:r>
                            <w:r w:rsidR="000C07D0">
                              <w:fldChar w:fldCharType="begin"/>
                            </w:r>
                            <w:r w:rsidR="000C07D0">
                              <w:instrText xml:space="preserve"> SEQ Dashboard \* ARABIC </w:instrText>
                            </w:r>
                            <w:r w:rsidR="000C07D0">
                              <w:fldChar w:fldCharType="separate"/>
                            </w:r>
                            <w:r w:rsidR="00F82DAD">
                              <w:t>8</w:t>
                            </w:r>
                            <w:r w:rsidR="000C07D0">
                              <w:fldChar w:fldCharType="end"/>
                            </w:r>
                            <w:r>
                              <w:t xml:space="preserve"> – </w:t>
                            </w:r>
                            <w:r w:rsidRPr="00E70F0A">
                              <w:t>Financování CEP oborů v RIS3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6546C" id="_x0000_s1036" type="#_x0000_t202" style="position:absolute;left:0;text-align:left;margin-left:289.5pt;margin-top:131.45pt;width:122.8pt;height:118.8pt;z-index:25233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" fillcolor="#f7f7f7" stroked="f">
                <v:textbox>
                  <w:txbxContent>
                    <w:p w14:paraId="01DE3FE5" w14:textId="5FD66F86" w:rsidR="00B26BFC" w:rsidRDefault="00B26BFC"/>
                    <w:p w14:paraId="4645DBD4" w14:textId="77777777" w:rsidR="00F25B06" w:rsidRDefault="00F25B06"/>
                    <w:p w14:paraId="549AA2AD" w14:textId="010F313C" w:rsidR="00B26BFC" w:rsidRDefault="00B26BFC">
                      <w:r>
                        <w:t xml:space="preserve">Dashboard </w:t>
                      </w:r>
                      <w:fldSimple w:instr=" SEQ Dashboard \* ARABIC ">
                        <w:r w:rsidR="00F82DAD">
                          <w:t>8</w:t>
                        </w:r>
                      </w:fldSimple>
                      <w:r>
                        <w:t xml:space="preserve"> – </w:t>
                      </w:r>
                      <w:r w:rsidRPr="00E70F0A">
                        <w:t>Financování CEP oborů v RIS3</w:t>
                      </w:r>
                    </w:p>
                  </w:txbxContent>
                </v:textbox>
                <w10:wrap type="square"/>
              </v:shape>
            </w:pict>
          </mc:Fallback>
        </mc:AlternateContent>
      </w:r>
      <w:r w:rsidR="001804BC" w:rsidRPr="00B92FD4">
        <w:rPr>
          <w:noProof/>
        </w:rPr>
        <w:drawing>
          <wp:anchor distT="0" distB="0" distL="114300" distR="114300" simplePos="0" relativeHeight="252337152" behindDoc="0" locked="0" layoutInCell="1" allowOverlap="1" wp14:anchorId="4C8304F4" wp14:editId="7FD0FB00">
            <wp:simplePos x="0" y="0"/>
            <wp:positionH relativeFrom="margin">
              <wp:align>center</wp:align>
            </wp:positionH>
            <wp:positionV relativeFrom="paragraph">
              <wp:posOffset>1400175</wp:posOffset>
            </wp:positionV>
            <wp:extent cx="4800600" cy="5062220"/>
            <wp:effectExtent l="0" t="0" r="0" b="5080"/>
            <wp:wrapTopAndBottom/>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aturation sat="66000"/>
                              </a14:imgEffect>
                            </a14:imgLayer>
                          </a14:imgProps>
                        </a:ext>
                        <a:ext uri="{28A0092B-C50C-407E-A947-70E740481C1C}">
                          <a14:useLocalDpi xmlns:a14="http://schemas.microsoft.com/office/drawing/2010/main" val="0"/>
                        </a:ext>
                      </a:extLst>
                    </a:blip>
                    <a:srcRect t="67159" r="3362" b="2430"/>
                    <a:stretch/>
                  </pic:blipFill>
                  <pic:spPr bwMode="auto">
                    <a:xfrm>
                      <a:off x="0" y="0"/>
                      <a:ext cx="4800600" cy="5062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04BC" w:rsidRPr="00B92FD4">
        <w:rPr>
          <w:noProof/>
        </w:rPr>
        <w:drawing>
          <wp:anchor distT="0" distB="0" distL="114300" distR="114300" simplePos="0" relativeHeight="252257280" behindDoc="0" locked="0" layoutInCell="1" allowOverlap="1" wp14:anchorId="6104DECF" wp14:editId="3EF3B4A2">
            <wp:simplePos x="0" y="0"/>
            <wp:positionH relativeFrom="margin">
              <wp:align>center</wp:align>
            </wp:positionH>
            <wp:positionV relativeFrom="paragraph">
              <wp:posOffset>0</wp:posOffset>
            </wp:positionV>
            <wp:extent cx="4800600" cy="1325880"/>
            <wp:effectExtent l="0" t="0" r="0" b="762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aturation sat="66000"/>
                              </a14:imgEffect>
                            </a14:imgLayer>
                          </a14:imgProps>
                        </a:ext>
                        <a:ext uri="{28A0092B-C50C-407E-A947-70E740481C1C}">
                          <a14:useLocalDpi xmlns:a14="http://schemas.microsoft.com/office/drawing/2010/main" val="0"/>
                        </a:ext>
                      </a:extLst>
                    </a:blip>
                    <a:srcRect t="50191" r="3362" b="41844"/>
                    <a:stretch/>
                  </pic:blipFill>
                  <pic:spPr bwMode="auto">
                    <a:xfrm>
                      <a:off x="0" y="0"/>
                      <a:ext cx="4800600" cy="1325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773C" w:rsidRPr="00B92FD4">
        <w:rPr>
          <w:rFonts w:asciiTheme="minorHAnsi" w:hAnsiTheme="minorHAnsi" w:cstheme="minorHAnsi"/>
          <w:sz w:val="12"/>
          <w:szCs w:val="12"/>
        </w:rPr>
        <w:t>Zdroj: data IS VaVaI, vlastní zpracování MPO</w:t>
      </w:r>
      <w:r w:rsidR="001F773C" w:rsidRPr="00B92FD4">
        <w:rPr>
          <w:noProof/>
        </w:rPr>
        <w:t xml:space="preserve"> </w:t>
      </w:r>
    </w:p>
    <w:p w14:paraId="1A9E56E4" w14:textId="77777777" w:rsidR="001B2947" w:rsidRDefault="001B2947" w:rsidP="00B92FD4">
      <w:pPr>
        <w:pStyle w:val="Bezmezer1"/>
        <w:spacing w:before="120" w:after="120"/>
        <w:jc w:val="both"/>
        <w:rPr>
          <w:rFonts w:eastAsia="Calibri" w:cs="Arial"/>
          <w:b/>
        </w:rPr>
      </w:pPr>
    </w:p>
    <w:p w14:paraId="7A4BFBF8" w14:textId="78EC419F" w:rsidR="006A2C32" w:rsidRPr="00B92FD4" w:rsidRDefault="006A2C32" w:rsidP="00B92FD4">
      <w:pPr>
        <w:pStyle w:val="Bezmezer1"/>
        <w:spacing w:before="120" w:after="120"/>
        <w:jc w:val="both"/>
        <w:rPr>
          <w:rFonts w:eastAsia="Calibri" w:cs="Arial"/>
          <w:b/>
        </w:rPr>
      </w:pPr>
      <w:r w:rsidRPr="00B92FD4">
        <w:rPr>
          <w:rFonts w:eastAsia="Calibri" w:cs="Arial"/>
          <w:b/>
        </w:rPr>
        <w:t xml:space="preserve">Financování </w:t>
      </w:r>
      <w:r w:rsidR="003A69D7" w:rsidRPr="00B92FD4">
        <w:rPr>
          <w:rFonts w:eastAsia="Calibri" w:cs="Arial"/>
          <w:b/>
        </w:rPr>
        <w:t xml:space="preserve">CEP oborů </w:t>
      </w:r>
      <w:r w:rsidRPr="00B92FD4">
        <w:rPr>
          <w:rFonts w:eastAsia="Calibri" w:cs="Arial"/>
          <w:b/>
        </w:rPr>
        <w:t>v národních programech</w:t>
      </w:r>
      <w:r w:rsidR="00436CFF" w:rsidRPr="00B92FD4">
        <w:rPr>
          <w:rStyle w:val="Znakapoznpodarou"/>
          <w:rFonts w:eastAsia="Calibri" w:cs="Arial"/>
          <w:bCs/>
        </w:rPr>
        <w:footnoteReference w:id="47"/>
      </w:r>
    </w:p>
    <w:p w14:paraId="2C7C36E6" w14:textId="53CBC7B2" w:rsidR="003A69D7" w:rsidRPr="00B92FD4" w:rsidRDefault="00436CFF" w:rsidP="00B92FD4">
      <w:pPr>
        <w:pStyle w:val="text-align-justify"/>
        <w:spacing w:before="120" w:beforeAutospacing="0" w:after="120" w:afterAutospacing="0"/>
        <w:jc w:val="both"/>
        <w:rPr>
          <w:rFonts w:ascii="Calibri" w:hAnsi="Calibri" w:cs="Calibri"/>
          <w:sz w:val="22"/>
          <w:szCs w:val="22"/>
        </w:rPr>
      </w:pPr>
      <w:bookmarkStart w:id="151" w:name="_Hlk191906624"/>
      <w:r w:rsidRPr="00B92FD4">
        <w:rPr>
          <w:rFonts w:ascii="Calibri" w:hAnsi="Calibri" w:cs="Calibri"/>
          <w:sz w:val="22"/>
          <w:szCs w:val="22"/>
        </w:rPr>
        <w:t>Národní programy nejsou pomocí číselníků přímo navázány na Národní RIS3 strategii. Nelze jednoznačně identifikovat domény specializace RIS3. V rámci monitoringu RIS3 jsou vyhodnocovány CEP obory</w:t>
      </w:r>
      <w:r w:rsidRPr="00B92FD4">
        <w:rPr>
          <w:rStyle w:val="Znakapoznpodarou"/>
          <w:rFonts w:ascii="Calibri" w:hAnsi="Calibri" w:cs="Calibri"/>
          <w:sz w:val="22"/>
          <w:szCs w:val="22"/>
        </w:rPr>
        <w:footnoteReference w:id="48"/>
      </w:r>
      <w:r w:rsidRPr="00B92FD4">
        <w:rPr>
          <w:rFonts w:ascii="Calibri" w:hAnsi="Calibri" w:cs="Calibri"/>
          <w:sz w:val="22"/>
          <w:szCs w:val="22"/>
        </w:rPr>
        <w:t xml:space="preserve"> definované v informačním systému IS VaVaI.</w:t>
      </w:r>
      <w:r w:rsidR="00442B19" w:rsidRPr="00B92FD4">
        <w:rPr>
          <w:rFonts w:ascii="Calibri" w:hAnsi="Calibri" w:cs="Calibri"/>
          <w:sz w:val="22"/>
          <w:szCs w:val="22"/>
        </w:rPr>
        <w:t xml:space="preserve"> </w:t>
      </w:r>
      <w:r w:rsidR="003A69D7" w:rsidRPr="00B92FD4">
        <w:rPr>
          <w:rFonts w:ascii="Calibri" w:hAnsi="Calibri" w:cs="Calibri"/>
          <w:sz w:val="22"/>
          <w:szCs w:val="22"/>
        </w:rPr>
        <w:t>Celkově </w:t>
      </w:r>
      <w:r w:rsidR="003A69D7" w:rsidRPr="00B92FD4">
        <w:rPr>
          <w:rStyle w:val="Siln"/>
          <w:rFonts w:ascii="Calibri" w:eastAsiaTheme="majorEastAsia" w:hAnsi="Calibri" w:cs="Calibri"/>
          <w:sz w:val="22"/>
          <w:szCs w:val="22"/>
        </w:rPr>
        <w:t>nejvyšší finanční podpora</w:t>
      </w:r>
      <w:r w:rsidR="003A69D7" w:rsidRPr="00B92FD4">
        <w:rPr>
          <w:rFonts w:ascii="Calibri" w:hAnsi="Calibri" w:cs="Calibri"/>
          <w:sz w:val="22"/>
          <w:szCs w:val="22"/>
        </w:rPr>
        <w:t> z </w:t>
      </w:r>
      <w:r w:rsidRPr="00B92FD4">
        <w:rPr>
          <w:rFonts w:ascii="Calibri" w:hAnsi="Calibri" w:cs="Calibri"/>
          <w:sz w:val="22"/>
          <w:szCs w:val="22"/>
        </w:rPr>
        <w:t>národních</w:t>
      </w:r>
      <w:r w:rsidR="003A69D7" w:rsidRPr="00B92FD4">
        <w:rPr>
          <w:rFonts w:ascii="Calibri" w:hAnsi="Calibri" w:cs="Calibri"/>
          <w:sz w:val="22"/>
          <w:szCs w:val="22"/>
        </w:rPr>
        <w:t xml:space="preserve"> programů </w:t>
      </w:r>
      <w:r w:rsidRPr="00B92FD4">
        <w:rPr>
          <w:rFonts w:ascii="Calibri" w:hAnsi="Calibri" w:cs="Calibri"/>
          <w:sz w:val="22"/>
          <w:szCs w:val="22"/>
        </w:rPr>
        <w:t>s vazbou na RIS3</w:t>
      </w:r>
      <w:r w:rsidR="00E70F0A" w:rsidRPr="00B92FD4">
        <w:rPr>
          <w:rFonts w:ascii="Calibri" w:hAnsi="Calibri" w:cs="Calibri"/>
          <w:sz w:val="22"/>
          <w:szCs w:val="22"/>
        </w:rPr>
        <w:t xml:space="preserve"> </w:t>
      </w:r>
      <w:bookmarkStart w:id="152" w:name="_Hlk192167846"/>
      <w:r w:rsidR="00E70F0A" w:rsidRPr="00B92FD4">
        <w:rPr>
          <w:rFonts w:asciiTheme="minorHAnsi" w:hAnsiTheme="minorHAnsi" w:cstheme="minorHAnsi"/>
          <w:sz w:val="22"/>
          <w:szCs w:val="22"/>
        </w:rPr>
        <w:t>(viz</w:t>
      </w:r>
      <w:r w:rsidR="004D03B4" w:rsidRPr="00B92FD4">
        <w:rPr>
          <w:rFonts w:asciiTheme="minorHAnsi" w:hAnsiTheme="minorHAnsi" w:cstheme="minorHAnsi"/>
          <w:sz w:val="22"/>
          <w:szCs w:val="22"/>
        </w:rPr>
        <w:t xml:space="preserve"> </w:t>
      </w:r>
      <w:r w:rsidR="004D03B4" w:rsidRPr="00B92FD4">
        <w:rPr>
          <w:rFonts w:ascii="Calibri" w:hAnsi="Calibri" w:cstheme="minorHAnsi"/>
          <w:sz w:val="22"/>
          <w:szCs w:val="22"/>
        </w:rPr>
        <w:fldChar w:fldCharType="begin"/>
      </w:r>
      <w:r w:rsidR="004D03B4" w:rsidRPr="00B92FD4">
        <w:rPr>
          <w:rFonts w:ascii="Calibri" w:hAnsi="Calibri" w:cstheme="minorHAnsi"/>
          <w:sz w:val="22"/>
          <w:szCs w:val="22"/>
        </w:rPr>
        <w:instrText xml:space="preserve"> REF _Ref191466934 \h </w:instrText>
      </w:r>
      <w:r w:rsidR="00C215E9" w:rsidRPr="00B92FD4">
        <w:rPr>
          <w:rFonts w:ascii="Calibri" w:hAnsi="Calibri" w:cstheme="minorHAnsi"/>
          <w:sz w:val="22"/>
          <w:szCs w:val="22"/>
        </w:rPr>
        <w:instrText xml:space="preserve"> \* MERGEFORMAT </w:instrText>
      </w:r>
      <w:r w:rsidR="004D03B4" w:rsidRPr="00B92FD4">
        <w:rPr>
          <w:rFonts w:ascii="Calibri" w:hAnsi="Calibri" w:cstheme="minorHAnsi"/>
          <w:sz w:val="22"/>
          <w:szCs w:val="22"/>
        </w:rPr>
      </w:r>
      <w:r w:rsidR="004D03B4" w:rsidRPr="00B92FD4">
        <w:rPr>
          <w:rFonts w:ascii="Calibri" w:hAnsi="Calibri" w:cstheme="minorHAnsi"/>
          <w:sz w:val="22"/>
          <w:szCs w:val="22"/>
        </w:rPr>
        <w:fldChar w:fldCharType="separate"/>
      </w:r>
      <w:r w:rsidR="0099735B" w:rsidRPr="0099735B">
        <w:rPr>
          <w:rFonts w:ascii="Calibri" w:hAnsi="Calibri"/>
          <w:sz w:val="22"/>
        </w:rPr>
        <w:t>Dashboard 8</w:t>
      </w:r>
      <w:r w:rsidR="004D03B4" w:rsidRPr="00B92FD4">
        <w:rPr>
          <w:rFonts w:ascii="Calibri" w:hAnsi="Calibri" w:cstheme="minorHAnsi"/>
          <w:sz w:val="22"/>
          <w:szCs w:val="22"/>
        </w:rPr>
        <w:fldChar w:fldCharType="end"/>
      </w:r>
      <w:r w:rsidR="00E70F0A" w:rsidRPr="00B92FD4">
        <w:rPr>
          <w:rFonts w:asciiTheme="minorHAnsi" w:hAnsiTheme="minorHAnsi" w:cstheme="minorHAnsi"/>
          <w:sz w:val="22"/>
          <w:szCs w:val="22"/>
        </w:rPr>
        <w:t>)</w:t>
      </w:r>
      <w:bookmarkEnd w:id="152"/>
      <w:r w:rsidR="00E70F0A" w:rsidRPr="00B92FD4">
        <w:rPr>
          <w:rFonts w:asciiTheme="minorHAnsi" w:hAnsiTheme="minorHAnsi" w:cstheme="minorHAnsi"/>
          <w:sz w:val="22"/>
          <w:szCs w:val="22"/>
        </w:rPr>
        <w:t xml:space="preserve"> </w:t>
      </w:r>
      <w:r w:rsidR="003A69D7" w:rsidRPr="00B92FD4">
        <w:rPr>
          <w:rFonts w:ascii="Calibri" w:hAnsi="Calibri" w:cs="Calibri"/>
          <w:sz w:val="22"/>
          <w:szCs w:val="22"/>
        </w:rPr>
        <w:t>směř</w:t>
      </w:r>
      <w:r w:rsidRPr="00B92FD4">
        <w:rPr>
          <w:rFonts w:ascii="Calibri" w:hAnsi="Calibri" w:cs="Calibri"/>
          <w:sz w:val="22"/>
          <w:szCs w:val="22"/>
        </w:rPr>
        <w:t>ovala</w:t>
      </w:r>
      <w:r w:rsidR="003A69D7" w:rsidRPr="00B92FD4">
        <w:rPr>
          <w:rFonts w:ascii="Calibri" w:hAnsi="Calibri" w:cs="Calibri"/>
          <w:sz w:val="22"/>
          <w:szCs w:val="22"/>
        </w:rPr>
        <w:t xml:space="preserve"> na podporu </w:t>
      </w:r>
      <w:r w:rsidRPr="00B92FD4">
        <w:rPr>
          <w:rFonts w:ascii="Calibri" w:hAnsi="Calibri" w:cs="Calibri"/>
          <w:b/>
          <w:bCs/>
          <w:sz w:val="22"/>
          <w:szCs w:val="22"/>
        </w:rPr>
        <w:t>oboru JA</w:t>
      </w:r>
      <w:r w:rsidR="003A69D7" w:rsidRPr="00B92FD4">
        <w:rPr>
          <w:rFonts w:ascii="Calibri" w:hAnsi="Calibri" w:cs="Calibri"/>
          <w:sz w:val="22"/>
          <w:szCs w:val="22"/>
        </w:rPr>
        <w:t xml:space="preserve"> </w:t>
      </w:r>
      <w:r w:rsidRPr="00B1347B">
        <w:rPr>
          <w:rFonts w:ascii="Calibri" w:hAnsi="Calibri" w:cs="Calibri"/>
          <w:i/>
          <w:iCs/>
          <w:sz w:val="22"/>
          <w:szCs w:val="22"/>
        </w:rPr>
        <w:t>Elektronika a optoelektronika, elektrotechnika</w:t>
      </w:r>
      <w:r w:rsidR="003A69D7" w:rsidRPr="00B92FD4">
        <w:rPr>
          <w:rFonts w:ascii="Calibri" w:hAnsi="Calibri" w:cs="Calibri"/>
          <w:sz w:val="22"/>
          <w:szCs w:val="22"/>
        </w:rPr>
        <w:t xml:space="preserve"> (1,</w:t>
      </w:r>
      <w:r w:rsidR="00E70F0A" w:rsidRPr="00B92FD4">
        <w:rPr>
          <w:rFonts w:ascii="Calibri" w:hAnsi="Calibri" w:cs="Calibri"/>
          <w:sz w:val="22"/>
          <w:szCs w:val="22"/>
        </w:rPr>
        <w:t>5</w:t>
      </w:r>
      <w:r w:rsidR="003A69D7" w:rsidRPr="00B92FD4">
        <w:rPr>
          <w:rFonts w:ascii="Calibri" w:hAnsi="Calibri" w:cs="Calibri"/>
          <w:sz w:val="22"/>
          <w:szCs w:val="22"/>
        </w:rPr>
        <w:t> mld. Kč, což představuje</w:t>
      </w:r>
      <w:r w:rsidR="00E70F0A" w:rsidRPr="00B92FD4">
        <w:rPr>
          <w:rFonts w:ascii="Calibri" w:hAnsi="Calibri" w:cs="Calibri"/>
          <w:sz w:val="22"/>
          <w:szCs w:val="22"/>
        </w:rPr>
        <w:t xml:space="preserve"> </w:t>
      </w:r>
      <w:r w:rsidR="003A69D7" w:rsidRPr="00B92FD4">
        <w:rPr>
          <w:rFonts w:ascii="Calibri" w:hAnsi="Calibri" w:cs="Calibri"/>
          <w:sz w:val="22"/>
          <w:szCs w:val="22"/>
        </w:rPr>
        <w:t>cca </w:t>
      </w:r>
      <w:r w:rsidR="00E70F0A" w:rsidRPr="00B92FD4">
        <w:rPr>
          <w:rFonts w:ascii="Calibri" w:hAnsi="Calibri" w:cs="Calibri"/>
          <w:sz w:val="22"/>
          <w:szCs w:val="22"/>
        </w:rPr>
        <w:t>6</w:t>
      </w:r>
      <w:r w:rsidR="003A69D7" w:rsidRPr="00B92FD4">
        <w:rPr>
          <w:rFonts w:ascii="Calibri" w:hAnsi="Calibri" w:cs="Calibri"/>
          <w:sz w:val="22"/>
          <w:szCs w:val="22"/>
        </w:rPr>
        <w:t> % </w:t>
      </w:r>
      <w:r w:rsidR="00E70F0A" w:rsidRPr="00B92FD4">
        <w:rPr>
          <w:rFonts w:ascii="Calibri" w:hAnsi="Calibri" w:cs="Calibri"/>
          <w:sz w:val="22"/>
          <w:szCs w:val="22"/>
        </w:rPr>
        <w:t>nákladů</w:t>
      </w:r>
      <w:r w:rsidR="00F4742B">
        <w:rPr>
          <w:rFonts w:ascii="Calibri" w:hAnsi="Calibri" w:cs="Calibri"/>
          <w:sz w:val="22"/>
          <w:szCs w:val="22"/>
        </w:rPr>
        <w:t xml:space="preserve"> na obory</w:t>
      </w:r>
      <w:r w:rsidR="003A69D7" w:rsidRPr="00B92FD4">
        <w:rPr>
          <w:rFonts w:ascii="Calibri" w:hAnsi="Calibri" w:cs="Calibri"/>
          <w:sz w:val="22"/>
          <w:szCs w:val="22"/>
        </w:rPr>
        <w:t>)</w:t>
      </w:r>
      <w:r w:rsidR="003A69D7" w:rsidRPr="00B92FD4">
        <w:rPr>
          <w:rFonts w:asciiTheme="minorHAnsi" w:hAnsiTheme="minorHAnsi" w:cstheme="minorHAnsi"/>
          <w:sz w:val="22"/>
          <w:szCs w:val="22"/>
        </w:rPr>
        <w:t>.</w:t>
      </w:r>
      <w:r w:rsidR="00E70F0A" w:rsidRPr="00B92FD4">
        <w:rPr>
          <w:rFonts w:asciiTheme="minorHAnsi" w:hAnsiTheme="minorHAnsi" w:cstheme="minorHAnsi"/>
          <w:sz w:val="22"/>
          <w:szCs w:val="22"/>
        </w:rPr>
        <w:t xml:space="preserve"> Do tohoto oboru</w:t>
      </w:r>
      <w:r w:rsidR="00442B19" w:rsidRPr="00B92FD4">
        <w:rPr>
          <w:rFonts w:asciiTheme="minorHAnsi" w:hAnsiTheme="minorHAnsi" w:cstheme="minorHAnsi"/>
          <w:sz w:val="22"/>
          <w:szCs w:val="22"/>
        </w:rPr>
        <w:t xml:space="preserve"> směřuje</w:t>
      </w:r>
      <w:r w:rsidR="00E70F0A" w:rsidRPr="00B92FD4">
        <w:rPr>
          <w:rFonts w:asciiTheme="minorHAnsi" w:hAnsiTheme="minorHAnsi" w:cstheme="minorHAnsi"/>
          <w:sz w:val="22"/>
          <w:szCs w:val="22"/>
        </w:rPr>
        <w:t xml:space="preserve"> </w:t>
      </w:r>
      <w:r w:rsidR="00E70F0A" w:rsidRPr="00B92FD4">
        <w:rPr>
          <w:rFonts w:ascii="Calibri" w:hAnsi="Calibri" w:cs="Calibri"/>
          <w:sz w:val="22"/>
          <w:szCs w:val="22"/>
        </w:rPr>
        <w:t xml:space="preserve">také </w:t>
      </w:r>
      <w:r w:rsidR="003A69D7" w:rsidRPr="00B92FD4">
        <w:rPr>
          <w:rFonts w:ascii="Calibri" w:hAnsi="Calibri" w:cs="Calibri"/>
          <w:sz w:val="22"/>
          <w:szCs w:val="22"/>
        </w:rPr>
        <w:t>nejvyšší podpora z</w:t>
      </w:r>
      <w:r w:rsidR="00442B19" w:rsidRPr="00B92FD4">
        <w:rPr>
          <w:rFonts w:ascii="Calibri" w:hAnsi="Calibri" w:cs="Calibri"/>
          <w:sz w:val="22"/>
          <w:szCs w:val="22"/>
        </w:rPr>
        <w:t xml:space="preserve">e </w:t>
      </w:r>
      <w:r w:rsidR="00442B19" w:rsidRPr="00B92FD4">
        <w:rPr>
          <w:rFonts w:ascii="Calibri" w:hAnsi="Calibri" w:cs="Calibri"/>
          <w:b/>
          <w:bCs/>
          <w:sz w:val="22"/>
          <w:szCs w:val="22"/>
        </w:rPr>
        <w:t>státního rozpočtu</w:t>
      </w:r>
      <w:r w:rsidR="00442B19" w:rsidRPr="00B92FD4">
        <w:rPr>
          <w:rFonts w:ascii="Calibri" w:hAnsi="Calibri" w:cs="Calibri"/>
          <w:sz w:val="22"/>
          <w:szCs w:val="22"/>
        </w:rPr>
        <w:t xml:space="preserve"> ČR </w:t>
      </w:r>
      <w:r w:rsidR="003A69D7" w:rsidRPr="00B92FD4">
        <w:rPr>
          <w:rFonts w:ascii="Calibri" w:hAnsi="Calibri" w:cs="Calibri"/>
          <w:sz w:val="22"/>
          <w:szCs w:val="22"/>
        </w:rPr>
        <w:t>(</w:t>
      </w:r>
      <w:r w:rsidR="00442B19" w:rsidRPr="00B92FD4">
        <w:rPr>
          <w:rFonts w:ascii="Calibri" w:hAnsi="Calibri" w:cs="Calibri"/>
          <w:sz w:val="22"/>
          <w:szCs w:val="22"/>
        </w:rPr>
        <w:t>1,4</w:t>
      </w:r>
      <w:r w:rsidR="003A69D7" w:rsidRPr="00B92FD4">
        <w:rPr>
          <w:rFonts w:ascii="Calibri" w:hAnsi="Calibri" w:cs="Calibri"/>
          <w:sz w:val="22"/>
          <w:szCs w:val="22"/>
        </w:rPr>
        <w:t xml:space="preserve"> mld. Kč, cca </w:t>
      </w:r>
      <w:r w:rsidR="00442B19" w:rsidRPr="00B92FD4">
        <w:rPr>
          <w:rFonts w:ascii="Calibri" w:hAnsi="Calibri" w:cs="Calibri"/>
          <w:sz w:val="22"/>
          <w:szCs w:val="22"/>
        </w:rPr>
        <w:t>6</w:t>
      </w:r>
      <w:r w:rsidR="00F4742B">
        <w:rPr>
          <w:rFonts w:ascii="Calibri" w:hAnsi="Calibri" w:cs="Calibri"/>
          <w:sz w:val="22"/>
          <w:szCs w:val="22"/>
        </w:rPr>
        <w:t> </w:t>
      </w:r>
      <w:r w:rsidR="003A69D7" w:rsidRPr="00B92FD4">
        <w:rPr>
          <w:rFonts w:ascii="Calibri" w:hAnsi="Calibri" w:cs="Calibri"/>
          <w:sz w:val="22"/>
          <w:szCs w:val="22"/>
        </w:rPr>
        <w:t xml:space="preserve">% z </w:t>
      </w:r>
      <w:r w:rsidR="00F4742B">
        <w:rPr>
          <w:rFonts w:ascii="Calibri" w:hAnsi="Calibri" w:cs="Calibri"/>
          <w:sz w:val="22"/>
          <w:szCs w:val="22"/>
        </w:rPr>
        <w:t xml:space="preserve">příspěvků </w:t>
      </w:r>
      <w:r w:rsidR="00442B19" w:rsidRPr="00B92FD4">
        <w:rPr>
          <w:rFonts w:ascii="Calibri" w:hAnsi="Calibri" w:cs="Calibri"/>
          <w:sz w:val="22"/>
          <w:szCs w:val="22"/>
        </w:rPr>
        <w:t>SR</w:t>
      </w:r>
      <w:r w:rsidR="003A69D7" w:rsidRPr="00B92FD4">
        <w:rPr>
          <w:rFonts w:ascii="Calibri" w:hAnsi="Calibri" w:cs="Calibri"/>
          <w:sz w:val="22"/>
          <w:szCs w:val="22"/>
        </w:rPr>
        <w:t>)</w:t>
      </w:r>
      <w:r w:rsidR="00442B19" w:rsidRPr="00B92FD4">
        <w:rPr>
          <w:rFonts w:ascii="Calibri" w:hAnsi="Calibri" w:cs="Calibri"/>
          <w:sz w:val="22"/>
          <w:szCs w:val="22"/>
        </w:rPr>
        <w:t xml:space="preserve">. </w:t>
      </w:r>
      <w:r w:rsidR="003A69D7" w:rsidRPr="00B92FD4">
        <w:rPr>
          <w:rFonts w:ascii="Calibri" w:hAnsi="Calibri" w:cs="Calibri"/>
          <w:sz w:val="22"/>
          <w:szCs w:val="22"/>
        </w:rPr>
        <w:t xml:space="preserve">Významně jsou podpořeny také </w:t>
      </w:r>
      <w:r w:rsidR="00B410EA" w:rsidRPr="00B92FD4">
        <w:rPr>
          <w:rFonts w:ascii="Calibri" w:hAnsi="Calibri" w:cs="Calibri"/>
          <w:sz w:val="22"/>
          <w:szCs w:val="22"/>
        </w:rPr>
        <w:t>obory</w:t>
      </w:r>
      <w:r w:rsidR="003A69D7" w:rsidRPr="00B92FD4">
        <w:rPr>
          <w:rFonts w:ascii="Calibri" w:hAnsi="Calibri" w:cs="Calibri"/>
          <w:sz w:val="22"/>
          <w:szCs w:val="22"/>
        </w:rPr>
        <w:t xml:space="preserve"> </w:t>
      </w:r>
      <w:r w:rsidR="00B410EA" w:rsidRPr="00B92FD4">
        <w:rPr>
          <w:rFonts w:ascii="Calibri" w:hAnsi="Calibri" w:cs="Calibri"/>
          <w:b/>
          <w:bCs/>
          <w:sz w:val="22"/>
          <w:szCs w:val="22"/>
        </w:rPr>
        <w:t>FD</w:t>
      </w:r>
      <w:r w:rsidR="00B410EA" w:rsidRPr="00B92FD4">
        <w:rPr>
          <w:rFonts w:ascii="Calibri" w:hAnsi="Calibri" w:cs="Calibri"/>
          <w:sz w:val="22"/>
          <w:szCs w:val="22"/>
        </w:rPr>
        <w:t xml:space="preserve"> </w:t>
      </w:r>
      <w:r w:rsidR="00B410EA" w:rsidRPr="00B1347B">
        <w:rPr>
          <w:rFonts w:ascii="Calibri" w:hAnsi="Calibri" w:cs="Calibri"/>
          <w:i/>
          <w:iCs/>
          <w:sz w:val="22"/>
          <w:szCs w:val="22"/>
        </w:rPr>
        <w:t>Onkologie a hematologie</w:t>
      </w:r>
      <w:r w:rsidR="00B410EA" w:rsidRPr="00B92FD4">
        <w:rPr>
          <w:rFonts w:ascii="Calibri" w:hAnsi="Calibri" w:cs="Calibri"/>
          <w:sz w:val="22"/>
          <w:szCs w:val="22"/>
        </w:rPr>
        <w:t> </w:t>
      </w:r>
      <w:r w:rsidR="003A69D7" w:rsidRPr="00B92FD4">
        <w:rPr>
          <w:rFonts w:ascii="Calibri" w:hAnsi="Calibri" w:cs="Calibri"/>
          <w:sz w:val="22"/>
          <w:szCs w:val="22"/>
        </w:rPr>
        <w:t>(</w:t>
      </w:r>
      <w:r w:rsidR="00B410EA" w:rsidRPr="00B92FD4">
        <w:rPr>
          <w:rFonts w:ascii="Calibri" w:hAnsi="Calibri" w:cs="Calibri"/>
          <w:sz w:val="22"/>
          <w:szCs w:val="22"/>
        </w:rPr>
        <w:t>1,2</w:t>
      </w:r>
      <w:r w:rsidR="003A69D7" w:rsidRPr="00B92FD4">
        <w:rPr>
          <w:rFonts w:ascii="Calibri" w:hAnsi="Calibri" w:cs="Calibri"/>
          <w:sz w:val="22"/>
          <w:szCs w:val="22"/>
        </w:rPr>
        <w:t> mld. Kč, což představuje cca </w:t>
      </w:r>
      <w:r w:rsidR="00B410EA" w:rsidRPr="00B92FD4">
        <w:rPr>
          <w:rFonts w:ascii="Calibri" w:hAnsi="Calibri" w:cs="Calibri"/>
          <w:sz w:val="22"/>
          <w:szCs w:val="22"/>
        </w:rPr>
        <w:t>5</w:t>
      </w:r>
      <w:r w:rsidR="003A69D7" w:rsidRPr="00B92FD4">
        <w:rPr>
          <w:rFonts w:ascii="Calibri" w:hAnsi="Calibri" w:cs="Calibri"/>
          <w:sz w:val="22"/>
          <w:szCs w:val="22"/>
        </w:rPr>
        <w:t> % </w:t>
      </w:r>
      <w:r w:rsidR="00B410EA" w:rsidRPr="00B92FD4">
        <w:rPr>
          <w:rFonts w:ascii="Calibri" w:hAnsi="Calibri" w:cs="Calibri"/>
          <w:sz w:val="22"/>
          <w:szCs w:val="22"/>
        </w:rPr>
        <w:t>nákladů</w:t>
      </w:r>
      <w:r w:rsidR="00F4742B">
        <w:rPr>
          <w:rFonts w:ascii="Calibri" w:hAnsi="Calibri" w:cs="Calibri"/>
          <w:sz w:val="22"/>
          <w:szCs w:val="22"/>
        </w:rPr>
        <w:t xml:space="preserve"> na obory</w:t>
      </w:r>
      <w:r w:rsidR="003A69D7" w:rsidRPr="00B92FD4">
        <w:rPr>
          <w:rFonts w:ascii="Calibri" w:hAnsi="Calibri" w:cs="Calibri"/>
          <w:sz w:val="22"/>
          <w:szCs w:val="22"/>
        </w:rPr>
        <w:t xml:space="preserve">) a </w:t>
      </w:r>
      <w:r w:rsidR="00B410EA" w:rsidRPr="00B92FD4">
        <w:rPr>
          <w:rFonts w:ascii="Calibri" w:hAnsi="Calibri" w:cs="Calibri"/>
          <w:b/>
          <w:bCs/>
          <w:sz w:val="22"/>
          <w:szCs w:val="22"/>
        </w:rPr>
        <w:t xml:space="preserve">JQ </w:t>
      </w:r>
      <w:r w:rsidR="00B410EA" w:rsidRPr="00B1347B">
        <w:rPr>
          <w:rFonts w:ascii="Calibri" w:hAnsi="Calibri" w:cs="Calibri"/>
          <w:i/>
          <w:iCs/>
          <w:sz w:val="22"/>
          <w:szCs w:val="22"/>
        </w:rPr>
        <w:t>Strojní zařízení a nástroje</w:t>
      </w:r>
      <w:r w:rsidR="00B410EA" w:rsidRPr="00B92FD4">
        <w:rPr>
          <w:rFonts w:ascii="Calibri" w:hAnsi="Calibri" w:cs="Calibri"/>
          <w:sz w:val="22"/>
          <w:szCs w:val="22"/>
        </w:rPr>
        <w:t xml:space="preserve"> </w:t>
      </w:r>
      <w:r w:rsidR="003A69D7" w:rsidRPr="00B92FD4">
        <w:rPr>
          <w:rFonts w:ascii="Calibri" w:hAnsi="Calibri" w:cs="Calibri"/>
          <w:sz w:val="22"/>
          <w:szCs w:val="22"/>
        </w:rPr>
        <w:t>(</w:t>
      </w:r>
      <w:r w:rsidR="00B410EA" w:rsidRPr="00B92FD4">
        <w:rPr>
          <w:rFonts w:ascii="Calibri" w:hAnsi="Calibri" w:cs="Calibri"/>
          <w:sz w:val="22"/>
          <w:szCs w:val="22"/>
        </w:rPr>
        <w:t>1,19</w:t>
      </w:r>
      <w:r w:rsidR="003A69D7" w:rsidRPr="00B92FD4">
        <w:rPr>
          <w:rFonts w:ascii="Calibri" w:hAnsi="Calibri" w:cs="Calibri"/>
          <w:sz w:val="22"/>
          <w:szCs w:val="22"/>
        </w:rPr>
        <w:t> mld. Kč, což představuje cca </w:t>
      </w:r>
      <w:r w:rsidR="00B410EA" w:rsidRPr="00B92FD4">
        <w:rPr>
          <w:rFonts w:ascii="Calibri" w:hAnsi="Calibri" w:cs="Calibri"/>
          <w:sz w:val="22"/>
          <w:szCs w:val="22"/>
        </w:rPr>
        <w:t>5</w:t>
      </w:r>
      <w:r w:rsidR="003A69D7" w:rsidRPr="00B92FD4">
        <w:rPr>
          <w:rFonts w:ascii="Calibri" w:hAnsi="Calibri" w:cs="Calibri"/>
          <w:sz w:val="22"/>
          <w:szCs w:val="22"/>
        </w:rPr>
        <w:t> % </w:t>
      </w:r>
      <w:r w:rsidR="00B410EA" w:rsidRPr="00B92FD4">
        <w:rPr>
          <w:rFonts w:ascii="Calibri" w:hAnsi="Calibri" w:cs="Calibri"/>
          <w:sz w:val="22"/>
          <w:szCs w:val="22"/>
        </w:rPr>
        <w:t>nákladů</w:t>
      </w:r>
      <w:r w:rsidR="00F4742B">
        <w:rPr>
          <w:rFonts w:ascii="Calibri" w:hAnsi="Calibri" w:cs="Calibri"/>
          <w:sz w:val="22"/>
          <w:szCs w:val="22"/>
        </w:rPr>
        <w:t xml:space="preserve"> na obory</w:t>
      </w:r>
      <w:r w:rsidR="003A69D7" w:rsidRPr="00B92FD4">
        <w:rPr>
          <w:rFonts w:ascii="Calibri" w:hAnsi="Calibri" w:cs="Calibri"/>
          <w:sz w:val="22"/>
          <w:szCs w:val="22"/>
        </w:rPr>
        <w:t>).</w:t>
      </w:r>
      <w:bookmarkEnd w:id="151"/>
    </w:p>
    <w:p w14:paraId="0483985B" w14:textId="77777777" w:rsidR="004F0FB3" w:rsidRDefault="004F0FB3" w:rsidP="004F0FB3">
      <w:pPr>
        <w:pStyle w:val="Bezmezer1"/>
        <w:spacing w:before="120" w:after="120"/>
        <w:ind w:left="5664" w:firstLine="708"/>
        <w:jc w:val="both"/>
        <w:rPr>
          <w:rFonts w:asciiTheme="minorHAnsi" w:hAnsiTheme="minorHAnsi" w:cstheme="minorHAnsi"/>
          <w:sz w:val="12"/>
          <w:szCs w:val="12"/>
        </w:rPr>
      </w:pPr>
      <w:r w:rsidRPr="00B92FD4">
        <w:rPr>
          <w:noProof/>
        </w:rPr>
        <w:lastRenderedPageBreak/>
        <w:drawing>
          <wp:anchor distT="0" distB="0" distL="114300" distR="114300" simplePos="0" relativeHeight="252258304" behindDoc="0" locked="0" layoutInCell="1" allowOverlap="1" wp14:anchorId="4F15E81F" wp14:editId="34AEB1B1">
            <wp:simplePos x="0" y="0"/>
            <wp:positionH relativeFrom="margin">
              <wp:posOffset>42358</wp:posOffset>
            </wp:positionH>
            <wp:positionV relativeFrom="paragraph">
              <wp:posOffset>386547</wp:posOffset>
            </wp:positionV>
            <wp:extent cx="5626800" cy="5864400"/>
            <wp:effectExtent l="0" t="0" r="0" b="3175"/>
            <wp:wrapTopAndBottom/>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aturation sat="66000"/>
                              </a14:imgEffect>
                            </a14:imgLayer>
                          </a14:imgProps>
                        </a:ext>
                        <a:ext uri="{28A0092B-C50C-407E-A947-70E740481C1C}">
                          <a14:useLocalDpi xmlns:a14="http://schemas.microsoft.com/office/drawing/2010/main" val="0"/>
                        </a:ext>
                      </a:extLst>
                    </a:blip>
                    <a:srcRect t="1946" r="2767" b="24656"/>
                    <a:stretch/>
                  </pic:blipFill>
                  <pic:spPr bwMode="auto">
                    <a:xfrm>
                      <a:off x="0" y="0"/>
                      <a:ext cx="5626800" cy="586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mc:AlternateContent>
          <mc:Choice Requires="wps">
            <w:drawing>
              <wp:anchor distT="0" distB="0" distL="114300" distR="114300" simplePos="0" relativeHeight="252260352" behindDoc="0" locked="0" layoutInCell="1" allowOverlap="1" wp14:anchorId="7A857DC5" wp14:editId="7C4660D6">
                <wp:simplePos x="0" y="0"/>
                <wp:positionH relativeFrom="margin">
                  <wp:align>center</wp:align>
                </wp:positionH>
                <wp:positionV relativeFrom="paragraph">
                  <wp:posOffset>314</wp:posOffset>
                </wp:positionV>
                <wp:extent cx="5670550" cy="244475"/>
                <wp:effectExtent l="0" t="0" r="6350" b="3175"/>
                <wp:wrapTopAndBottom/>
                <wp:docPr id="34" name="Textové pole 34"/>
                <wp:cNvGraphicFramePr/>
                <a:graphic xmlns:a="http://schemas.openxmlformats.org/drawingml/2006/main">
                  <a:graphicData uri="http://schemas.microsoft.com/office/word/2010/wordprocessingShape">
                    <wps:wsp>
                      <wps:cNvSpPr txBox="1"/>
                      <wps:spPr>
                        <a:xfrm>
                          <a:off x="0" y="0"/>
                          <a:ext cx="5670550" cy="244475"/>
                        </a:xfrm>
                        <a:prstGeom prst="rect">
                          <a:avLst/>
                        </a:prstGeom>
                        <a:noFill/>
                        <a:ln>
                          <a:noFill/>
                        </a:ln>
                      </wps:spPr>
                      <wps:txbx>
                        <w:txbxContent>
                          <w:p w14:paraId="49388F9C" w14:textId="6B939B3E" w:rsidR="00B26BFC" w:rsidRPr="00B15F3C" w:rsidRDefault="00B26BFC" w:rsidP="004F78A7">
                            <w:pPr>
                              <w:pStyle w:val="Titulek"/>
                              <w:pageBreakBefore/>
                              <w:widowControl w:val="0"/>
                              <w:rPr>
                                <w:rFonts w:ascii="Calibri" w:eastAsia="Times New Roman" w:hAnsi="Calibri" w:cs="Times New Roman"/>
                                <w:lang w:eastAsia="en-US"/>
                              </w:rPr>
                            </w:pPr>
                            <w:bookmarkStart w:id="153" w:name="_Ref191466934"/>
                            <w:bookmarkStart w:id="154" w:name="_Toc202360818"/>
                            <w:r>
                              <w:t xml:space="preserve">Dashboard </w:t>
                            </w:r>
                            <w:r>
                              <w:fldChar w:fldCharType="begin"/>
                            </w:r>
                            <w:r>
                              <w:instrText xml:space="preserve"> SEQ Dashboard \* ARABIC </w:instrText>
                            </w:r>
                            <w:r>
                              <w:fldChar w:fldCharType="separate"/>
                            </w:r>
                            <w:r w:rsidR="00F82DAD">
                              <w:t>8</w:t>
                            </w:r>
                            <w:r>
                              <w:fldChar w:fldCharType="end"/>
                            </w:r>
                            <w:r>
                              <w:t xml:space="preserve"> – </w:t>
                            </w:r>
                            <w:r w:rsidRPr="00E70F0A">
                              <w:t>Financování CEP oborů v RIS3</w:t>
                            </w:r>
                          </w:p>
                          <w:p w14:paraId="19EA269F" w14:textId="77777777" w:rsidR="00F25B06" w:rsidRDefault="00F25B06"/>
                          <w:p w14:paraId="7624997B" w14:textId="46D85829" w:rsidR="00B26BFC" w:rsidRPr="00B15F3C" w:rsidRDefault="00B26BFC" w:rsidP="004F78A7">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RIS3Dashboard </w:t>
                            </w:r>
                            <w:r>
                              <w:fldChar w:fldCharType="begin"/>
                            </w:r>
                            <w:r>
                              <w:instrText xml:space="preserve"> SEQ Dashboard \* ARABIC </w:instrText>
                            </w:r>
                            <w:r>
                              <w:fldChar w:fldCharType="separate"/>
                            </w:r>
                            <w:r w:rsidR="00F82DAD">
                              <w:t>8</w:t>
                            </w:r>
                            <w:r>
                              <w:fldChar w:fldCharType="end"/>
                            </w:r>
                            <w:bookmarkEnd w:id="153"/>
                            <w:r>
                              <w:t xml:space="preserve"> – </w:t>
                            </w:r>
                            <w:r w:rsidRPr="00E70F0A">
                              <w:t>Financování CEP oborů v RIS3</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857DC5" id="Textové pole 34" o:spid="_x0000_s1037" type="#_x0000_t202" style="position:absolute;left:0;text-align:left;margin-left:0;margin-top:0;width:446.5pt;height:19.25pt;z-index:2522603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" filled="f" stroked="f">
                <v:textbox inset="0,0,0,0">
                  <w:txbxContent>
                    <w:p w14:paraId="49388F9C" w14:textId="6B939B3E" w:rsidR="00B26BFC" w:rsidRPr="00B15F3C" w:rsidRDefault="00B26BFC" w:rsidP="004F78A7">
                      <w:pPr>
                        <w:pStyle w:val="Titulek"/>
                        <w:pageBreakBefore/>
                        <w:widowControl w:val="0"/>
                        <w:rPr>
                          <w:rFonts w:ascii="Calibri" w:eastAsia="Times New Roman" w:hAnsi="Calibri" w:cs="Times New Roman"/>
                          <w:lang w:eastAsia="en-US"/>
                        </w:rPr>
                      </w:pPr>
                      <w:bookmarkStart w:id="176" w:name="_Ref191466934"/>
                      <w:bookmarkStart w:id="177" w:name="_Toc202360818"/>
                      <w:r>
                        <w:t xml:space="preserve">Dashboard </w:t>
                      </w:r>
                      <w:r>
                        <w:fldChar w:fldCharType="begin"/>
                      </w:r>
                      <w:r>
                        <w:instrText xml:space="preserve"> SEQ Dashboard \* ARABIC </w:instrText>
                      </w:r>
                      <w:r>
                        <w:fldChar w:fldCharType="separate"/>
                      </w:r>
                      <w:r w:rsidR="00F82DAD">
                        <w:t>8</w:t>
                      </w:r>
                      <w:r>
                        <w:fldChar w:fldCharType="end"/>
                      </w:r>
                      <w:r>
                        <w:t xml:space="preserve"> – </w:t>
                      </w:r>
                      <w:r w:rsidRPr="00E70F0A">
                        <w:t>Financování CEP oborů v RIS3</w:t>
                      </w:r>
                    </w:p>
                    <w:p w14:paraId="19EA269F" w14:textId="77777777" w:rsidR="00F25B06" w:rsidRDefault="00F25B06"/>
                    <w:p w14:paraId="7624997B" w14:textId="46D85829" w:rsidR="00B26BFC" w:rsidRPr="00B15F3C" w:rsidRDefault="00B26BFC" w:rsidP="004F78A7">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RIS3Dashboard </w:t>
                      </w:r>
                      <w:r>
                        <w:fldChar w:fldCharType="begin"/>
                      </w:r>
                      <w:r>
                        <w:instrText xml:space="preserve"> SEQ Dashboard \* ARABIC </w:instrText>
                      </w:r>
                      <w:r>
                        <w:fldChar w:fldCharType="separate"/>
                      </w:r>
                      <w:r w:rsidR="00F82DAD">
                        <w:t>8</w:t>
                      </w:r>
                      <w:r>
                        <w:fldChar w:fldCharType="end"/>
                      </w:r>
                      <w:bookmarkEnd w:id="176"/>
                      <w:r>
                        <w:t xml:space="preserve"> – </w:t>
                      </w:r>
                      <w:r w:rsidRPr="00E70F0A">
                        <w:t>Financování CEP oborů v RIS3</w:t>
                      </w:r>
                      <w:bookmarkEnd w:id="177"/>
                    </w:p>
                  </w:txbxContent>
                </v:textbox>
                <w10:wrap type="topAndBottom" anchorx="margin"/>
              </v:shape>
            </w:pict>
          </mc:Fallback>
        </mc:AlternateContent>
      </w:r>
    </w:p>
    <w:p w14:paraId="46D68EFC" w14:textId="14EA8882" w:rsidR="00193028" w:rsidRPr="00B92FD4" w:rsidRDefault="004F0FB3" w:rsidP="004F0FB3">
      <w:pPr>
        <w:pStyle w:val="Bezmezer1"/>
        <w:spacing w:before="120" w:after="120"/>
        <w:ind w:left="5664" w:firstLine="708"/>
        <w:jc w:val="both"/>
        <w:rPr>
          <w:rFonts w:eastAsia="Calibri" w:cs="Arial"/>
          <w:b/>
        </w:rPr>
      </w:pPr>
      <w:r w:rsidRPr="00B92FD4">
        <w:rPr>
          <w:rFonts w:asciiTheme="minorHAnsi" w:hAnsiTheme="minorHAnsi" w:cstheme="minorHAnsi"/>
          <w:sz w:val="12"/>
          <w:szCs w:val="12"/>
        </w:rPr>
        <w:t>Zdroj: data IS VaVaI, vlastní zpracování MPO</w:t>
      </w:r>
    </w:p>
    <w:p w14:paraId="0C6C6365" w14:textId="77777777" w:rsidR="004F0FB3" w:rsidRDefault="004F0FB3" w:rsidP="00B92FD4">
      <w:pPr>
        <w:pStyle w:val="Bezmezer1"/>
        <w:spacing w:before="120" w:after="120"/>
        <w:jc w:val="both"/>
        <w:rPr>
          <w:rFonts w:eastAsia="Calibri" w:cs="Arial"/>
          <w:b/>
        </w:rPr>
      </w:pPr>
    </w:p>
    <w:p w14:paraId="6E07BDCD" w14:textId="47788638" w:rsidR="001974C5" w:rsidRPr="00B92FD4" w:rsidRDefault="001974C5" w:rsidP="00B92FD4">
      <w:pPr>
        <w:pStyle w:val="Bezmezer1"/>
        <w:spacing w:before="120" w:after="120"/>
        <w:jc w:val="both"/>
        <w:rPr>
          <w:rFonts w:eastAsia="Calibri" w:cs="Arial"/>
          <w:b/>
        </w:rPr>
      </w:pPr>
      <w:r w:rsidRPr="00B92FD4">
        <w:rPr>
          <w:rFonts w:eastAsia="Calibri" w:cs="Arial"/>
          <w:b/>
        </w:rPr>
        <w:t>Financování vědních oborů OECD v národních programech</w:t>
      </w:r>
      <w:r w:rsidRPr="00B92FD4">
        <w:rPr>
          <w:rStyle w:val="Znakapoznpodarou"/>
          <w:rFonts w:eastAsia="Calibri" w:cs="Arial"/>
          <w:bCs/>
        </w:rPr>
        <w:footnoteReference w:id="49"/>
      </w:r>
    </w:p>
    <w:p w14:paraId="3A094534" w14:textId="02A3A795" w:rsidR="001974C5" w:rsidRPr="00B92FD4" w:rsidRDefault="001974C5" w:rsidP="00B92FD4">
      <w:pPr>
        <w:pStyle w:val="text-align-justify"/>
        <w:spacing w:before="120" w:beforeAutospacing="0" w:after="120" w:afterAutospacing="0"/>
        <w:jc w:val="both"/>
        <w:rPr>
          <w:rFonts w:ascii="Calibri" w:hAnsi="Calibri" w:cs="Calibri"/>
          <w:sz w:val="22"/>
          <w:szCs w:val="22"/>
        </w:rPr>
      </w:pPr>
      <w:bookmarkStart w:id="155" w:name="_Hlk191906650"/>
      <w:r w:rsidRPr="00B92FD4">
        <w:rPr>
          <w:rFonts w:ascii="Calibri" w:hAnsi="Calibri" w:cs="Calibri"/>
          <w:sz w:val="22"/>
          <w:szCs w:val="22"/>
        </w:rPr>
        <w:t>Jak již bylo výše uvedeno, národní programy nejsou pomocí číselníků přímo navázány na Národní RIS3 strategii a nelze v nich jednoznačně identifikovat domény specializace RIS3. V rámci monitoringu RIS3 jsou vyhodnocovány kromě CEP oborů, také vědní obory OECD</w:t>
      </w:r>
      <w:r w:rsidRPr="00B92FD4">
        <w:rPr>
          <w:rStyle w:val="Znakapoznpodarou"/>
          <w:rFonts w:ascii="Calibri" w:hAnsi="Calibri" w:cs="Calibri"/>
          <w:sz w:val="22"/>
          <w:szCs w:val="22"/>
        </w:rPr>
        <w:footnoteReference w:id="50"/>
      </w:r>
      <w:r w:rsidRPr="00B92FD4">
        <w:rPr>
          <w:rFonts w:ascii="Calibri" w:hAnsi="Calibri" w:cs="Calibri"/>
          <w:sz w:val="22"/>
          <w:szCs w:val="22"/>
        </w:rPr>
        <w:t xml:space="preserve"> (opět definované v informačním systému IS VaVaI). Celkově </w:t>
      </w:r>
      <w:r w:rsidRPr="00B92FD4">
        <w:rPr>
          <w:rStyle w:val="Siln"/>
          <w:rFonts w:ascii="Calibri" w:eastAsiaTheme="majorEastAsia" w:hAnsi="Calibri" w:cs="Calibri"/>
          <w:sz w:val="22"/>
          <w:szCs w:val="22"/>
        </w:rPr>
        <w:t>nejvyšší finanční podpora</w:t>
      </w:r>
      <w:r w:rsidRPr="00B92FD4">
        <w:rPr>
          <w:rFonts w:ascii="Calibri" w:hAnsi="Calibri" w:cs="Calibri"/>
          <w:sz w:val="22"/>
          <w:szCs w:val="22"/>
        </w:rPr>
        <w:t xml:space="preserve"> z národních programů s vazbou na RIS3 </w:t>
      </w:r>
      <w:r w:rsidRPr="00B92FD4">
        <w:rPr>
          <w:rFonts w:asciiTheme="minorHAnsi" w:hAnsiTheme="minorHAnsi" w:cstheme="minorHAnsi"/>
          <w:sz w:val="22"/>
          <w:szCs w:val="22"/>
        </w:rPr>
        <w:t>(viz </w:t>
      </w:r>
      <w:r w:rsidR="00025892" w:rsidRPr="00B92FD4">
        <w:rPr>
          <w:rFonts w:ascii="Calibri" w:hAnsi="Calibri" w:cstheme="minorHAnsi"/>
          <w:sz w:val="22"/>
          <w:szCs w:val="22"/>
        </w:rPr>
        <w:fldChar w:fldCharType="begin"/>
      </w:r>
      <w:r w:rsidR="00025892" w:rsidRPr="00B92FD4">
        <w:rPr>
          <w:rFonts w:ascii="Calibri" w:hAnsi="Calibri" w:cstheme="minorHAnsi"/>
          <w:sz w:val="22"/>
          <w:szCs w:val="22"/>
        </w:rPr>
        <w:instrText xml:space="preserve"> REF _Ref191470019 \h  \* MERGEFORMAT </w:instrText>
      </w:r>
      <w:r w:rsidR="00025892" w:rsidRPr="00B92FD4">
        <w:rPr>
          <w:rFonts w:ascii="Calibri" w:hAnsi="Calibri" w:cstheme="minorHAnsi"/>
          <w:sz w:val="22"/>
          <w:szCs w:val="22"/>
        </w:rPr>
      </w:r>
      <w:r w:rsidR="00025892" w:rsidRPr="00B92FD4">
        <w:rPr>
          <w:rFonts w:ascii="Calibri" w:hAnsi="Calibri" w:cstheme="minorHAnsi"/>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9</w:t>
      </w:r>
      <w:r w:rsidR="00025892" w:rsidRPr="00B92FD4">
        <w:rPr>
          <w:rFonts w:ascii="Calibri" w:hAnsi="Calibri" w:cstheme="minorHAnsi"/>
          <w:sz w:val="22"/>
          <w:szCs w:val="22"/>
        </w:rPr>
        <w:fldChar w:fldCharType="end"/>
      </w:r>
      <w:r w:rsidRPr="00B92FD4">
        <w:rPr>
          <w:rFonts w:asciiTheme="minorHAnsi" w:hAnsiTheme="minorHAnsi" w:cstheme="minorHAnsi"/>
          <w:sz w:val="22"/>
          <w:szCs w:val="22"/>
        </w:rPr>
        <w:t xml:space="preserve">) </w:t>
      </w:r>
      <w:r w:rsidRPr="00B92FD4">
        <w:rPr>
          <w:rFonts w:ascii="Calibri" w:hAnsi="Calibri" w:cs="Calibri"/>
          <w:sz w:val="22"/>
          <w:szCs w:val="22"/>
        </w:rPr>
        <w:t xml:space="preserve">směřovala na podporu </w:t>
      </w:r>
      <w:r w:rsidRPr="00B92FD4">
        <w:rPr>
          <w:rFonts w:ascii="Calibri" w:hAnsi="Calibri" w:cs="Calibri"/>
          <w:b/>
          <w:bCs/>
          <w:sz w:val="22"/>
          <w:szCs w:val="22"/>
        </w:rPr>
        <w:t xml:space="preserve">oboru </w:t>
      </w:r>
      <w:r w:rsidR="00025892" w:rsidRPr="00B92FD4">
        <w:rPr>
          <w:rFonts w:ascii="Calibri" w:hAnsi="Calibri" w:cs="Calibri"/>
          <w:b/>
          <w:bCs/>
          <w:sz w:val="22"/>
          <w:szCs w:val="22"/>
        </w:rPr>
        <w:t>20301</w:t>
      </w:r>
      <w:r w:rsidRPr="00B92FD4">
        <w:rPr>
          <w:rFonts w:ascii="Calibri" w:hAnsi="Calibri" w:cs="Calibri"/>
          <w:sz w:val="22"/>
          <w:szCs w:val="22"/>
        </w:rPr>
        <w:t xml:space="preserve"> </w:t>
      </w:r>
      <w:r w:rsidR="00025892" w:rsidRPr="00B1347B">
        <w:rPr>
          <w:rFonts w:ascii="Calibri" w:hAnsi="Calibri" w:cs="Calibri"/>
          <w:i/>
          <w:iCs/>
          <w:sz w:val="22"/>
          <w:szCs w:val="22"/>
        </w:rPr>
        <w:t>Mechanical engineering</w:t>
      </w:r>
      <w:r w:rsidRPr="00B92FD4">
        <w:rPr>
          <w:rFonts w:ascii="Calibri" w:hAnsi="Calibri" w:cs="Calibri"/>
          <w:sz w:val="22"/>
          <w:szCs w:val="22"/>
        </w:rPr>
        <w:t xml:space="preserve"> (</w:t>
      </w:r>
      <w:r w:rsidR="00025892" w:rsidRPr="00B92FD4">
        <w:rPr>
          <w:rFonts w:ascii="Calibri" w:hAnsi="Calibri" w:cs="Calibri"/>
          <w:sz w:val="22"/>
          <w:szCs w:val="22"/>
        </w:rPr>
        <w:t>5</w:t>
      </w:r>
      <w:r w:rsidRPr="00B92FD4">
        <w:rPr>
          <w:rFonts w:ascii="Calibri" w:hAnsi="Calibri" w:cs="Calibri"/>
          <w:sz w:val="22"/>
          <w:szCs w:val="22"/>
        </w:rPr>
        <w:t>,</w:t>
      </w:r>
      <w:r w:rsidR="00025892" w:rsidRPr="00B92FD4">
        <w:rPr>
          <w:rFonts w:ascii="Calibri" w:hAnsi="Calibri" w:cs="Calibri"/>
          <w:sz w:val="22"/>
          <w:szCs w:val="22"/>
        </w:rPr>
        <w:t>18</w:t>
      </w:r>
      <w:r w:rsidRPr="00B92FD4">
        <w:rPr>
          <w:rFonts w:ascii="Calibri" w:hAnsi="Calibri" w:cs="Calibri"/>
          <w:sz w:val="22"/>
          <w:szCs w:val="22"/>
        </w:rPr>
        <w:t> mld. Kč, což představuje cca </w:t>
      </w:r>
      <w:r w:rsidR="00025892" w:rsidRPr="00B92FD4">
        <w:rPr>
          <w:rFonts w:ascii="Calibri" w:hAnsi="Calibri" w:cs="Calibri"/>
          <w:sz w:val="22"/>
          <w:szCs w:val="22"/>
        </w:rPr>
        <w:t>9</w:t>
      </w:r>
      <w:r w:rsidRPr="00B92FD4">
        <w:rPr>
          <w:rFonts w:ascii="Calibri" w:hAnsi="Calibri" w:cs="Calibri"/>
          <w:sz w:val="22"/>
          <w:szCs w:val="22"/>
        </w:rPr>
        <w:t> % celkových nákladů</w:t>
      </w:r>
      <w:r w:rsidR="00F4742B">
        <w:rPr>
          <w:rFonts w:ascii="Calibri" w:hAnsi="Calibri" w:cs="Calibri"/>
          <w:sz w:val="22"/>
          <w:szCs w:val="22"/>
        </w:rPr>
        <w:t xml:space="preserve"> na vědní obory</w:t>
      </w:r>
      <w:r w:rsidRPr="00B92FD4">
        <w:rPr>
          <w:rFonts w:ascii="Calibri" w:hAnsi="Calibri" w:cs="Calibri"/>
          <w:sz w:val="22"/>
          <w:szCs w:val="22"/>
        </w:rPr>
        <w:t>)</w:t>
      </w:r>
      <w:r w:rsidRPr="00B92FD4">
        <w:rPr>
          <w:rFonts w:asciiTheme="minorHAnsi" w:hAnsiTheme="minorHAnsi" w:cstheme="minorHAnsi"/>
          <w:sz w:val="22"/>
          <w:szCs w:val="22"/>
        </w:rPr>
        <w:t xml:space="preserve">. Do tohoto oboru směřuje </w:t>
      </w:r>
      <w:r w:rsidRPr="00B92FD4">
        <w:rPr>
          <w:rFonts w:ascii="Calibri" w:hAnsi="Calibri" w:cs="Calibri"/>
          <w:sz w:val="22"/>
          <w:szCs w:val="22"/>
        </w:rPr>
        <w:t xml:space="preserve">také nejvyšší podpora ze </w:t>
      </w:r>
      <w:r w:rsidRPr="00B92FD4">
        <w:rPr>
          <w:rFonts w:ascii="Calibri" w:hAnsi="Calibri" w:cs="Calibri"/>
          <w:b/>
          <w:bCs/>
          <w:sz w:val="22"/>
          <w:szCs w:val="22"/>
        </w:rPr>
        <w:t>státního rozpočtu</w:t>
      </w:r>
      <w:r w:rsidRPr="00B92FD4">
        <w:rPr>
          <w:rFonts w:ascii="Calibri" w:hAnsi="Calibri" w:cs="Calibri"/>
          <w:sz w:val="22"/>
          <w:szCs w:val="22"/>
        </w:rPr>
        <w:t xml:space="preserve"> ČR (</w:t>
      </w:r>
      <w:r w:rsidR="00025892" w:rsidRPr="00B92FD4">
        <w:rPr>
          <w:rFonts w:ascii="Calibri" w:hAnsi="Calibri" w:cs="Calibri"/>
          <w:sz w:val="22"/>
          <w:szCs w:val="22"/>
        </w:rPr>
        <w:t>3,56</w:t>
      </w:r>
      <w:r w:rsidRPr="00B92FD4">
        <w:rPr>
          <w:rFonts w:ascii="Calibri" w:hAnsi="Calibri" w:cs="Calibri"/>
          <w:sz w:val="22"/>
          <w:szCs w:val="22"/>
        </w:rPr>
        <w:t xml:space="preserve"> mld. Kč, cca </w:t>
      </w:r>
      <w:r w:rsidR="00025892" w:rsidRPr="00B92FD4">
        <w:rPr>
          <w:rFonts w:ascii="Calibri" w:hAnsi="Calibri" w:cs="Calibri"/>
          <w:sz w:val="22"/>
          <w:szCs w:val="22"/>
        </w:rPr>
        <w:t>9</w:t>
      </w:r>
      <w:r w:rsidRPr="00B92FD4">
        <w:rPr>
          <w:rFonts w:ascii="Calibri" w:hAnsi="Calibri" w:cs="Calibri"/>
          <w:sz w:val="22"/>
          <w:szCs w:val="22"/>
        </w:rPr>
        <w:t xml:space="preserve"> % z</w:t>
      </w:r>
      <w:r w:rsidR="00F4742B">
        <w:rPr>
          <w:rFonts w:ascii="Calibri" w:hAnsi="Calibri" w:cs="Calibri"/>
          <w:sz w:val="22"/>
          <w:szCs w:val="22"/>
        </w:rPr>
        <w:t xml:space="preserve"> příspěvků</w:t>
      </w:r>
      <w:r w:rsidRPr="00B92FD4">
        <w:rPr>
          <w:rFonts w:ascii="Calibri" w:hAnsi="Calibri" w:cs="Calibri"/>
          <w:sz w:val="22"/>
          <w:szCs w:val="22"/>
        </w:rPr>
        <w:t xml:space="preserve"> SR</w:t>
      </w:r>
      <w:r w:rsidR="00F4742B">
        <w:rPr>
          <w:rFonts w:ascii="Calibri" w:hAnsi="Calibri" w:cs="Calibri"/>
          <w:sz w:val="22"/>
          <w:szCs w:val="22"/>
        </w:rPr>
        <w:t xml:space="preserve"> na vědní obory</w:t>
      </w:r>
      <w:r w:rsidRPr="00B92FD4">
        <w:rPr>
          <w:rFonts w:ascii="Calibri" w:hAnsi="Calibri" w:cs="Calibri"/>
          <w:sz w:val="22"/>
          <w:szCs w:val="22"/>
        </w:rPr>
        <w:t xml:space="preserve">). Významně jsou podpořeny také obory </w:t>
      </w:r>
      <w:r w:rsidR="00025892" w:rsidRPr="00B92FD4">
        <w:rPr>
          <w:rFonts w:ascii="Calibri" w:hAnsi="Calibri" w:cs="Calibri"/>
          <w:b/>
          <w:bCs/>
          <w:sz w:val="22"/>
          <w:szCs w:val="22"/>
        </w:rPr>
        <w:t>20201</w:t>
      </w:r>
      <w:r w:rsidRPr="00B92FD4">
        <w:rPr>
          <w:rFonts w:ascii="Calibri" w:hAnsi="Calibri" w:cs="Calibri"/>
          <w:sz w:val="22"/>
          <w:szCs w:val="22"/>
        </w:rPr>
        <w:t xml:space="preserve"> </w:t>
      </w:r>
      <w:r w:rsidR="00025892" w:rsidRPr="00B1347B">
        <w:rPr>
          <w:rFonts w:ascii="Calibri" w:hAnsi="Calibri" w:cs="Calibri"/>
          <w:i/>
          <w:iCs/>
          <w:sz w:val="22"/>
          <w:szCs w:val="22"/>
        </w:rPr>
        <w:t>Electrical and electronic engineering</w:t>
      </w:r>
      <w:r w:rsidRPr="00B92FD4">
        <w:rPr>
          <w:rFonts w:ascii="Calibri" w:hAnsi="Calibri" w:cs="Calibri"/>
          <w:sz w:val="22"/>
          <w:szCs w:val="22"/>
        </w:rPr>
        <w:t> (</w:t>
      </w:r>
      <w:r w:rsidR="00025892" w:rsidRPr="00B92FD4">
        <w:rPr>
          <w:rFonts w:ascii="Calibri" w:hAnsi="Calibri" w:cs="Calibri"/>
          <w:sz w:val="22"/>
          <w:szCs w:val="22"/>
        </w:rPr>
        <w:t>4,45</w:t>
      </w:r>
      <w:r w:rsidRPr="00B92FD4">
        <w:rPr>
          <w:rFonts w:ascii="Calibri" w:hAnsi="Calibri" w:cs="Calibri"/>
          <w:sz w:val="22"/>
          <w:szCs w:val="22"/>
        </w:rPr>
        <w:t> mld. Kč, což představuje cca </w:t>
      </w:r>
      <w:r w:rsidR="00025892" w:rsidRPr="00B92FD4">
        <w:rPr>
          <w:rFonts w:ascii="Calibri" w:hAnsi="Calibri" w:cs="Calibri"/>
          <w:sz w:val="22"/>
          <w:szCs w:val="22"/>
        </w:rPr>
        <w:t>8</w:t>
      </w:r>
      <w:r w:rsidRPr="00B92FD4">
        <w:rPr>
          <w:rFonts w:ascii="Calibri" w:hAnsi="Calibri" w:cs="Calibri"/>
          <w:sz w:val="22"/>
          <w:szCs w:val="22"/>
        </w:rPr>
        <w:t> % nákladů</w:t>
      </w:r>
      <w:r w:rsidR="00F4742B">
        <w:rPr>
          <w:rFonts w:ascii="Calibri" w:hAnsi="Calibri" w:cs="Calibri"/>
          <w:sz w:val="22"/>
          <w:szCs w:val="22"/>
        </w:rPr>
        <w:t xml:space="preserve"> na vědní obory</w:t>
      </w:r>
      <w:r w:rsidRPr="00B92FD4">
        <w:rPr>
          <w:rFonts w:ascii="Calibri" w:hAnsi="Calibri" w:cs="Calibri"/>
          <w:sz w:val="22"/>
          <w:szCs w:val="22"/>
        </w:rPr>
        <w:t xml:space="preserve">) a </w:t>
      </w:r>
      <w:r w:rsidR="00025892" w:rsidRPr="00B92FD4">
        <w:rPr>
          <w:rFonts w:ascii="Calibri" w:hAnsi="Calibri" w:cs="Calibri"/>
          <w:b/>
          <w:bCs/>
          <w:sz w:val="22"/>
          <w:szCs w:val="22"/>
        </w:rPr>
        <w:t>20704</w:t>
      </w:r>
      <w:r w:rsidRPr="00B92FD4">
        <w:rPr>
          <w:rFonts w:ascii="Calibri" w:hAnsi="Calibri" w:cs="Calibri"/>
          <w:b/>
          <w:bCs/>
          <w:sz w:val="22"/>
          <w:szCs w:val="22"/>
        </w:rPr>
        <w:t xml:space="preserve"> </w:t>
      </w:r>
      <w:r w:rsidR="00D85C06" w:rsidRPr="00B1347B">
        <w:rPr>
          <w:rFonts w:ascii="Calibri" w:hAnsi="Calibri" w:cs="Calibri"/>
          <w:i/>
          <w:iCs/>
          <w:sz w:val="22"/>
          <w:szCs w:val="22"/>
        </w:rPr>
        <w:t>Energy and fuels</w:t>
      </w:r>
      <w:r w:rsidRPr="00B92FD4">
        <w:rPr>
          <w:rFonts w:ascii="Calibri" w:hAnsi="Calibri" w:cs="Calibri"/>
          <w:sz w:val="22"/>
          <w:szCs w:val="22"/>
        </w:rPr>
        <w:t xml:space="preserve"> (</w:t>
      </w:r>
      <w:r w:rsidR="00025892" w:rsidRPr="00B92FD4">
        <w:rPr>
          <w:rFonts w:ascii="Calibri" w:hAnsi="Calibri" w:cs="Calibri"/>
          <w:sz w:val="22"/>
          <w:szCs w:val="22"/>
        </w:rPr>
        <w:t>3,12</w:t>
      </w:r>
      <w:r w:rsidRPr="00B92FD4">
        <w:rPr>
          <w:rFonts w:ascii="Calibri" w:hAnsi="Calibri" w:cs="Calibri"/>
          <w:sz w:val="22"/>
          <w:szCs w:val="22"/>
        </w:rPr>
        <w:t> mld. Kč, což představuje cca 5 % nákladů</w:t>
      </w:r>
      <w:r w:rsidR="00F4742B">
        <w:rPr>
          <w:rFonts w:ascii="Calibri" w:hAnsi="Calibri" w:cs="Calibri"/>
          <w:sz w:val="22"/>
          <w:szCs w:val="22"/>
        </w:rPr>
        <w:t xml:space="preserve"> na vědní obory</w:t>
      </w:r>
      <w:r w:rsidRPr="00B92FD4">
        <w:rPr>
          <w:rFonts w:ascii="Calibri" w:hAnsi="Calibri" w:cs="Calibri"/>
          <w:sz w:val="22"/>
          <w:szCs w:val="22"/>
        </w:rPr>
        <w:t>).</w:t>
      </w:r>
      <w:bookmarkEnd w:id="155"/>
    </w:p>
    <w:p w14:paraId="4A2321D1" w14:textId="11E8E5D2" w:rsidR="00624B2B" w:rsidRPr="00B92FD4" w:rsidRDefault="00142ED4" w:rsidP="00B92FD4">
      <w:pPr>
        <w:pStyle w:val="Bezmezer1"/>
        <w:spacing w:before="120" w:after="120"/>
        <w:jc w:val="both"/>
        <w:rPr>
          <w:rFonts w:eastAsia="Calibri" w:cs="Arial"/>
          <w:b/>
        </w:rPr>
      </w:pPr>
      <w:r w:rsidRPr="00B92FD4">
        <w:rPr>
          <w:noProof/>
        </w:rPr>
        <w:lastRenderedPageBreak/>
        <w:drawing>
          <wp:anchor distT="0" distB="0" distL="114300" distR="114300" simplePos="0" relativeHeight="252261376" behindDoc="0" locked="0" layoutInCell="1" allowOverlap="1" wp14:anchorId="782B1829" wp14:editId="736F1451">
            <wp:simplePos x="0" y="0"/>
            <wp:positionH relativeFrom="margin">
              <wp:align>center</wp:align>
            </wp:positionH>
            <wp:positionV relativeFrom="paragraph">
              <wp:posOffset>399415</wp:posOffset>
            </wp:positionV>
            <wp:extent cx="5648960" cy="5490845"/>
            <wp:effectExtent l="0" t="0" r="8890" b="0"/>
            <wp:wrapTopAndBottom/>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aturation sat="66000"/>
                              </a14:imgEffect>
                            </a14:imgLayer>
                          </a14:imgProps>
                        </a:ext>
                        <a:ext uri="{28A0092B-C50C-407E-A947-70E740481C1C}">
                          <a14:useLocalDpi xmlns:a14="http://schemas.microsoft.com/office/drawing/2010/main" val="0"/>
                        </a:ext>
                      </a:extLst>
                    </a:blip>
                    <a:srcRect t="2563" r="2328" b="24446"/>
                    <a:stretch/>
                  </pic:blipFill>
                  <pic:spPr bwMode="auto">
                    <a:xfrm>
                      <a:off x="0" y="0"/>
                      <a:ext cx="5648960" cy="5490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5892" w:rsidRPr="00B92FD4">
        <w:rPr>
          <w:noProof/>
        </w:rPr>
        <mc:AlternateContent>
          <mc:Choice Requires="wps">
            <w:drawing>
              <wp:anchor distT="0" distB="0" distL="114300" distR="114300" simplePos="0" relativeHeight="252263424" behindDoc="0" locked="0" layoutInCell="1" allowOverlap="1" wp14:anchorId="5482553F" wp14:editId="7DA504F2">
                <wp:simplePos x="0" y="0"/>
                <wp:positionH relativeFrom="margin">
                  <wp:align>center</wp:align>
                </wp:positionH>
                <wp:positionV relativeFrom="paragraph">
                  <wp:posOffset>0</wp:posOffset>
                </wp:positionV>
                <wp:extent cx="5648960" cy="227330"/>
                <wp:effectExtent l="0" t="0" r="8890" b="1270"/>
                <wp:wrapTopAndBottom/>
                <wp:docPr id="36" name="Textové pole 36"/>
                <wp:cNvGraphicFramePr/>
                <a:graphic xmlns:a="http://schemas.openxmlformats.org/drawingml/2006/main">
                  <a:graphicData uri="http://schemas.microsoft.com/office/word/2010/wordprocessingShape">
                    <wps:wsp>
                      <wps:cNvSpPr txBox="1"/>
                      <wps:spPr>
                        <a:xfrm>
                          <a:off x="0" y="0"/>
                          <a:ext cx="5648960" cy="227330"/>
                        </a:xfrm>
                        <a:prstGeom prst="rect">
                          <a:avLst/>
                        </a:prstGeom>
                        <a:noFill/>
                        <a:ln>
                          <a:noFill/>
                        </a:ln>
                      </wps:spPr>
                      <wps:txbx>
                        <w:txbxContent>
                          <w:p w14:paraId="731F869E" w14:textId="10A6F313" w:rsidR="00B26BFC" w:rsidRPr="00A8213F" w:rsidRDefault="00B26BFC" w:rsidP="00B946DB">
                            <w:pPr>
                              <w:pStyle w:val="Titulek"/>
                              <w:pageBreakBefore/>
                              <w:widowControl w:val="0"/>
                              <w:rPr>
                                <w:rFonts w:ascii="Calibri" w:eastAsia="Times New Roman" w:hAnsi="Calibri" w:cs="Times New Roman"/>
                                <w:lang w:eastAsia="en-US"/>
                              </w:rPr>
                            </w:pPr>
                            <w:bookmarkStart w:id="156" w:name="_Ref191470019"/>
                            <w:bookmarkStart w:id="157" w:name="_Toc202360819"/>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w:t>
                            </w:r>
                          </w:p>
                          <w:p w14:paraId="1B7C4A72" w14:textId="77777777" w:rsidR="00F25B06" w:rsidRDefault="00F25B06"/>
                          <w:p w14:paraId="27502BC0" w14:textId="0A40B263" w:rsidR="00B26BFC" w:rsidRPr="00A8213F" w:rsidRDefault="00B26BFC" w:rsidP="00B946DB">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r>
                              <w:t xml:space="preserve">Dashboard </w:t>
                            </w:r>
                            <w:r>
                              <w:fldChar w:fldCharType="begin"/>
                            </w:r>
                            <w:r>
                              <w:instrText xml:space="preserve"> SEQ Dashboard \* ARABIC </w:instrText>
                            </w:r>
                            <w:r>
                              <w:fldChar w:fldCharType="separate"/>
                            </w:r>
                            <w:r w:rsidR="00F82DAD">
                              <w:t>9</w:t>
                            </w:r>
                            <w:r>
                              <w:fldChar w:fldCharType="end"/>
                            </w:r>
                            <w:bookmarkEnd w:id="156"/>
                            <w:r>
                              <w:t xml:space="preserve"> – </w:t>
                            </w:r>
                            <w:r w:rsidRPr="00025892">
                              <w:t>Financování vědních oborů OECD</w:t>
                            </w:r>
                            <w:r>
                              <w:t xml:space="preserve"> v RIS3</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2553F" id="Textové pole 36" o:spid="_x0000_s1038" type="#_x0000_t202" style="position:absolute;left:0;text-align:left;margin-left:0;margin-top:0;width:444.8pt;height:17.9pt;z-index:2522634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" filled="f" stroked="f">
                <v:textbox inset="0,0,0,0">
                  <w:txbxContent>
                    <w:p w14:paraId="731F869E" w14:textId="10A6F313" w:rsidR="00B26BFC" w:rsidRPr="00A8213F" w:rsidRDefault="00B26BFC" w:rsidP="00B946DB">
                      <w:pPr>
                        <w:pStyle w:val="Titulek"/>
                        <w:pageBreakBefore/>
                        <w:widowControl w:val="0"/>
                        <w:rPr>
                          <w:rFonts w:ascii="Calibri" w:eastAsia="Times New Roman" w:hAnsi="Calibri" w:cs="Times New Roman"/>
                          <w:lang w:eastAsia="en-US"/>
                        </w:rPr>
                      </w:pPr>
                      <w:bookmarkStart w:id="181" w:name="_Ref191470019"/>
                      <w:bookmarkStart w:id="182" w:name="_Toc202360819"/>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w:t>
                      </w:r>
                    </w:p>
                    <w:p w14:paraId="1B7C4A72" w14:textId="77777777" w:rsidR="00F25B06" w:rsidRDefault="00F25B06"/>
                    <w:p w14:paraId="27502BC0" w14:textId="0A40B263" w:rsidR="00B26BFC" w:rsidRPr="00A8213F" w:rsidRDefault="00B26BFC" w:rsidP="00B946DB">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r>
                        <w:t xml:space="preserve">Dashboard </w:t>
                      </w:r>
                      <w:r>
                        <w:fldChar w:fldCharType="begin"/>
                      </w:r>
                      <w:r>
                        <w:instrText xml:space="preserve"> SEQ Dashboard \* ARABIC </w:instrText>
                      </w:r>
                      <w:r>
                        <w:fldChar w:fldCharType="separate"/>
                      </w:r>
                      <w:r w:rsidR="00F82DAD">
                        <w:t>9</w:t>
                      </w:r>
                      <w:r>
                        <w:fldChar w:fldCharType="end"/>
                      </w:r>
                      <w:bookmarkEnd w:id="181"/>
                      <w:r>
                        <w:t xml:space="preserve"> – </w:t>
                      </w:r>
                      <w:r w:rsidRPr="00025892">
                        <w:t>Financování vědních oborů OECD</w:t>
                      </w:r>
                      <w:r>
                        <w:t xml:space="preserve"> v RIS3</w:t>
                      </w:r>
                      <w:bookmarkEnd w:id="182"/>
                    </w:p>
                  </w:txbxContent>
                </v:textbox>
                <w10:wrap type="topAndBottom" anchorx="margin"/>
              </v:shape>
            </w:pict>
          </mc:Fallback>
        </mc:AlternateContent>
      </w:r>
    </w:p>
    <w:p w14:paraId="3A491A52" w14:textId="4BC14880" w:rsidR="00193028" w:rsidRDefault="00193028" w:rsidP="00B92FD4">
      <w:pPr>
        <w:pStyle w:val="Bezmezer1"/>
        <w:spacing w:before="360" w:after="120"/>
        <w:ind w:left="5664" w:firstLine="709"/>
        <w:jc w:val="both"/>
        <w:rPr>
          <w:rFonts w:asciiTheme="minorHAnsi" w:hAnsiTheme="minorHAnsi" w:cstheme="minorHAnsi"/>
          <w:sz w:val="12"/>
          <w:szCs w:val="12"/>
        </w:rPr>
      </w:pPr>
      <w:r w:rsidRPr="00B92FD4">
        <w:rPr>
          <w:rFonts w:asciiTheme="minorHAnsi" w:hAnsiTheme="minorHAnsi" w:cstheme="minorHAnsi"/>
          <w:sz w:val="12"/>
          <w:szCs w:val="12"/>
        </w:rPr>
        <w:t>Zdroj: data IS VaVaI, vlastní zpracování MPO</w:t>
      </w:r>
    </w:p>
    <w:p w14:paraId="5107319D" w14:textId="04B0BE3B" w:rsidR="002667A0" w:rsidRDefault="002667A0" w:rsidP="002667A0">
      <w:pPr>
        <w:pStyle w:val="Bezmezer1"/>
        <w:spacing w:before="120" w:after="120"/>
        <w:jc w:val="both"/>
        <w:rPr>
          <w:rFonts w:asciiTheme="minorHAnsi" w:hAnsiTheme="minorHAnsi" w:cstheme="minorHAnsi"/>
        </w:rPr>
      </w:pPr>
    </w:p>
    <w:p w14:paraId="533C4BFB" w14:textId="6C4C000F" w:rsidR="002667A0" w:rsidRPr="002667A0" w:rsidRDefault="002667A0" w:rsidP="002667A0">
      <w:pPr>
        <w:pStyle w:val="Bezmezer1"/>
        <w:widowControl w:val="0"/>
        <w:spacing w:before="120" w:after="120"/>
        <w:jc w:val="both"/>
        <w:rPr>
          <w:rFonts w:eastAsia="Calibri" w:cs="Arial"/>
          <w:b/>
        </w:rPr>
      </w:pPr>
      <w:r w:rsidRPr="002667A0">
        <w:rPr>
          <w:rFonts w:eastAsia="Calibri" w:cs="Arial"/>
          <w:b/>
        </w:rPr>
        <w:t>Financování RIS3 misí v národních programech</w:t>
      </w:r>
    </w:p>
    <w:p w14:paraId="4B3BB905" w14:textId="77777777" w:rsidR="002667A0" w:rsidRPr="00B92FD4" w:rsidRDefault="002667A0" w:rsidP="002667A0">
      <w:pPr>
        <w:pStyle w:val="text-align-justify"/>
        <w:spacing w:before="120" w:beforeAutospacing="0" w:after="120" w:afterAutospacing="0"/>
        <w:jc w:val="both"/>
        <w:rPr>
          <w:rFonts w:ascii="Calibri" w:hAnsi="Calibri" w:cs="Calibri"/>
          <w:color w:val="212529"/>
          <w:sz w:val="22"/>
          <w:szCs w:val="22"/>
        </w:rPr>
      </w:pPr>
      <w:r w:rsidRPr="002667A0">
        <w:rPr>
          <w:rFonts w:ascii="Calibri" w:hAnsi="Calibri" w:cs="Calibri"/>
          <w:b/>
          <w:bCs/>
          <w:color w:val="212529"/>
          <w:sz w:val="22"/>
          <w:szCs w:val="22"/>
        </w:rPr>
        <w:t>MISE 01</w:t>
      </w:r>
      <w:r w:rsidRPr="002667A0">
        <w:rPr>
          <w:rFonts w:ascii="Calibri" w:hAnsi="Calibri" w:cs="Calibri"/>
          <w:color w:val="212529"/>
          <w:sz w:val="22"/>
          <w:szCs w:val="22"/>
        </w:rPr>
        <w:t xml:space="preserve"> Zefektivnění materiálové, energetické a emisní náročnosti ekonomiky</w:t>
      </w:r>
      <w:r w:rsidRPr="002667A0">
        <w:rPr>
          <w:rStyle w:val="Znakapoznpodarou"/>
          <w:rFonts w:asciiTheme="minorHAnsi" w:hAnsiTheme="minorHAnsi" w:cstheme="minorHAnsi"/>
          <w:color w:val="212529"/>
          <w:sz w:val="22"/>
          <w:szCs w:val="22"/>
        </w:rPr>
        <w:footnoteReference w:id="51"/>
      </w:r>
    </w:p>
    <w:p w14:paraId="4D35D0AE" w14:textId="3E41B660" w:rsidR="002667A0" w:rsidRPr="00B92FD4" w:rsidRDefault="002667A0" w:rsidP="002667A0">
      <w:pPr>
        <w:pStyle w:val="text-align-justify"/>
        <w:spacing w:before="120" w:beforeAutospacing="0" w:after="120" w:afterAutospacing="0"/>
        <w:jc w:val="both"/>
        <w:rPr>
          <w:rFonts w:asciiTheme="minorHAnsi" w:hAnsiTheme="minorHAnsi" w:cstheme="minorHAnsi"/>
          <w:sz w:val="22"/>
          <w:szCs w:val="22"/>
        </w:rPr>
      </w:pPr>
      <w:bookmarkStart w:id="158" w:name="_Hlk192503863"/>
      <w:r w:rsidRPr="00B92FD4">
        <w:rPr>
          <w:rStyle w:val="Siln"/>
          <w:rFonts w:asciiTheme="minorHAnsi" w:eastAsiaTheme="majorEastAsia" w:hAnsiTheme="minorHAnsi" w:cstheme="minorHAnsi"/>
          <w:color w:val="212529"/>
          <w:sz w:val="22"/>
          <w:szCs w:val="22"/>
        </w:rPr>
        <w:t>Celková podpora</w:t>
      </w:r>
      <w:r w:rsidRPr="00B92FD4">
        <w:rPr>
          <w:rFonts w:asciiTheme="minorHAnsi" w:hAnsiTheme="minorHAnsi" w:cstheme="minorHAnsi"/>
          <w:color w:val="212529"/>
          <w:sz w:val="22"/>
          <w:szCs w:val="22"/>
        </w:rPr>
        <w:t xml:space="preserve"> mise </w:t>
      </w:r>
      <w:bookmarkStart w:id="159" w:name="_Hlk192503828"/>
      <w:r w:rsidRPr="00B92FD4">
        <w:rPr>
          <w:rFonts w:asciiTheme="minorHAnsi" w:hAnsiTheme="minorHAnsi" w:cstheme="minorHAnsi"/>
          <w:sz w:val="22"/>
          <w:szCs w:val="22"/>
        </w:rPr>
        <w:t xml:space="preserve">(viz </w:t>
      </w:r>
      <w:r w:rsidRPr="00B92FD4">
        <w:rPr>
          <w:rFonts w:asciiTheme="minorHAnsi" w:hAnsiTheme="minorHAnsi" w:cstheme="minorHAnsi"/>
          <w:sz w:val="22"/>
          <w:szCs w:val="22"/>
        </w:rPr>
        <w:fldChar w:fldCharType="begin"/>
      </w:r>
      <w:r w:rsidRPr="00B92FD4">
        <w:rPr>
          <w:rFonts w:asciiTheme="minorHAnsi" w:hAnsiTheme="minorHAnsi" w:cstheme="minorHAnsi"/>
          <w:sz w:val="22"/>
          <w:szCs w:val="22"/>
        </w:rPr>
        <w:instrText xml:space="preserve"> REF _Ref191472819 \h  \* MERGEFORMAT </w:instrText>
      </w:r>
      <w:r w:rsidRPr="00B92FD4">
        <w:rPr>
          <w:rFonts w:asciiTheme="minorHAnsi" w:hAnsiTheme="minorHAnsi" w:cstheme="minorHAnsi"/>
          <w:sz w:val="22"/>
          <w:szCs w:val="22"/>
        </w:rPr>
      </w:r>
      <w:r w:rsidRPr="00B92FD4">
        <w:rPr>
          <w:rFonts w:asciiTheme="minorHAnsi" w:hAnsiTheme="minorHAnsi" w:cstheme="minorHAnsi"/>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10</w:t>
      </w:r>
      <w:r w:rsidRPr="00B92FD4">
        <w:rPr>
          <w:rFonts w:asciiTheme="minorHAnsi" w:hAnsiTheme="minorHAnsi" w:cstheme="minorHAnsi"/>
          <w:sz w:val="22"/>
          <w:szCs w:val="22"/>
        </w:rPr>
        <w:fldChar w:fldCharType="end"/>
      </w:r>
      <w:r w:rsidRPr="00B92FD4">
        <w:rPr>
          <w:rFonts w:asciiTheme="minorHAnsi" w:hAnsiTheme="minorHAnsi" w:cstheme="minorHAnsi"/>
          <w:sz w:val="22"/>
          <w:szCs w:val="22"/>
        </w:rPr>
        <w:t>)</w:t>
      </w:r>
      <w:bookmarkEnd w:id="159"/>
      <w:r w:rsidRPr="00B92FD4">
        <w:rPr>
          <w:rFonts w:asciiTheme="minorHAnsi" w:hAnsiTheme="minorHAnsi" w:cstheme="minorHAnsi"/>
          <w:sz w:val="22"/>
          <w:szCs w:val="22"/>
        </w:rPr>
        <w:t xml:space="preserve"> </w:t>
      </w:r>
      <w:r w:rsidRPr="00B92FD4">
        <w:rPr>
          <w:rFonts w:asciiTheme="minorHAnsi" w:hAnsiTheme="minorHAnsi" w:cstheme="minorHAnsi"/>
          <w:color w:val="212529"/>
          <w:sz w:val="22"/>
          <w:szCs w:val="22"/>
        </w:rPr>
        <w:t>dosáhla ve sledovaném období 2021-2024 hodnoty </w:t>
      </w:r>
      <w:r w:rsidRPr="00B92FD4">
        <w:rPr>
          <w:rStyle w:val="Siln"/>
          <w:rFonts w:asciiTheme="minorHAnsi" w:eastAsiaTheme="majorEastAsia" w:hAnsiTheme="minorHAnsi" w:cstheme="minorHAnsi"/>
          <w:color w:val="212529"/>
          <w:sz w:val="22"/>
          <w:szCs w:val="22"/>
        </w:rPr>
        <w:t>2,09 mld. Kč</w:t>
      </w:r>
      <w:r w:rsidRPr="00B92FD4">
        <w:rPr>
          <w:rFonts w:asciiTheme="minorHAnsi" w:hAnsiTheme="minorHAnsi" w:cstheme="minorHAnsi"/>
          <w:color w:val="212529"/>
          <w:sz w:val="22"/>
          <w:szCs w:val="22"/>
        </w:rPr>
        <w:t>. Jádrem podpory byl program FW-TREND</w:t>
      </w:r>
      <w:r w:rsidRPr="00B92FD4">
        <w:rPr>
          <w:rStyle w:val="Znakapoznpodarou"/>
          <w:rFonts w:asciiTheme="minorHAnsi" w:hAnsiTheme="minorHAnsi" w:cstheme="minorHAnsi"/>
          <w:color w:val="212529"/>
          <w:sz w:val="22"/>
          <w:szCs w:val="22"/>
        </w:rPr>
        <w:footnoteReference w:id="52"/>
      </w:r>
      <w:r w:rsidRPr="00B92FD4">
        <w:rPr>
          <w:rFonts w:asciiTheme="minorHAnsi" w:hAnsiTheme="minorHAnsi" w:cstheme="minorHAnsi"/>
          <w:color w:val="212529"/>
          <w:sz w:val="22"/>
          <w:szCs w:val="22"/>
        </w:rPr>
        <w:t xml:space="preserve"> (MPO) s celkovou podporou ve výši 1,61 mld. Kč (cca </w:t>
      </w:r>
      <w:r w:rsidRPr="00B92FD4">
        <w:rPr>
          <w:rStyle w:val="Siln"/>
          <w:rFonts w:asciiTheme="minorHAnsi" w:eastAsiaTheme="majorEastAsia" w:hAnsiTheme="minorHAnsi" w:cstheme="minorHAnsi"/>
          <w:color w:val="212529"/>
          <w:sz w:val="22"/>
          <w:szCs w:val="22"/>
        </w:rPr>
        <w:t>77 % podpory</w:t>
      </w:r>
      <w:r w:rsidR="00F4742B" w:rsidRPr="00B1347B">
        <w:rPr>
          <w:rStyle w:val="Siln"/>
          <w:rFonts w:asciiTheme="minorHAnsi" w:eastAsiaTheme="majorEastAsia" w:hAnsiTheme="minorHAnsi" w:cstheme="minorHAnsi"/>
          <w:b w:val="0"/>
          <w:bCs w:val="0"/>
          <w:color w:val="212529"/>
          <w:sz w:val="22"/>
          <w:szCs w:val="22"/>
        </w:rPr>
        <w:t xml:space="preserve"> na tuto misi</w:t>
      </w:r>
      <w:r w:rsidRPr="00B92FD4">
        <w:rPr>
          <w:rFonts w:asciiTheme="minorHAnsi" w:hAnsiTheme="minorHAnsi" w:cstheme="minorHAnsi"/>
          <w:color w:val="212529"/>
          <w:sz w:val="22"/>
          <w:szCs w:val="22"/>
        </w:rPr>
        <w:t xml:space="preserve">). </w:t>
      </w:r>
      <w:bookmarkEnd w:id="158"/>
      <w:r w:rsidRPr="00B92FD4">
        <w:rPr>
          <w:rFonts w:ascii="Calibri" w:hAnsi="Calibri" w:cs="Calibri"/>
          <w:sz w:val="22"/>
          <w:szCs w:val="22"/>
        </w:rPr>
        <w:t>Celkově </w:t>
      </w:r>
      <w:r w:rsidRPr="00B92FD4">
        <w:rPr>
          <w:rStyle w:val="Siln"/>
          <w:rFonts w:ascii="Calibri" w:eastAsiaTheme="majorEastAsia" w:hAnsi="Calibri" w:cs="Calibri"/>
          <w:sz w:val="22"/>
          <w:szCs w:val="22"/>
        </w:rPr>
        <w:t>nejvyšší finanční podpora</w:t>
      </w:r>
      <w:r w:rsidRPr="00B92FD4">
        <w:rPr>
          <w:rFonts w:ascii="Calibri" w:hAnsi="Calibri" w:cs="Calibri"/>
          <w:sz w:val="22"/>
          <w:szCs w:val="22"/>
        </w:rPr>
        <w:t> z n</w:t>
      </w:r>
      <w:r w:rsidRPr="00B92FD4">
        <w:rPr>
          <w:rFonts w:asciiTheme="minorHAnsi" w:hAnsiTheme="minorHAnsi" w:cstheme="minorHAnsi"/>
          <w:sz w:val="22"/>
          <w:szCs w:val="22"/>
        </w:rPr>
        <w:t xml:space="preserve">árodních programů doposud směřuje na podporu cíle mise M01C01 </w:t>
      </w:r>
      <w:r w:rsidRPr="00B1347B">
        <w:rPr>
          <w:rFonts w:asciiTheme="minorHAnsi" w:hAnsiTheme="minorHAnsi" w:cstheme="minorHAnsi"/>
          <w:i/>
          <w:iCs/>
          <w:sz w:val="22"/>
          <w:szCs w:val="22"/>
        </w:rPr>
        <w:t>Dekarbonizace</w:t>
      </w:r>
      <w:r w:rsidRPr="00B92FD4">
        <w:rPr>
          <w:rFonts w:asciiTheme="minorHAnsi" w:hAnsiTheme="minorHAnsi" w:cstheme="minorHAnsi"/>
          <w:sz w:val="22"/>
          <w:szCs w:val="22"/>
        </w:rPr>
        <w:t xml:space="preserve"> (1,03 mld. Kč, což představuje cca 49 % celkových nákladů</w:t>
      </w:r>
      <w:r w:rsidR="00F4742B">
        <w:rPr>
          <w:rFonts w:asciiTheme="minorHAnsi" w:hAnsiTheme="minorHAnsi" w:cstheme="minorHAnsi"/>
          <w:sz w:val="22"/>
          <w:szCs w:val="22"/>
        </w:rPr>
        <w:t xml:space="preserve"> na tuto misi</w:t>
      </w:r>
      <w:r w:rsidRPr="00B92FD4">
        <w:rPr>
          <w:rFonts w:asciiTheme="minorHAnsi" w:hAnsiTheme="minorHAnsi" w:cstheme="minorHAnsi"/>
          <w:sz w:val="22"/>
          <w:szCs w:val="22"/>
        </w:rPr>
        <w:t>). Pokud se zaměříme na </w:t>
      </w:r>
      <w:r w:rsidRPr="00B92FD4">
        <w:rPr>
          <w:rStyle w:val="Siln"/>
          <w:rFonts w:asciiTheme="minorHAnsi" w:eastAsiaTheme="majorEastAsia" w:hAnsiTheme="minorHAnsi" w:cstheme="minorHAnsi"/>
          <w:sz w:val="22"/>
          <w:szCs w:val="22"/>
        </w:rPr>
        <w:t>rozložení zdrojů podpory</w:t>
      </w:r>
      <w:r w:rsidRPr="00B92FD4">
        <w:rPr>
          <w:rFonts w:asciiTheme="minorHAnsi" w:hAnsiTheme="minorHAnsi" w:cstheme="minorHAnsi"/>
          <w:sz w:val="22"/>
          <w:szCs w:val="22"/>
        </w:rPr>
        <w:t xml:space="preserve"> na jednotlivé cíle mise M01, pak nejvyšší finanční podpora z příspěvků SR (671 mil. Kč, cca 48 % ze všech </w:t>
      </w:r>
      <w:r w:rsidR="00F4742B">
        <w:rPr>
          <w:rFonts w:asciiTheme="minorHAnsi" w:hAnsiTheme="minorHAnsi" w:cstheme="minorHAnsi"/>
          <w:sz w:val="22"/>
          <w:szCs w:val="22"/>
        </w:rPr>
        <w:t xml:space="preserve">příspěvků </w:t>
      </w:r>
      <w:r w:rsidRPr="00B92FD4">
        <w:rPr>
          <w:rFonts w:asciiTheme="minorHAnsi" w:hAnsiTheme="minorHAnsi" w:cstheme="minorHAnsi"/>
          <w:sz w:val="22"/>
          <w:szCs w:val="22"/>
        </w:rPr>
        <w:t>SR</w:t>
      </w:r>
      <w:r w:rsidR="00F4742B">
        <w:rPr>
          <w:rFonts w:asciiTheme="minorHAnsi" w:hAnsiTheme="minorHAnsi" w:cstheme="minorHAnsi"/>
          <w:sz w:val="22"/>
          <w:szCs w:val="22"/>
        </w:rPr>
        <w:t xml:space="preserve"> na tuto misi</w:t>
      </w:r>
      <w:r w:rsidRPr="00B92FD4">
        <w:rPr>
          <w:rFonts w:asciiTheme="minorHAnsi" w:hAnsiTheme="minorHAnsi" w:cstheme="minorHAnsi"/>
          <w:sz w:val="22"/>
          <w:szCs w:val="22"/>
        </w:rPr>
        <w:t xml:space="preserve">) směřuje na podporu cíle M01C03 </w:t>
      </w:r>
      <w:r w:rsidRPr="00B1347B">
        <w:rPr>
          <w:rFonts w:asciiTheme="minorHAnsi" w:hAnsiTheme="minorHAnsi" w:cstheme="minorHAnsi"/>
          <w:i/>
          <w:iCs/>
          <w:sz w:val="22"/>
          <w:szCs w:val="22"/>
        </w:rPr>
        <w:t>Cirkularita</w:t>
      </w:r>
      <w:r w:rsidRPr="00B92FD4">
        <w:rPr>
          <w:rFonts w:asciiTheme="minorHAnsi" w:hAnsiTheme="minorHAnsi" w:cstheme="minorHAnsi"/>
          <w:sz w:val="22"/>
          <w:szCs w:val="22"/>
        </w:rPr>
        <w:t>. Z pohledu </w:t>
      </w:r>
      <w:r w:rsidRPr="00B92FD4">
        <w:rPr>
          <w:rStyle w:val="Siln"/>
          <w:rFonts w:asciiTheme="minorHAnsi" w:eastAsiaTheme="majorEastAsia" w:hAnsiTheme="minorHAnsi" w:cstheme="minorHAnsi"/>
          <w:sz w:val="22"/>
          <w:szCs w:val="22"/>
        </w:rPr>
        <w:t>národních programů</w:t>
      </w:r>
      <w:r w:rsidRPr="00B92FD4">
        <w:rPr>
          <w:rFonts w:asciiTheme="minorHAnsi" w:hAnsiTheme="minorHAnsi" w:cstheme="minorHAnsi"/>
          <w:sz w:val="22"/>
          <w:szCs w:val="22"/>
        </w:rPr>
        <w:t> platí, že program TREND podpořil nejvíce cíl mise M01C01 (788 mil. Kč, cca 49 % celkové podpory TREND</w:t>
      </w:r>
      <w:r w:rsidR="00F4742B">
        <w:rPr>
          <w:rFonts w:asciiTheme="minorHAnsi" w:hAnsiTheme="minorHAnsi" w:cstheme="minorHAnsi"/>
          <w:sz w:val="22"/>
          <w:szCs w:val="22"/>
        </w:rPr>
        <w:t xml:space="preserve"> na tuto misi</w:t>
      </w:r>
      <w:r w:rsidRPr="00B92FD4">
        <w:rPr>
          <w:rFonts w:asciiTheme="minorHAnsi" w:hAnsiTheme="minorHAnsi" w:cstheme="minorHAnsi"/>
          <w:sz w:val="22"/>
          <w:szCs w:val="22"/>
        </w:rPr>
        <w:t xml:space="preserve">). </w:t>
      </w:r>
    </w:p>
    <w:p w14:paraId="0B7E80BA" w14:textId="0F1D2841" w:rsidR="002667A0" w:rsidRDefault="002667A0" w:rsidP="002667A0">
      <w:pPr>
        <w:pStyle w:val="Bezmezer1"/>
        <w:spacing w:before="120" w:after="120"/>
        <w:jc w:val="both"/>
        <w:rPr>
          <w:rFonts w:asciiTheme="minorHAnsi" w:hAnsiTheme="minorHAnsi" w:cstheme="minorHAnsi"/>
        </w:rPr>
      </w:pPr>
    </w:p>
    <w:p w14:paraId="69D43A44" w14:textId="05DB0F22" w:rsidR="008830F0" w:rsidRPr="00B92FD4" w:rsidRDefault="002667A0" w:rsidP="00B92FD4">
      <w:pPr>
        <w:pStyle w:val="text-align-justify"/>
        <w:spacing w:before="120" w:beforeAutospacing="0" w:after="120" w:afterAutospacing="0"/>
        <w:jc w:val="both"/>
        <w:rPr>
          <w:rFonts w:asciiTheme="minorHAnsi" w:hAnsiTheme="minorHAnsi" w:cstheme="minorHAnsi"/>
          <w:sz w:val="12"/>
          <w:szCs w:val="12"/>
        </w:rPr>
      </w:pPr>
      <w:bookmarkStart w:id="160" w:name="_Hlk191906733"/>
      <w:r w:rsidRPr="00B92FD4">
        <w:rPr>
          <w:noProof/>
        </w:rPr>
        <w:lastRenderedPageBreak/>
        <w:drawing>
          <wp:anchor distT="0" distB="0" distL="114300" distR="114300" simplePos="0" relativeHeight="252297216" behindDoc="0" locked="0" layoutInCell="1" allowOverlap="1" wp14:anchorId="61470D74" wp14:editId="3FE038D5">
            <wp:simplePos x="0" y="0"/>
            <wp:positionH relativeFrom="margin">
              <wp:align>center</wp:align>
            </wp:positionH>
            <wp:positionV relativeFrom="paragraph">
              <wp:posOffset>494030</wp:posOffset>
            </wp:positionV>
            <wp:extent cx="4686300" cy="6311900"/>
            <wp:effectExtent l="0" t="0" r="0" b="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aturation sat="66000"/>
                              </a14:imgEffect>
                            </a14:imgLayer>
                          </a14:imgProps>
                        </a:ext>
                        <a:ext uri="{28A0092B-C50C-407E-A947-70E740481C1C}">
                          <a14:useLocalDpi xmlns:a14="http://schemas.microsoft.com/office/drawing/2010/main" val="0"/>
                        </a:ext>
                      </a:extLst>
                    </a:blip>
                    <a:srcRect l="3279" t="1466" r="3655" b="29111"/>
                    <a:stretch/>
                  </pic:blipFill>
                  <pic:spPr bwMode="auto">
                    <a:xfrm>
                      <a:off x="0" y="0"/>
                      <a:ext cx="4686300" cy="6311900"/>
                    </a:xfrm>
                    <a:prstGeom prst="rect">
                      <a:avLst/>
                    </a:prstGeom>
                    <a:noFill/>
                    <a:ln>
                      <a:noFill/>
                    </a:ln>
                    <a:extLst>
                      <a:ext uri="{53640926-AAD7-44D8-BBD7-CCE9431645EC}">
                        <a14:shadowObscured xmlns:a14="http://schemas.microsoft.com/office/drawing/2010/main"/>
                      </a:ext>
                    </a:extLst>
                  </pic:spPr>
                </pic:pic>
              </a:graphicData>
            </a:graphic>
          </wp:anchor>
        </w:drawing>
      </w:r>
      <w:r w:rsidR="00142ED4" w:rsidRPr="00B92FD4">
        <w:rPr>
          <w:noProof/>
        </w:rPr>
        <mc:AlternateContent>
          <mc:Choice Requires="wps">
            <w:drawing>
              <wp:anchor distT="0" distB="0" distL="114300" distR="114300" simplePos="0" relativeHeight="252271616" behindDoc="0" locked="0" layoutInCell="1" allowOverlap="1" wp14:anchorId="1D7568C8" wp14:editId="74FA598A">
                <wp:simplePos x="0" y="0"/>
                <wp:positionH relativeFrom="margin">
                  <wp:align>center</wp:align>
                </wp:positionH>
                <wp:positionV relativeFrom="paragraph">
                  <wp:posOffset>56515</wp:posOffset>
                </wp:positionV>
                <wp:extent cx="3754755" cy="187325"/>
                <wp:effectExtent l="0" t="0" r="17145" b="3175"/>
                <wp:wrapTopAndBottom/>
                <wp:docPr id="46" name="Textové pole 46"/>
                <wp:cNvGraphicFramePr/>
                <a:graphic xmlns:a="http://schemas.openxmlformats.org/drawingml/2006/main">
                  <a:graphicData uri="http://schemas.microsoft.com/office/word/2010/wordprocessingShape">
                    <wps:wsp>
                      <wps:cNvSpPr txBox="1"/>
                      <wps:spPr>
                        <a:xfrm>
                          <a:off x="0" y="0"/>
                          <a:ext cx="3754755" cy="187325"/>
                        </a:xfrm>
                        <a:prstGeom prst="rect">
                          <a:avLst/>
                        </a:prstGeom>
                        <a:noFill/>
                        <a:ln>
                          <a:noFill/>
                        </a:ln>
                      </wps:spPr>
                      <wps:txbx>
                        <w:txbxContent>
                          <w:p w14:paraId="4C23254F" w14:textId="2B04F025" w:rsidR="00B26BFC" w:rsidRPr="0020054D" w:rsidRDefault="00B26BFC" w:rsidP="006A2FB3">
                            <w:pPr>
                              <w:pStyle w:val="Titulek"/>
                              <w:rPr>
                                <w:rFonts w:ascii="Times New Roman" w:eastAsia="Times New Roman" w:hAnsi="Times New Roman" w:cs="Times New Roman"/>
                                <w:sz w:val="24"/>
                                <w:szCs w:val="24"/>
                              </w:rPr>
                            </w:pPr>
                            <w:bookmarkStart w:id="161" w:name="_Ref191472819"/>
                            <w:bookmarkStart w:id="162" w:name="_Toc202360820"/>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p>
                          <w:p w14:paraId="7B5B2F9F" w14:textId="77777777" w:rsidR="00F25B06" w:rsidRDefault="00F25B06"/>
                          <w:p w14:paraId="1EC510F0" w14:textId="743EE47D" w:rsidR="00B26BFC" w:rsidRPr="0020054D" w:rsidRDefault="00B26BFC" w:rsidP="006A2FB3">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r>
                              <w:t xml:space="preserve">Dashboard </w:t>
                            </w:r>
                            <w:r>
                              <w:fldChar w:fldCharType="begin"/>
                            </w:r>
                            <w:r>
                              <w:instrText xml:space="preserve"> SEQ Dashboard \* ARABIC </w:instrText>
                            </w:r>
                            <w:r>
                              <w:fldChar w:fldCharType="separate"/>
                            </w:r>
                            <w:r w:rsidR="00F82DAD">
                              <w:t>10</w:t>
                            </w:r>
                            <w:r>
                              <w:fldChar w:fldCharType="end"/>
                            </w:r>
                            <w:bookmarkEnd w:id="161"/>
                            <w:r>
                              <w:t xml:space="preserve"> – </w:t>
                            </w:r>
                            <w:r w:rsidRPr="002F056E">
                              <w:t>Mise M01 RIS3 (národní programy)</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7568C8" id="Textové pole 46" o:spid="_x0000_s1039" type="#_x0000_t202" style="position:absolute;left:0;text-align:left;margin-left:0;margin-top:4.45pt;width:295.65pt;height:14.75pt;z-index:2522716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" filled="f" stroked="f">
                <v:textbox inset="0,0,0,0">
                  <w:txbxContent>
                    <w:p w14:paraId="4C23254F" w14:textId="2B04F025" w:rsidR="00B26BFC" w:rsidRPr="0020054D" w:rsidRDefault="00B26BFC" w:rsidP="006A2FB3">
                      <w:pPr>
                        <w:pStyle w:val="Titulek"/>
                        <w:rPr>
                          <w:rFonts w:ascii="Times New Roman" w:eastAsia="Times New Roman" w:hAnsi="Times New Roman" w:cs="Times New Roman"/>
                          <w:sz w:val="24"/>
                          <w:szCs w:val="24"/>
                        </w:rPr>
                      </w:pPr>
                      <w:bookmarkStart w:id="188" w:name="_Ref191472819"/>
                      <w:bookmarkStart w:id="189" w:name="_Toc202360820"/>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p>
                    <w:p w14:paraId="7B5B2F9F" w14:textId="77777777" w:rsidR="00F25B06" w:rsidRDefault="00F25B06"/>
                    <w:p w14:paraId="1EC510F0" w14:textId="743EE47D" w:rsidR="00B26BFC" w:rsidRPr="0020054D" w:rsidRDefault="00B26BFC" w:rsidP="006A2FB3">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r>
                        <w:t xml:space="preserve">Dashboard </w:t>
                      </w:r>
                      <w:r>
                        <w:fldChar w:fldCharType="begin"/>
                      </w:r>
                      <w:r>
                        <w:instrText xml:space="preserve"> SEQ Dashboard \* ARABIC </w:instrText>
                      </w:r>
                      <w:r>
                        <w:fldChar w:fldCharType="separate"/>
                      </w:r>
                      <w:r w:rsidR="00F82DAD">
                        <w:t>10</w:t>
                      </w:r>
                      <w:r>
                        <w:fldChar w:fldCharType="end"/>
                      </w:r>
                      <w:bookmarkEnd w:id="188"/>
                      <w:r>
                        <w:t xml:space="preserve"> – </w:t>
                      </w:r>
                      <w:r w:rsidRPr="002F056E">
                        <w:t>Mise M01 RIS3 (národní programy)</w:t>
                      </w:r>
                      <w:bookmarkEnd w:id="189"/>
                    </w:p>
                  </w:txbxContent>
                </v:textbox>
                <w10:wrap type="topAndBottom" anchorx="margin"/>
              </v:shape>
            </w:pict>
          </mc:Fallback>
        </mc:AlternateContent>
      </w:r>
    </w:p>
    <w:bookmarkEnd w:id="160"/>
    <w:p w14:paraId="5BF7D387" w14:textId="77777777" w:rsidR="002667A0" w:rsidRDefault="002667A0" w:rsidP="00B92FD4">
      <w:pPr>
        <w:pStyle w:val="text-align-justify"/>
        <w:spacing w:before="120" w:beforeAutospacing="0" w:after="120" w:afterAutospacing="0"/>
        <w:ind w:left="6372"/>
        <w:jc w:val="both"/>
        <w:rPr>
          <w:rFonts w:asciiTheme="minorHAnsi" w:hAnsiTheme="minorHAnsi" w:cstheme="minorHAnsi"/>
          <w:sz w:val="12"/>
          <w:szCs w:val="12"/>
        </w:rPr>
      </w:pPr>
    </w:p>
    <w:p w14:paraId="5E5215D2" w14:textId="390DA821" w:rsidR="007337F9" w:rsidRPr="00B92FD4" w:rsidRDefault="007337F9" w:rsidP="00B92FD4">
      <w:pPr>
        <w:pStyle w:val="text-align-justify"/>
        <w:spacing w:before="120" w:beforeAutospacing="0" w:after="120" w:afterAutospacing="0"/>
        <w:ind w:left="6372"/>
        <w:jc w:val="both"/>
        <w:rPr>
          <w:rFonts w:ascii="Calibri" w:hAnsi="Calibri" w:cs="Calibri"/>
          <w:color w:val="FF0000"/>
          <w:sz w:val="22"/>
          <w:szCs w:val="22"/>
        </w:rPr>
      </w:pPr>
      <w:r w:rsidRPr="00B92FD4">
        <w:rPr>
          <w:rFonts w:asciiTheme="minorHAnsi" w:hAnsiTheme="minorHAnsi" w:cstheme="minorHAnsi"/>
          <w:sz w:val="12"/>
          <w:szCs w:val="12"/>
        </w:rPr>
        <w:t>Zdroj: data NP, vlastní zpracování MPO</w:t>
      </w:r>
    </w:p>
    <w:p w14:paraId="72D9D1E0" w14:textId="17F12709" w:rsidR="00FD01AE" w:rsidRPr="00B92FD4" w:rsidRDefault="00FD01AE" w:rsidP="00574148">
      <w:pPr>
        <w:pStyle w:val="text-align-justify"/>
        <w:spacing w:before="240" w:beforeAutospacing="0" w:after="120" w:afterAutospacing="0"/>
        <w:jc w:val="both"/>
        <w:rPr>
          <w:rFonts w:ascii="Calibri" w:hAnsi="Calibri" w:cs="Calibri"/>
          <w:color w:val="212529"/>
          <w:sz w:val="22"/>
          <w:szCs w:val="22"/>
        </w:rPr>
      </w:pPr>
      <w:bookmarkStart w:id="163" w:name="_Hlk191906757"/>
      <w:r w:rsidRPr="00B92FD4">
        <w:rPr>
          <w:rFonts w:ascii="Calibri" w:hAnsi="Calibri" w:cs="Calibri"/>
          <w:b/>
          <w:bCs/>
          <w:color w:val="212529"/>
          <w:sz w:val="22"/>
          <w:szCs w:val="22"/>
        </w:rPr>
        <w:t>MISE 02</w:t>
      </w:r>
      <w:r w:rsidRPr="00B92FD4">
        <w:rPr>
          <w:rFonts w:ascii="Calibri" w:hAnsi="Calibri" w:cs="Calibri"/>
          <w:color w:val="212529"/>
          <w:sz w:val="22"/>
          <w:szCs w:val="22"/>
        </w:rPr>
        <w:t xml:space="preserve"> Posílení odolnosti společnosti proti bezpečnostním hrozbám</w:t>
      </w:r>
      <w:r w:rsidR="001D5078" w:rsidRPr="00B92FD4">
        <w:rPr>
          <w:rStyle w:val="Znakapoznpodarou"/>
          <w:rFonts w:ascii="Calibri" w:hAnsi="Calibri" w:cs="Calibri"/>
          <w:color w:val="212529"/>
          <w:sz w:val="22"/>
          <w:szCs w:val="22"/>
        </w:rPr>
        <w:footnoteReference w:id="53"/>
      </w:r>
    </w:p>
    <w:p w14:paraId="0C27BF1E" w14:textId="6AB4101A" w:rsidR="00AE0615" w:rsidRPr="00B92FD4" w:rsidRDefault="00714676" w:rsidP="00B92FD4">
      <w:pPr>
        <w:pStyle w:val="text-align-justify"/>
        <w:spacing w:before="120" w:beforeAutospacing="0" w:after="120" w:afterAutospacing="0"/>
        <w:jc w:val="both"/>
        <w:rPr>
          <w:rFonts w:ascii="Calibri" w:hAnsi="Calibri" w:cs="Calibri"/>
          <w:sz w:val="22"/>
          <w:szCs w:val="22"/>
        </w:rPr>
      </w:pPr>
      <w:bookmarkStart w:id="164" w:name="_Hlk192503900"/>
      <w:r w:rsidRPr="00B92FD4">
        <w:rPr>
          <w:rStyle w:val="Siln"/>
          <w:rFonts w:ascii="Calibri" w:eastAsiaTheme="majorEastAsia" w:hAnsi="Calibri" w:cs="Calibri"/>
          <w:color w:val="212529"/>
          <w:sz w:val="22"/>
          <w:szCs w:val="22"/>
        </w:rPr>
        <w:t>Celková podpora</w:t>
      </w:r>
      <w:r w:rsidRPr="00B92FD4">
        <w:rPr>
          <w:rFonts w:ascii="Calibri" w:hAnsi="Calibri" w:cs="Calibri"/>
          <w:color w:val="212529"/>
          <w:sz w:val="22"/>
          <w:szCs w:val="22"/>
        </w:rPr>
        <w:t xml:space="preserve"> mise </w:t>
      </w:r>
      <w:r w:rsidRPr="00B92FD4">
        <w:rPr>
          <w:rFonts w:asciiTheme="minorHAnsi" w:hAnsiTheme="minorHAnsi" w:cstheme="minorHAnsi"/>
          <w:sz w:val="22"/>
          <w:szCs w:val="22"/>
        </w:rPr>
        <w:t xml:space="preserve">(viz </w:t>
      </w:r>
      <w:r w:rsidRPr="00B92FD4">
        <w:rPr>
          <w:rFonts w:asciiTheme="minorHAnsi" w:hAnsiTheme="minorHAnsi" w:cstheme="minorHAnsi"/>
          <w:sz w:val="22"/>
          <w:szCs w:val="22"/>
        </w:rPr>
        <w:fldChar w:fldCharType="begin"/>
      </w:r>
      <w:r w:rsidRPr="00B92FD4">
        <w:rPr>
          <w:rFonts w:asciiTheme="minorHAnsi" w:hAnsiTheme="minorHAnsi" w:cstheme="minorHAnsi"/>
          <w:sz w:val="22"/>
          <w:szCs w:val="22"/>
        </w:rPr>
        <w:instrText xml:space="preserve"> REF _Ref191475331 \h  \* MERGEFORMAT </w:instrText>
      </w:r>
      <w:r w:rsidRPr="00B92FD4">
        <w:rPr>
          <w:rFonts w:asciiTheme="minorHAnsi" w:hAnsiTheme="minorHAnsi" w:cstheme="minorHAnsi"/>
          <w:sz w:val="22"/>
          <w:szCs w:val="22"/>
        </w:rPr>
      </w:r>
      <w:r w:rsidRPr="00B92FD4">
        <w:rPr>
          <w:rFonts w:asciiTheme="minorHAnsi" w:hAnsiTheme="minorHAnsi" w:cstheme="minorHAnsi"/>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11</w:t>
      </w:r>
      <w:r w:rsidRPr="00B92FD4">
        <w:rPr>
          <w:rFonts w:asciiTheme="minorHAnsi" w:hAnsiTheme="minorHAnsi" w:cstheme="minorHAnsi"/>
          <w:sz w:val="22"/>
          <w:szCs w:val="22"/>
        </w:rPr>
        <w:fldChar w:fldCharType="end"/>
      </w:r>
      <w:r w:rsidRPr="00B92FD4">
        <w:rPr>
          <w:rFonts w:asciiTheme="minorHAnsi" w:hAnsiTheme="minorHAnsi" w:cstheme="minorHAnsi"/>
          <w:sz w:val="22"/>
          <w:szCs w:val="22"/>
        </w:rPr>
        <w:t xml:space="preserve">) </w:t>
      </w:r>
      <w:r w:rsidRPr="00B92FD4">
        <w:rPr>
          <w:rFonts w:ascii="Calibri" w:hAnsi="Calibri" w:cs="Calibri"/>
          <w:color w:val="212529"/>
          <w:sz w:val="22"/>
          <w:szCs w:val="22"/>
        </w:rPr>
        <w:t>dosáhla ve sledovaném období 2021-2024 hodnoty </w:t>
      </w:r>
      <w:r w:rsidRPr="00B92FD4">
        <w:rPr>
          <w:rStyle w:val="Siln"/>
          <w:rFonts w:ascii="Calibri" w:eastAsiaTheme="majorEastAsia" w:hAnsi="Calibri" w:cs="Calibri"/>
          <w:color w:val="212529"/>
          <w:sz w:val="22"/>
          <w:szCs w:val="22"/>
        </w:rPr>
        <w:t>3,72 mld. Kč</w:t>
      </w:r>
      <w:r w:rsidRPr="00B92FD4">
        <w:rPr>
          <w:rFonts w:ascii="Calibri" w:hAnsi="Calibri" w:cs="Calibri"/>
          <w:color w:val="212529"/>
          <w:sz w:val="22"/>
          <w:szCs w:val="22"/>
        </w:rPr>
        <w:t>, z toho příspěvek SR činil 2,89 mld. Kč (cca 78 %</w:t>
      </w:r>
      <w:r w:rsidR="00F4742B">
        <w:rPr>
          <w:rFonts w:ascii="Calibri" w:hAnsi="Calibri" w:cs="Calibri"/>
          <w:color w:val="212529"/>
          <w:sz w:val="22"/>
          <w:szCs w:val="22"/>
        </w:rPr>
        <w:t xml:space="preserve"> příspěvků SR na tuto misi</w:t>
      </w:r>
      <w:r w:rsidRPr="00B92FD4">
        <w:rPr>
          <w:rFonts w:ascii="Calibri" w:hAnsi="Calibri" w:cs="Calibri"/>
          <w:color w:val="212529"/>
          <w:sz w:val="22"/>
          <w:szCs w:val="22"/>
        </w:rPr>
        <w:t xml:space="preserve">). </w:t>
      </w:r>
      <w:r w:rsidR="004B3239" w:rsidRPr="00B92FD4">
        <w:rPr>
          <w:rFonts w:asciiTheme="minorHAnsi" w:hAnsiTheme="minorHAnsi" w:cstheme="minorHAnsi"/>
          <w:sz w:val="22"/>
          <w:szCs w:val="22"/>
        </w:rPr>
        <w:t>Z pohledu </w:t>
      </w:r>
      <w:r w:rsidR="004B3239" w:rsidRPr="00B92FD4">
        <w:rPr>
          <w:rStyle w:val="Siln"/>
          <w:rFonts w:asciiTheme="minorHAnsi" w:eastAsiaTheme="majorEastAsia" w:hAnsiTheme="minorHAnsi" w:cstheme="minorHAnsi"/>
          <w:sz w:val="22"/>
          <w:szCs w:val="22"/>
        </w:rPr>
        <w:t>národních programů</w:t>
      </w:r>
      <w:r w:rsidR="004B3239" w:rsidRPr="00B92FD4">
        <w:rPr>
          <w:rFonts w:asciiTheme="minorHAnsi" w:hAnsiTheme="minorHAnsi" w:cstheme="minorHAnsi"/>
          <w:sz w:val="22"/>
          <w:szCs w:val="22"/>
        </w:rPr>
        <w:t> platí, že MISI 02 podpořil nejvíce program FW-TREND (1,12 mil. Kč, 30 % podpory TREND</w:t>
      </w:r>
      <w:r w:rsidR="00F4742B">
        <w:rPr>
          <w:rFonts w:asciiTheme="minorHAnsi" w:hAnsiTheme="minorHAnsi" w:cstheme="minorHAnsi"/>
          <w:sz w:val="22"/>
          <w:szCs w:val="22"/>
        </w:rPr>
        <w:t xml:space="preserve"> na tuto misi</w:t>
      </w:r>
      <w:r w:rsidR="004B3239" w:rsidRPr="00B92FD4">
        <w:rPr>
          <w:rFonts w:asciiTheme="minorHAnsi" w:hAnsiTheme="minorHAnsi" w:cstheme="minorHAnsi"/>
          <w:sz w:val="22"/>
          <w:szCs w:val="22"/>
        </w:rPr>
        <w:t xml:space="preserve">). </w:t>
      </w:r>
      <w:bookmarkEnd w:id="164"/>
      <w:r w:rsidR="00AE0615" w:rsidRPr="00B92FD4">
        <w:rPr>
          <w:rFonts w:ascii="Calibri" w:hAnsi="Calibri" w:cs="Calibri"/>
          <w:sz w:val="22"/>
          <w:szCs w:val="22"/>
        </w:rPr>
        <w:t>Celkově </w:t>
      </w:r>
      <w:r w:rsidR="00AE0615" w:rsidRPr="00B92FD4">
        <w:rPr>
          <w:rStyle w:val="Siln"/>
          <w:rFonts w:ascii="Calibri" w:eastAsiaTheme="majorEastAsia" w:hAnsi="Calibri" w:cs="Calibri"/>
          <w:sz w:val="22"/>
          <w:szCs w:val="22"/>
        </w:rPr>
        <w:t>nejvyšší finanční podpora</w:t>
      </w:r>
      <w:r w:rsidR="00AE0615" w:rsidRPr="00B92FD4">
        <w:rPr>
          <w:rFonts w:ascii="Calibri" w:hAnsi="Calibri" w:cs="Calibri"/>
          <w:sz w:val="22"/>
          <w:szCs w:val="22"/>
        </w:rPr>
        <w:t> z n</w:t>
      </w:r>
      <w:r w:rsidR="00AE0615" w:rsidRPr="00B92FD4">
        <w:rPr>
          <w:rFonts w:asciiTheme="minorHAnsi" w:hAnsiTheme="minorHAnsi" w:cstheme="minorHAnsi"/>
          <w:sz w:val="22"/>
          <w:szCs w:val="22"/>
        </w:rPr>
        <w:t xml:space="preserve">árodních programů doposud směřuje na podporu cíle mise </w:t>
      </w:r>
      <w:r w:rsidR="008018C7" w:rsidRPr="00B92FD4">
        <w:rPr>
          <w:rFonts w:asciiTheme="minorHAnsi" w:hAnsiTheme="minorHAnsi" w:cstheme="minorHAnsi"/>
          <w:b/>
          <w:bCs/>
          <w:sz w:val="22"/>
          <w:szCs w:val="22"/>
        </w:rPr>
        <w:t>M02C02</w:t>
      </w:r>
      <w:r w:rsidR="00644186" w:rsidRPr="00B92FD4">
        <w:rPr>
          <w:rFonts w:asciiTheme="minorHAnsi" w:hAnsiTheme="minorHAnsi" w:cstheme="minorHAnsi"/>
          <w:b/>
          <w:bCs/>
          <w:sz w:val="22"/>
          <w:szCs w:val="22"/>
        </w:rPr>
        <w:t xml:space="preserve"> </w:t>
      </w:r>
      <w:r w:rsidR="008018C7" w:rsidRPr="00B1347B">
        <w:rPr>
          <w:rFonts w:asciiTheme="minorHAnsi" w:hAnsiTheme="minorHAnsi" w:cstheme="minorHAnsi"/>
          <w:i/>
          <w:iCs/>
          <w:sz w:val="22"/>
          <w:szCs w:val="22"/>
        </w:rPr>
        <w:t>Snižování rizik a</w:t>
      </w:r>
      <w:r w:rsidR="004B3239" w:rsidRPr="00B1347B">
        <w:rPr>
          <w:rFonts w:asciiTheme="minorHAnsi" w:hAnsiTheme="minorHAnsi" w:cstheme="minorHAnsi"/>
          <w:i/>
          <w:iCs/>
          <w:sz w:val="22"/>
          <w:szCs w:val="22"/>
        </w:rPr>
        <w:t> </w:t>
      </w:r>
      <w:r w:rsidR="008018C7" w:rsidRPr="00B1347B">
        <w:rPr>
          <w:rFonts w:asciiTheme="minorHAnsi" w:hAnsiTheme="minorHAnsi" w:cstheme="minorHAnsi"/>
          <w:i/>
          <w:iCs/>
          <w:sz w:val="22"/>
          <w:szCs w:val="22"/>
        </w:rPr>
        <w:t>zvyšování odolnost</w:t>
      </w:r>
      <w:r w:rsidR="00644186" w:rsidRPr="00B1347B">
        <w:rPr>
          <w:rFonts w:asciiTheme="minorHAnsi" w:hAnsiTheme="minorHAnsi" w:cstheme="minorHAnsi"/>
          <w:i/>
          <w:iCs/>
          <w:sz w:val="22"/>
          <w:szCs w:val="22"/>
        </w:rPr>
        <w:t>i</w:t>
      </w:r>
      <w:r w:rsidR="00AE0615" w:rsidRPr="00B92FD4">
        <w:rPr>
          <w:rFonts w:asciiTheme="minorHAnsi" w:hAnsiTheme="minorHAnsi" w:cstheme="minorHAnsi"/>
          <w:sz w:val="22"/>
          <w:szCs w:val="22"/>
        </w:rPr>
        <w:t xml:space="preserve"> (1,</w:t>
      </w:r>
      <w:r w:rsidR="00644186" w:rsidRPr="00B92FD4">
        <w:rPr>
          <w:rFonts w:asciiTheme="minorHAnsi" w:hAnsiTheme="minorHAnsi" w:cstheme="minorHAnsi"/>
          <w:sz w:val="22"/>
          <w:szCs w:val="22"/>
        </w:rPr>
        <w:t>48</w:t>
      </w:r>
      <w:r w:rsidR="00AE0615" w:rsidRPr="00B92FD4">
        <w:rPr>
          <w:rFonts w:asciiTheme="minorHAnsi" w:hAnsiTheme="minorHAnsi" w:cstheme="minorHAnsi"/>
          <w:sz w:val="22"/>
          <w:szCs w:val="22"/>
        </w:rPr>
        <w:t> mld. Kč, což představuje cca 4</w:t>
      </w:r>
      <w:r w:rsidR="00644186" w:rsidRPr="00B92FD4">
        <w:rPr>
          <w:rFonts w:asciiTheme="minorHAnsi" w:hAnsiTheme="minorHAnsi" w:cstheme="minorHAnsi"/>
          <w:sz w:val="22"/>
          <w:szCs w:val="22"/>
        </w:rPr>
        <w:t>0</w:t>
      </w:r>
      <w:r w:rsidR="00AE0615" w:rsidRPr="00B92FD4">
        <w:rPr>
          <w:rFonts w:asciiTheme="minorHAnsi" w:hAnsiTheme="minorHAnsi" w:cstheme="minorHAnsi"/>
          <w:sz w:val="22"/>
          <w:szCs w:val="22"/>
        </w:rPr>
        <w:t> % celkových nákladů</w:t>
      </w:r>
      <w:r w:rsidR="00F4742B">
        <w:rPr>
          <w:rFonts w:asciiTheme="minorHAnsi" w:hAnsiTheme="minorHAnsi" w:cstheme="minorHAnsi"/>
          <w:sz w:val="22"/>
          <w:szCs w:val="22"/>
        </w:rPr>
        <w:t xml:space="preserve"> na tuto misi</w:t>
      </w:r>
      <w:r w:rsidR="00AE0615" w:rsidRPr="00B92FD4">
        <w:rPr>
          <w:rFonts w:asciiTheme="minorHAnsi" w:hAnsiTheme="minorHAnsi" w:cstheme="minorHAnsi"/>
          <w:sz w:val="22"/>
          <w:szCs w:val="22"/>
        </w:rPr>
        <w:t>). Pokud se zaměříme na </w:t>
      </w:r>
      <w:r w:rsidR="00AE0615" w:rsidRPr="00B92FD4">
        <w:rPr>
          <w:rStyle w:val="Siln"/>
          <w:rFonts w:asciiTheme="minorHAnsi" w:eastAsiaTheme="majorEastAsia" w:hAnsiTheme="minorHAnsi" w:cstheme="minorHAnsi"/>
          <w:sz w:val="22"/>
          <w:szCs w:val="22"/>
        </w:rPr>
        <w:t>rozložení zdrojů podpory</w:t>
      </w:r>
      <w:r w:rsidR="00AE0615" w:rsidRPr="00B92FD4">
        <w:rPr>
          <w:rFonts w:asciiTheme="minorHAnsi" w:hAnsiTheme="minorHAnsi" w:cstheme="minorHAnsi"/>
          <w:sz w:val="22"/>
          <w:szCs w:val="22"/>
        </w:rPr>
        <w:t> na jednotlivé cíle mise M0</w:t>
      </w:r>
      <w:r w:rsidR="00644186" w:rsidRPr="00B92FD4">
        <w:rPr>
          <w:rFonts w:asciiTheme="minorHAnsi" w:hAnsiTheme="minorHAnsi" w:cstheme="minorHAnsi"/>
          <w:sz w:val="22"/>
          <w:szCs w:val="22"/>
        </w:rPr>
        <w:t>2</w:t>
      </w:r>
      <w:r w:rsidR="00AE0615" w:rsidRPr="00B92FD4">
        <w:rPr>
          <w:rFonts w:asciiTheme="minorHAnsi" w:hAnsiTheme="minorHAnsi" w:cstheme="minorHAnsi"/>
          <w:sz w:val="22"/>
          <w:szCs w:val="22"/>
        </w:rPr>
        <w:t>, pak nejvyšší finanční podpora z příspěvků SR (</w:t>
      </w:r>
      <w:r w:rsidR="00644186" w:rsidRPr="00B92FD4">
        <w:rPr>
          <w:rFonts w:asciiTheme="minorHAnsi" w:hAnsiTheme="minorHAnsi" w:cstheme="minorHAnsi"/>
          <w:sz w:val="22"/>
          <w:szCs w:val="22"/>
        </w:rPr>
        <w:t>1,19</w:t>
      </w:r>
      <w:r w:rsidR="00AE0615" w:rsidRPr="00B92FD4">
        <w:rPr>
          <w:rFonts w:asciiTheme="minorHAnsi" w:hAnsiTheme="minorHAnsi" w:cstheme="minorHAnsi"/>
          <w:sz w:val="22"/>
          <w:szCs w:val="22"/>
        </w:rPr>
        <w:t xml:space="preserve"> m</w:t>
      </w:r>
      <w:r w:rsidR="00644186" w:rsidRPr="00B92FD4">
        <w:rPr>
          <w:rFonts w:asciiTheme="minorHAnsi" w:hAnsiTheme="minorHAnsi" w:cstheme="minorHAnsi"/>
          <w:sz w:val="22"/>
          <w:szCs w:val="22"/>
        </w:rPr>
        <w:t>ld</w:t>
      </w:r>
      <w:r w:rsidR="00AE0615" w:rsidRPr="00B92FD4">
        <w:rPr>
          <w:rFonts w:asciiTheme="minorHAnsi" w:hAnsiTheme="minorHAnsi" w:cstheme="minorHAnsi"/>
          <w:sz w:val="22"/>
          <w:szCs w:val="22"/>
        </w:rPr>
        <w:t>. Kč, cca 4</w:t>
      </w:r>
      <w:r w:rsidR="00644186" w:rsidRPr="00B92FD4">
        <w:rPr>
          <w:rFonts w:asciiTheme="minorHAnsi" w:hAnsiTheme="minorHAnsi" w:cstheme="minorHAnsi"/>
          <w:sz w:val="22"/>
          <w:szCs w:val="22"/>
        </w:rPr>
        <w:t>1</w:t>
      </w:r>
      <w:r w:rsidR="00AE0615" w:rsidRPr="00B92FD4">
        <w:rPr>
          <w:rFonts w:asciiTheme="minorHAnsi" w:hAnsiTheme="minorHAnsi" w:cstheme="minorHAnsi"/>
          <w:sz w:val="22"/>
          <w:szCs w:val="22"/>
        </w:rPr>
        <w:t xml:space="preserve"> % ze všech </w:t>
      </w:r>
      <w:r w:rsidR="00F4742B">
        <w:rPr>
          <w:rFonts w:asciiTheme="minorHAnsi" w:hAnsiTheme="minorHAnsi" w:cstheme="minorHAnsi"/>
          <w:sz w:val="22"/>
          <w:szCs w:val="22"/>
        </w:rPr>
        <w:t xml:space="preserve">příspěvků </w:t>
      </w:r>
      <w:r w:rsidR="00AE0615" w:rsidRPr="00B92FD4">
        <w:rPr>
          <w:rFonts w:asciiTheme="minorHAnsi" w:hAnsiTheme="minorHAnsi" w:cstheme="minorHAnsi"/>
          <w:sz w:val="22"/>
          <w:szCs w:val="22"/>
        </w:rPr>
        <w:t>SR</w:t>
      </w:r>
      <w:r w:rsidR="00F4742B">
        <w:rPr>
          <w:rFonts w:asciiTheme="minorHAnsi" w:hAnsiTheme="minorHAnsi" w:cstheme="minorHAnsi"/>
          <w:sz w:val="22"/>
          <w:szCs w:val="22"/>
        </w:rPr>
        <w:t xml:space="preserve"> na tuto misi</w:t>
      </w:r>
      <w:r w:rsidR="00AE0615" w:rsidRPr="00B92FD4">
        <w:rPr>
          <w:rFonts w:asciiTheme="minorHAnsi" w:hAnsiTheme="minorHAnsi" w:cstheme="minorHAnsi"/>
          <w:sz w:val="22"/>
          <w:szCs w:val="22"/>
        </w:rPr>
        <w:t xml:space="preserve">) směřuje na podporu </w:t>
      </w:r>
      <w:r w:rsidR="00644186" w:rsidRPr="00B92FD4">
        <w:rPr>
          <w:rFonts w:asciiTheme="minorHAnsi" w:hAnsiTheme="minorHAnsi" w:cstheme="minorHAnsi"/>
          <w:sz w:val="22"/>
          <w:szCs w:val="22"/>
        </w:rPr>
        <w:t xml:space="preserve">obou </w:t>
      </w:r>
      <w:r w:rsidR="00AE0615" w:rsidRPr="00B92FD4">
        <w:rPr>
          <w:rFonts w:asciiTheme="minorHAnsi" w:hAnsiTheme="minorHAnsi" w:cstheme="minorHAnsi"/>
          <w:sz w:val="22"/>
          <w:szCs w:val="22"/>
        </w:rPr>
        <w:t>cíl</w:t>
      </w:r>
      <w:r w:rsidR="00644186" w:rsidRPr="00B92FD4">
        <w:rPr>
          <w:rFonts w:asciiTheme="minorHAnsi" w:hAnsiTheme="minorHAnsi" w:cstheme="minorHAnsi"/>
          <w:sz w:val="22"/>
          <w:szCs w:val="22"/>
        </w:rPr>
        <w:t xml:space="preserve">ů </w:t>
      </w:r>
      <w:r w:rsidR="004B3239" w:rsidRPr="00B92FD4">
        <w:rPr>
          <w:rFonts w:asciiTheme="minorHAnsi" w:hAnsiTheme="minorHAnsi" w:cstheme="minorHAnsi"/>
          <w:sz w:val="22"/>
          <w:szCs w:val="22"/>
        </w:rPr>
        <w:t xml:space="preserve">MISE </w:t>
      </w:r>
      <w:r w:rsidR="00AE0615" w:rsidRPr="00B92FD4">
        <w:rPr>
          <w:rFonts w:asciiTheme="minorHAnsi" w:hAnsiTheme="minorHAnsi" w:cstheme="minorHAnsi"/>
          <w:sz w:val="22"/>
          <w:szCs w:val="22"/>
        </w:rPr>
        <w:t>0</w:t>
      </w:r>
      <w:r w:rsidR="00644186" w:rsidRPr="00B92FD4">
        <w:rPr>
          <w:rFonts w:asciiTheme="minorHAnsi" w:hAnsiTheme="minorHAnsi" w:cstheme="minorHAnsi"/>
          <w:sz w:val="22"/>
          <w:szCs w:val="22"/>
        </w:rPr>
        <w:t>2</w:t>
      </w:r>
      <w:r w:rsidR="00AE0615" w:rsidRPr="00B92FD4">
        <w:rPr>
          <w:rFonts w:asciiTheme="minorHAnsi" w:hAnsiTheme="minorHAnsi" w:cstheme="minorHAnsi"/>
          <w:sz w:val="22"/>
          <w:szCs w:val="22"/>
        </w:rPr>
        <w:t>.</w:t>
      </w:r>
      <w:bookmarkEnd w:id="163"/>
    </w:p>
    <w:p w14:paraId="6BDB8929" w14:textId="7B6845E1" w:rsidR="00AE0615" w:rsidRPr="00B92FD4" w:rsidRDefault="002667A0" w:rsidP="00B92FD4">
      <w:pPr>
        <w:pStyle w:val="text-align-justify"/>
        <w:spacing w:before="120" w:beforeAutospacing="0" w:after="120" w:afterAutospacing="0"/>
        <w:jc w:val="both"/>
        <w:rPr>
          <w:rFonts w:ascii="Calibri" w:hAnsi="Calibri" w:cs="Calibri"/>
          <w:b/>
          <w:bCs/>
          <w:color w:val="212529"/>
          <w:sz w:val="22"/>
          <w:szCs w:val="22"/>
        </w:rPr>
      </w:pPr>
      <w:r w:rsidRPr="00B92FD4">
        <w:rPr>
          <w:noProof/>
        </w:rPr>
        <w:lastRenderedPageBreak/>
        <w:drawing>
          <wp:anchor distT="0" distB="0" distL="114300" distR="114300" simplePos="0" relativeHeight="252293120" behindDoc="0" locked="0" layoutInCell="1" allowOverlap="1" wp14:anchorId="3EE09A24" wp14:editId="6AC2FDD6">
            <wp:simplePos x="0" y="0"/>
            <wp:positionH relativeFrom="margin">
              <wp:align>center</wp:align>
            </wp:positionH>
            <wp:positionV relativeFrom="paragraph">
              <wp:posOffset>4283075</wp:posOffset>
            </wp:positionV>
            <wp:extent cx="4748530" cy="1657985"/>
            <wp:effectExtent l="0" t="0" r="0" b="0"/>
            <wp:wrapTopAndBottom/>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aturation sat="66000"/>
                              </a14:imgEffect>
                            </a14:imgLayer>
                          </a14:imgProps>
                        </a:ext>
                        <a:ext uri="{28A0092B-C50C-407E-A947-70E740481C1C}">
                          <a14:useLocalDpi xmlns:a14="http://schemas.microsoft.com/office/drawing/2010/main" val="0"/>
                        </a:ext>
                      </a:extLst>
                    </a:blip>
                    <a:srcRect l="3374" t="42019" r="3475" b="41048"/>
                    <a:stretch/>
                  </pic:blipFill>
                  <pic:spPr bwMode="auto">
                    <a:xfrm>
                      <a:off x="0" y="0"/>
                      <a:ext cx="4748530" cy="1658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299264" behindDoc="0" locked="0" layoutInCell="1" allowOverlap="1" wp14:anchorId="2A5E58B4" wp14:editId="717559ED">
            <wp:simplePos x="0" y="0"/>
            <wp:positionH relativeFrom="margin">
              <wp:align>center</wp:align>
            </wp:positionH>
            <wp:positionV relativeFrom="paragraph">
              <wp:posOffset>422229</wp:posOffset>
            </wp:positionV>
            <wp:extent cx="4692650" cy="3733800"/>
            <wp:effectExtent l="0" t="0" r="0" b="0"/>
            <wp:wrapTopAndBottom/>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aturation sat="66000"/>
                              </a14:imgEffect>
                            </a14:imgLayer>
                          </a14:imgProps>
                        </a:ext>
                        <a:ext uri="{28A0092B-C50C-407E-A947-70E740481C1C}">
                          <a14:useLocalDpi xmlns:a14="http://schemas.microsoft.com/office/drawing/2010/main" val="0"/>
                        </a:ext>
                      </a:extLst>
                    </a:blip>
                    <a:srcRect l="3264" t="1606" r="3955" b="57330"/>
                    <a:stretch/>
                  </pic:blipFill>
                  <pic:spPr bwMode="auto">
                    <a:xfrm>
                      <a:off x="0" y="0"/>
                      <a:ext cx="4692650" cy="373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18C7" w:rsidRPr="00B92FD4">
        <w:rPr>
          <w:noProof/>
        </w:rPr>
        <mc:AlternateContent>
          <mc:Choice Requires="wps">
            <w:drawing>
              <wp:anchor distT="0" distB="0" distL="114300" distR="114300" simplePos="0" relativeHeight="252279808" behindDoc="0" locked="0" layoutInCell="1" allowOverlap="1" wp14:anchorId="498129B0" wp14:editId="4E85CFBC">
                <wp:simplePos x="0" y="0"/>
                <wp:positionH relativeFrom="margin">
                  <wp:align>center</wp:align>
                </wp:positionH>
                <wp:positionV relativeFrom="paragraph">
                  <wp:posOffset>14245</wp:posOffset>
                </wp:positionV>
                <wp:extent cx="4848225" cy="207010"/>
                <wp:effectExtent l="0" t="0" r="9525" b="2540"/>
                <wp:wrapTopAndBottom/>
                <wp:docPr id="58" name="Textové pole 58"/>
                <wp:cNvGraphicFramePr/>
                <a:graphic xmlns:a="http://schemas.openxmlformats.org/drawingml/2006/main">
                  <a:graphicData uri="http://schemas.microsoft.com/office/word/2010/wordprocessingShape">
                    <wps:wsp>
                      <wps:cNvSpPr txBox="1"/>
                      <wps:spPr>
                        <a:xfrm>
                          <a:off x="0" y="0"/>
                          <a:ext cx="4848225" cy="207010"/>
                        </a:xfrm>
                        <a:prstGeom prst="rect">
                          <a:avLst/>
                        </a:prstGeom>
                        <a:noFill/>
                        <a:ln>
                          <a:noFill/>
                        </a:ln>
                      </wps:spPr>
                      <wps:txbx>
                        <w:txbxContent>
                          <w:p w14:paraId="3BB3A98A" w14:textId="5CD940BC" w:rsidR="00B26BFC" w:rsidRPr="00C6295F" w:rsidRDefault="00B26BFC" w:rsidP="00574148">
                            <w:pPr>
                              <w:pStyle w:val="Titulek"/>
                              <w:pageBreakBefore/>
                              <w:widowControl w:val="0"/>
                              <w:rPr>
                                <w:rFonts w:ascii="Times New Roman" w:eastAsia="Times New Roman" w:hAnsi="Times New Roman" w:cs="Times New Roman"/>
                                <w:sz w:val="24"/>
                                <w:szCs w:val="24"/>
                              </w:rPr>
                            </w:pPr>
                            <w:bookmarkStart w:id="165" w:name="_Ref191475331"/>
                            <w:bookmarkStart w:id="166" w:name="_Toc202360821"/>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p>
                          <w:p w14:paraId="767BEF11" w14:textId="77777777" w:rsidR="00F25B06" w:rsidRDefault="00F25B06"/>
                          <w:p w14:paraId="10EFC03F" w14:textId="0B8F5A83" w:rsidR="00B26BFC" w:rsidRPr="00C6295F" w:rsidRDefault="00B26BFC" w:rsidP="00574148">
                            <w:pPr>
                              <w:pStyle w:val="Titulek"/>
                              <w:pageBreakBefore/>
                              <w:widowControl w:val="0"/>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bookmarkEnd w:id="165"/>
                            <w:r>
                              <w:t xml:space="preserve"> – </w:t>
                            </w:r>
                            <w:r w:rsidRPr="002F056E">
                              <w:t>Mise M02 RIS3 (národní programy</w:t>
                            </w:r>
                            <w:r w:rsidRPr="00145CA6">
                              <w:t>)</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8129B0" id="Textové pole 58" o:spid="_x0000_s1040" type="#_x0000_t202" style="position:absolute;left:0;text-align:left;margin-left:0;margin-top:1.1pt;width:381.75pt;height:16.3pt;z-index:2522798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" filled="f" stroked="f">
                <v:textbox inset="0,0,0,0">
                  <w:txbxContent>
                    <w:p w14:paraId="3BB3A98A" w14:textId="5CD940BC" w:rsidR="00B26BFC" w:rsidRPr="00C6295F" w:rsidRDefault="00B26BFC" w:rsidP="00574148">
                      <w:pPr>
                        <w:pStyle w:val="Titulek"/>
                        <w:pageBreakBefore/>
                        <w:widowControl w:val="0"/>
                        <w:rPr>
                          <w:rFonts w:ascii="Times New Roman" w:eastAsia="Times New Roman" w:hAnsi="Times New Roman" w:cs="Times New Roman"/>
                          <w:sz w:val="24"/>
                          <w:szCs w:val="24"/>
                        </w:rPr>
                      </w:pPr>
                      <w:bookmarkStart w:id="194" w:name="_Ref191475331"/>
                      <w:bookmarkStart w:id="195" w:name="_Toc202360821"/>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p>
                    <w:p w14:paraId="767BEF11" w14:textId="77777777" w:rsidR="00F25B06" w:rsidRDefault="00F25B06"/>
                    <w:p w14:paraId="10EFC03F" w14:textId="0B8F5A83" w:rsidR="00B26BFC" w:rsidRPr="00C6295F" w:rsidRDefault="00B26BFC" w:rsidP="00574148">
                      <w:pPr>
                        <w:pStyle w:val="Titulek"/>
                        <w:pageBreakBefore/>
                        <w:widowControl w:val="0"/>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bookmarkEnd w:id="194"/>
                      <w:r>
                        <w:t xml:space="preserve"> – </w:t>
                      </w:r>
                      <w:r w:rsidRPr="002F056E">
                        <w:t>Mise M02 RIS3 (národní programy</w:t>
                      </w:r>
                      <w:r w:rsidRPr="00145CA6">
                        <w:t>)</w:t>
                      </w:r>
                      <w:bookmarkEnd w:id="195"/>
                    </w:p>
                  </w:txbxContent>
                </v:textbox>
                <w10:wrap type="topAndBottom" anchorx="margin"/>
              </v:shape>
            </w:pict>
          </mc:Fallback>
        </mc:AlternateContent>
      </w:r>
    </w:p>
    <w:p w14:paraId="3C55384F" w14:textId="77777777" w:rsidR="002667A0" w:rsidRPr="002667A0" w:rsidRDefault="002667A0" w:rsidP="002667A0">
      <w:pPr>
        <w:pStyle w:val="text-align-justify"/>
        <w:spacing w:before="120" w:beforeAutospacing="0" w:after="120" w:afterAutospacing="0"/>
        <w:jc w:val="both"/>
        <w:rPr>
          <w:rFonts w:asciiTheme="minorHAnsi" w:hAnsiTheme="minorHAnsi" w:cstheme="minorHAnsi"/>
          <w:color w:val="FF0000"/>
          <w:sz w:val="12"/>
          <w:szCs w:val="12"/>
        </w:rPr>
      </w:pPr>
    </w:p>
    <w:p w14:paraId="02B5F54D" w14:textId="253E7835" w:rsidR="00AE0615" w:rsidRDefault="00AE0615" w:rsidP="002667A0">
      <w:pPr>
        <w:pStyle w:val="text-align-justify"/>
        <w:spacing w:before="120" w:beforeAutospacing="0" w:after="120" w:afterAutospacing="0"/>
        <w:ind w:left="4956" w:firstLine="708"/>
        <w:jc w:val="both"/>
        <w:rPr>
          <w:rFonts w:asciiTheme="minorHAnsi" w:hAnsiTheme="minorHAnsi" w:cstheme="minorHAnsi"/>
          <w:sz w:val="12"/>
          <w:szCs w:val="12"/>
        </w:rPr>
      </w:pPr>
      <w:r w:rsidRPr="00B92FD4">
        <w:rPr>
          <w:rFonts w:asciiTheme="minorHAnsi" w:hAnsiTheme="minorHAnsi" w:cstheme="minorHAnsi"/>
          <w:sz w:val="12"/>
          <w:szCs w:val="12"/>
        </w:rPr>
        <w:t xml:space="preserve">Zdroj: data </w:t>
      </w:r>
      <w:r w:rsidR="001D5078" w:rsidRPr="00B92FD4">
        <w:rPr>
          <w:rFonts w:asciiTheme="minorHAnsi" w:hAnsiTheme="minorHAnsi" w:cstheme="minorHAnsi"/>
          <w:sz w:val="12"/>
          <w:szCs w:val="12"/>
        </w:rPr>
        <w:t>NP</w:t>
      </w:r>
      <w:r w:rsidRPr="00B92FD4">
        <w:rPr>
          <w:rFonts w:asciiTheme="minorHAnsi" w:hAnsiTheme="minorHAnsi" w:cstheme="minorHAnsi"/>
          <w:sz w:val="12"/>
          <w:szCs w:val="12"/>
        </w:rPr>
        <w:t>, vlastní zpracování MPO</w:t>
      </w:r>
    </w:p>
    <w:p w14:paraId="26B7C08E" w14:textId="7DF6FACF" w:rsidR="001476FA" w:rsidRPr="00B92FD4" w:rsidRDefault="001476FA" w:rsidP="00B92FD4">
      <w:pPr>
        <w:pStyle w:val="Nadpis3"/>
      </w:pPr>
      <w:bookmarkStart w:id="167" w:name="_Toc202360800"/>
      <w:r w:rsidRPr="00B92FD4">
        <w:t>RIS3 v kontextových datech</w:t>
      </w:r>
      <w:bookmarkEnd w:id="167"/>
    </w:p>
    <w:p w14:paraId="5A51B974" w14:textId="7FC895A6" w:rsidR="003C5BF7" w:rsidRPr="00B92FD4" w:rsidRDefault="0005499F" w:rsidP="00B92FD4">
      <w:pPr>
        <w:pStyle w:val="Bezmezer"/>
        <w:widowControl w:val="0"/>
        <w:spacing w:before="120" w:after="120"/>
        <w:jc w:val="both"/>
        <w:rPr>
          <w:rFonts w:cstheme="minorHAnsi"/>
        </w:rPr>
      </w:pPr>
      <w:r w:rsidRPr="00B92FD4">
        <w:rPr>
          <w:rFonts w:cstheme="minorHAnsi"/>
        </w:rPr>
        <w:t>V rámci kontextových indikátorů (data ČSÚ, Eurostat) se v této zprávě zaměříme na analýzu výdajů na výzkum a vývoj v České republice.</w:t>
      </w:r>
      <w:r w:rsidR="003C5BF7" w:rsidRPr="00B92FD4">
        <w:rPr>
          <w:rFonts w:cstheme="minorHAnsi"/>
        </w:rPr>
        <w:t xml:space="preserve">   </w:t>
      </w:r>
    </w:p>
    <w:p w14:paraId="664992F8" w14:textId="0A0A3A4F" w:rsidR="003C5BF7" w:rsidRPr="00B92FD4" w:rsidRDefault="0005499F" w:rsidP="00B92FD4">
      <w:pPr>
        <w:pStyle w:val="Bezmezer"/>
        <w:widowControl w:val="0"/>
        <w:spacing w:before="120" w:after="120"/>
        <w:jc w:val="both"/>
        <w:rPr>
          <w:rFonts w:cstheme="minorHAnsi"/>
          <w:b/>
          <w:bCs/>
        </w:rPr>
      </w:pPr>
      <w:r w:rsidRPr="00B92FD4">
        <w:rPr>
          <w:rFonts w:cstheme="minorHAnsi"/>
          <w:b/>
          <w:bCs/>
        </w:rPr>
        <w:t>Výdaje na výzkum a vývoj</w:t>
      </w:r>
      <w:r w:rsidR="00B15A72" w:rsidRPr="00B92FD4">
        <w:rPr>
          <w:rStyle w:val="Znakapoznpodarou"/>
        </w:rPr>
        <w:footnoteReference w:id="54"/>
      </w:r>
    </w:p>
    <w:p w14:paraId="128218D4" w14:textId="08FF9013" w:rsidR="002A79AC" w:rsidRDefault="0005499F" w:rsidP="002A79AC">
      <w:pPr>
        <w:pStyle w:val="Bezmezer"/>
        <w:widowControl w:val="0"/>
        <w:spacing w:before="120" w:after="120"/>
        <w:jc w:val="both"/>
        <w:rPr>
          <w:rFonts w:cstheme="minorHAnsi"/>
        </w:rPr>
      </w:pPr>
      <w:r w:rsidRPr="00B92FD4">
        <w:rPr>
          <w:rFonts w:cstheme="minorHAnsi"/>
        </w:rPr>
        <w:t>Celkové výdaje na výzkum a vývoj (VaV) v daném státě jsou statisticky sledovány pomocí ukazatele tzv. hrubých domácích vnitřních výdajů na VaV, který je označován anglickou zkratkou </w:t>
      </w:r>
      <w:r w:rsidRPr="00B92FD4">
        <w:rPr>
          <w:rFonts w:cstheme="minorHAnsi"/>
          <w:b/>
          <w:bCs/>
        </w:rPr>
        <w:t>GERD</w:t>
      </w:r>
      <w:r w:rsidRPr="00B92FD4">
        <w:rPr>
          <w:rFonts w:cstheme="minorHAnsi"/>
        </w:rPr>
        <w:t> (Gross Domestic Expenditure on R&amp;D). Tento ukazatel zahrnuje veškeré neinvestiční a investiční výdaje vynaložené ve sledovaném roce na VaV prováděný na území daného státu, a to bez ohledu na zdroj a způsob jejich financování. Ukazatel GERD v sobě nezahrnuje náklady na nákup služeb VaV od subjektů provádějících VaV v zahraničí a dotace či příspěvky (finanční transfery) poskytnuté tuzemskými subjekty na VaV prováděný v zahraničí. Obdobně se zachycují i celkové výdaje za VaV provedený v jednotlivých sektorech jako je např. ukazatel </w:t>
      </w:r>
      <w:r w:rsidRPr="00B92FD4">
        <w:rPr>
          <w:rFonts w:cstheme="minorHAnsi"/>
          <w:b/>
          <w:bCs/>
        </w:rPr>
        <w:t>BERD</w:t>
      </w:r>
      <w:r w:rsidRPr="00B92FD4">
        <w:rPr>
          <w:rFonts w:cstheme="minorHAnsi"/>
        </w:rPr>
        <w:t> (Business Enterprise Expenditure on R&amp;D) pro podnikatelský, </w:t>
      </w:r>
      <w:r w:rsidRPr="00B92FD4">
        <w:rPr>
          <w:rFonts w:cstheme="minorHAnsi"/>
          <w:b/>
          <w:bCs/>
        </w:rPr>
        <w:t>GOVERD</w:t>
      </w:r>
      <w:r w:rsidRPr="00B92FD4">
        <w:rPr>
          <w:rFonts w:cstheme="minorHAnsi"/>
        </w:rPr>
        <w:t> (Government Expenditure on R&amp;D) pro vládní a </w:t>
      </w:r>
      <w:r w:rsidRPr="00B92FD4">
        <w:rPr>
          <w:rFonts w:cstheme="minorHAnsi"/>
          <w:b/>
          <w:bCs/>
        </w:rPr>
        <w:t>HERD</w:t>
      </w:r>
      <w:r w:rsidRPr="00B92FD4">
        <w:rPr>
          <w:rFonts w:cstheme="minorHAnsi"/>
        </w:rPr>
        <w:t> (Expenditure on R&amp;D in Higher Education Sector) pro vysokoškolský sektor.</w:t>
      </w:r>
      <w:r w:rsidR="002A79AC">
        <w:rPr>
          <w:rFonts w:cstheme="minorHAnsi"/>
        </w:rPr>
        <w:br w:type="page"/>
      </w:r>
    </w:p>
    <w:p w14:paraId="6A96B8B8" w14:textId="5728502D" w:rsidR="008F3A51" w:rsidRDefault="005E055F" w:rsidP="00B92FD4">
      <w:pPr>
        <w:pStyle w:val="Bezmezer"/>
        <w:widowControl w:val="0"/>
        <w:spacing w:before="120" w:after="120"/>
        <w:jc w:val="both"/>
      </w:pPr>
      <w:r w:rsidRPr="00B92FD4">
        <w:rPr>
          <w:rFonts w:cstheme="minorHAnsi"/>
        </w:rPr>
        <w:lastRenderedPageBreak/>
        <w:t>Pokud sledujeme dlouhodobý </w:t>
      </w:r>
      <w:r w:rsidRPr="00B92FD4">
        <w:rPr>
          <w:rFonts w:cstheme="minorHAnsi"/>
          <w:b/>
          <w:bCs/>
        </w:rPr>
        <w:t xml:space="preserve">vývoj </w:t>
      </w:r>
      <w:r w:rsidRPr="00B92FD4">
        <w:rPr>
          <w:rFonts w:cstheme="minorHAnsi"/>
        </w:rPr>
        <w:t>celkových nákladů na VaV (GERD) v České republice (viz</w:t>
      </w:r>
      <w:r w:rsidR="002945E0">
        <w:rPr>
          <w:rFonts w:cstheme="minorHAnsi"/>
        </w:rPr>
        <w:t xml:space="preserve"> </w:t>
      </w:r>
      <w:r w:rsidR="002945E0">
        <w:rPr>
          <w:rFonts w:cstheme="minorHAnsi"/>
        </w:rPr>
        <w:fldChar w:fldCharType="begin"/>
      </w:r>
      <w:r w:rsidR="002945E0">
        <w:rPr>
          <w:rFonts w:cstheme="minorHAnsi"/>
        </w:rPr>
        <w:instrText xml:space="preserve"> REF _Ref202359809 \h </w:instrText>
      </w:r>
      <w:r w:rsidR="002945E0">
        <w:rPr>
          <w:rFonts w:cstheme="minorHAnsi"/>
        </w:rPr>
      </w:r>
      <w:r w:rsidR="002945E0">
        <w:rPr>
          <w:rFonts w:cstheme="minorHAnsi"/>
        </w:rPr>
        <w:fldChar w:fldCharType="separate"/>
      </w:r>
      <w:r w:rsidR="0099735B">
        <w:t xml:space="preserve">Graf </w:t>
      </w:r>
      <w:r w:rsidR="0099735B">
        <w:rPr>
          <w:noProof/>
        </w:rPr>
        <w:t>1</w:t>
      </w:r>
      <w:r w:rsidR="002945E0">
        <w:rPr>
          <w:rFonts w:cstheme="minorHAnsi"/>
        </w:rPr>
        <w:fldChar w:fldCharType="end"/>
      </w:r>
      <w:r w:rsidRPr="00B92FD4">
        <w:rPr>
          <w:rFonts w:cstheme="minorHAnsi"/>
        </w:rPr>
        <w:t>), pak platí, že v absolutních hodnotách dochází od roku 2016 do roku 2023 k pravidelnému meziročnímu navyšování tohoto ukazatele, přičemž k největšímu meziročnímu nárůstu došlo mezi roky 2017 a</w:t>
      </w:r>
      <w:r w:rsidR="00A70EDA">
        <w:rPr>
          <w:rFonts w:cstheme="minorHAnsi"/>
        </w:rPr>
        <w:t> </w:t>
      </w:r>
      <w:r w:rsidRPr="00B92FD4">
        <w:rPr>
          <w:rFonts w:cstheme="minorHAnsi"/>
        </w:rPr>
        <w:t xml:space="preserve">2018 a mezi roky 2021 a 2022 (vždy o cca 12 mld. Kč). Výjimku tvoří období mezi roky 2019 a 2020, kdy došlo k navýšení pouze o cca 1 mld. Kč. </w:t>
      </w:r>
      <w:r w:rsidRPr="00B92FD4">
        <w:t>V roce 2023 dosahoval GERD absolutní hodnoty 139,7 mld. Kč. Pokud se zaměříme na výdaje na VaV u </w:t>
      </w:r>
      <w:r w:rsidRPr="00B92FD4">
        <w:rPr>
          <w:b/>
          <w:bCs/>
        </w:rPr>
        <w:t xml:space="preserve">jednotlivých sektorů </w:t>
      </w:r>
      <w:r w:rsidRPr="00B92FD4">
        <w:t>(viz</w:t>
      </w:r>
      <w:r w:rsidR="002945E0">
        <w:t xml:space="preserve"> </w:t>
      </w:r>
      <w:r w:rsidR="002945E0">
        <w:fldChar w:fldCharType="begin"/>
      </w:r>
      <w:r w:rsidR="002945E0">
        <w:instrText xml:space="preserve"> REF _Ref202359826 \h </w:instrText>
      </w:r>
      <w:r w:rsidR="002945E0">
        <w:fldChar w:fldCharType="separate"/>
      </w:r>
      <w:r w:rsidR="0099735B">
        <w:t xml:space="preserve">Graf </w:t>
      </w:r>
      <w:r w:rsidR="0099735B">
        <w:rPr>
          <w:noProof/>
        </w:rPr>
        <w:t>2</w:t>
      </w:r>
      <w:r w:rsidR="002945E0">
        <w:fldChar w:fldCharType="end"/>
      </w:r>
      <w:r w:rsidRPr="00B92FD4">
        <w:t>), pak zdaleka nejvyšší výdaje na výzkum a vývoj v ČR vykazuje sektor podnikatelský, který vykazuje také největší meziroční nárůsty. V roce 2023 pak dosahují podnikové výdaje na VaV až trojnásobku výdajů sektoru vládního nebo vysokoškolského.</w:t>
      </w:r>
    </w:p>
    <w:p w14:paraId="4F9BAC6E" w14:textId="62CF2C28" w:rsidR="0005499F" w:rsidRPr="00B92FD4" w:rsidRDefault="0005499F" w:rsidP="00B92FD4">
      <w:pPr>
        <w:pStyle w:val="Bezmezer"/>
        <w:widowControl w:val="0"/>
        <w:spacing w:before="120" w:after="120"/>
        <w:jc w:val="both"/>
        <w:rPr>
          <w:rFonts w:cstheme="minorHAnsi"/>
          <w:b/>
          <w:bCs/>
        </w:rPr>
      </w:pPr>
    </w:p>
    <w:p w14:paraId="32B6C355" w14:textId="40DDD3C5" w:rsidR="008F3A51" w:rsidRDefault="002945E0" w:rsidP="00B92FD4">
      <w:pPr>
        <w:widowControl w:val="0"/>
        <w:spacing w:before="120" w:after="120" w:line="240" w:lineRule="auto"/>
        <w:jc w:val="both"/>
        <w:rPr>
          <w:lang w:eastAsia="cs-CZ"/>
        </w:rPr>
      </w:pPr>
      <w:r>
        <w:rPr>
          <w:noProof/>
        </w:rPr>
        <mc:AlternateContent>
          <mc:Choice Requires="wps">
            <w:drawing>
              <wp:anchor distT="0" distB="0" distL="114300" distR="114300" simplePos="0" relativeHeight="252348416" behindDoc="0" locked="0" layoutInCell="1" allowOverlap="1" wp14:anchorId="6614CD8C" wp14:editId="19121339">
                <wp:simplePos x="0" y="0"/>
                <wp:positionH relativeFrom="page">
                  <wp:align>center</wp:align>
                </wp:positionH>
                <wp:positionV relativeFrom="paragraph">
                  <wp:posOffset>196850</wp:posOffset>
                </wp:positionV>
                <wp:extent cx="5657850" cy="260985"/>
                <wp:effectExtent l="0" t="0" r="0" b="5715"/>
                <wp:wrapTopAndBottom/>
                <wp:docPr id="201" name="Textové pole 201"/>
                <wp:cNvGraphicFramePr/>
                <a:graphic xmlns:a="http://schemas.openxmlformats.org/drawingml/2006/main">
                  <a:graphicData uri="http://schemas.microsoft.com/office/word/2010/wordprocessingShape">
                    <wps:wsp>
                      <wps:cNvSpPr txBox="1"/>
                      <wps:spPr>
                        <a:xfrm>
                          <a:off x="0" y="0"/>
                          <a:ext cx="5657850" cy="260985"/>
                        </a:xfrm>
                        <a:prstGeom prst="rect">
                          <a:avLst/>
                        </a:prstGeom>
                        <a:solidFill>
                          <a:prstClr val="white"/>
                        </a:solidFill>
                        <a:ln>
                          <a:noFill/>
                        </a:ln>
                      </wps:spPr>
                      <wps:txbx>
                        <w:txbxContent>
                          <w:p w14:paraId="74E602C6" w14:textId="3B7C0D66" w:rsidR="008F3A51" w:rsidRDefault="008F3A51" w:rsidP="008F3A51">
                            <w:pPr>
                              <w:pStyle w:val="Titulek"/>
                            </w:pPr>
                            <w:bookmarkStart w:id="168" w:name="_Ref202359809"/>
                            <w:bookmarkStart w:id="169" w:name="_Toc202360809"/>
                            <w:r>
                              <w:t xml:space="preserve">Graf </w:t>
                            </w:r>
                            <w:r>
                              <w:fldChar w:fldCharType="begin"/>
                            </w:r>
                            <w:r>
                              <w:instrText xml:space="preserve"> SEQ Graf \* ARABIC </w:instrText>
                            </w:r>
                            <w:r>
                              <w:fldChar w:fldCharType="separate"/>
                            </w:r>
                            <w:r>
                              <w:t>1</w:t>
                            </w:r>
                            <w:r>
                              <w:fldChar w:fldCharType="end"/>
                            </w:r>
                            <w:bookmarkEnd w:id="168"/>
                            <w:r>
                              <w:t xml:space="preserve"> – </w:t>
                            </w:r>
                            <w:r w:rsidRPr="00280BFF">
                              <w:t>Výdaje na VaV v ČR (celkový vývoj)</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14CD8C" id="Textové pole 201" o:spid="_x0000_s1041" type="#_x0000_t202" style="position:absolute;left:0;text-align:left;margin-left:0;margin-top:15.5pt;width:445.5pt;height:20.55pt;z-index:25234841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" stroked="f">
                <v:textbox inset="0,0,0,0">
                  <w:txbxContent>
                    <w:p w14:paraId="74E602C6" w14:textId="3B7C0D66" w:rsidR="008F3A51" w:rsidRDefault="008F3A51" w:rsidP="008F3A51">
                      <w:pPr>
                        <w:pStyle w:val="Titulek"/>
                      </w:pPr>
                      <w:bookmarkStart w:id="199" w:name="_Ref202359809"/>
                      <w:bookmarkStart w:id="200" w:name="_Toc202360809"/>
                      <w:r>
                        <w:t xml:space="preserve">Graf </w:t>
                      </w:r>
                      <w:r>
                        <w:fldChar w:fldCharType="begin"/>
                      </w:r>
                      <w:r>
                        <w:instrText xml:space="preserve"> SEQ Graf \* ARABIC </w:instrText>
                      </w:r>
                      <w:r>
                        <w:fldChar w:fldCharType="separate"/>
                      </w:r>
                      <w:r>
                        <w:t>1</w:t>
                      </w:r>
                      <w:r>
                        <w:fldChar w:fldCharType="end"/>
                      </w:r>
                      <w:bookmarkEnd w:id="199"/>
                      <w:r>
                        <w:t xml:space="preserve"> – </w:t>
                      </w:r>
                      <w:r w:rsidRPr="00280BFF">
                        <w:t>Výdaje na VaV v ČR (celkový vývoj)</w:t>
                      </w:r>
                      <w:bookmarkEnd w:id="200"/>
                    </w:p>
                  </w:txbxContent>
                </v:textbox>
                <w10:wrap type="topAndBottom" anchorx="page"/>
              </v:shape>
            </w:pict>
          </mc:Fallback>
        </mc:AlternateContent>
      </w:r>
    </w:p>
    <w:p w14:paraId="7A8A5065" w14:textId="45A4ECE1" w:rsidR="008F3A51" w:rsidRDefault="008F3A51" w:rsidP="00B92FD4">
      <w:pPr>
        <w:widowControl w:val="0"/>
        <w:spacing w:before="120" w:after="120" w:line="240" w:lineRule="auto"/>
        <w:jc w:val="both"/>
        <w:rPr>
          <w:lang w:eastAsia="cs-CZ"/>
        </w:rPr>
      </w:pPr>
      <w:r w:rsidRPr="00DF5B7B">
        <w:rPr>
          <w:noProof/>
        </w:rPr>
        <w:drawing>
          <wp:anchor distT="0" distB="0" distL="114300" distR="114300" simplePos="0" relativeHeight="252346368" behindDoc="0" locked="0" layoutInCell="1" allowOverlap="1" wp14:anchorId="020D1838" wp14:editId="50B5A6E5">
            <wp:simplePos x="0" y="0"/>
            <wp:positionH relativeFrom="page">
              <wp:align>center</wp:align>
            </wp:positionH>
            <wp:positionV relativeFrom="paragraph">
              <wp:posOffset>438876</wp:posOffset>
            </wp:positionV>
            <wp:extent cx="5657850" cy="2115185"/>
            <wp:effectExtent l="0" t="0" r="0" b="0"/>
            <wp:wrapTopAndBottom/>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57850" cy="2115185"/>
                    </a:xfrm>
                    <a:prstGeom prst="rect">
                      <a:avLst/>
                    </a:prstGeom>
                    <a:noFill/>
                  </pic:spPr>
                </pic:pic>
              </a:graphicData>
            </a:graphic>
            <wp14:sizeRelV relativeFrom="margin">
              <wp14:pctHeight>0</wp14:pctHeight>
            </wp14:sizeRelV>
          </wp:anchor>
        </w:drawing>
      </w:r>
    </w:p>
    <w:p w14:paraId="756C7278" w14:textId="01F2B632" w:rsidR="002A79AC" w:rsidRDefault="002A79AC" w:rsidP="00B92FD4">
      <w:pPr>
        <w:widowControl w:val="0"/>
        <w:spacing w:before="120" w:after="120" w:line="240" w:lineRule="auto"/>
        <w:jc w:val="both"/>
        <w:rPr>
          <w:lang w:eastAsia="cs-CZ"/>
        </w:rPr>
      </w:pPr>
    </w:p>
    <w:p w14:paraId="5BD93911" w14:textId="29E0C826" w:rsidR="002A79AC" w:rsidRDefault="008F3A51" w:rsidP="00B92FD4">
      <w:pPr>
        <w:widowControl w:val="0"/>
        <w:spacing w:before="120" w:after="120" w:line="240" w:lineRule="auto"/>
        <w:jc w:val="both"/>
        <w:rPr>
          <w:lang w:eastAsia="cs-CZ"/>
        </w:rPr>
      </w:pPr>
      <w:r>
        <w:rPr>
          <w:noProof/>
        </w:rPr>
        <mc:AlternateContent>
          <mc:Choice Requires="wps">
            <w:drawing>
              <wp:anchor distT="0" distB="0" distL="114300" distR="114300" simplePos="0" relativeHeight="252350464" behindDoc="0" locked="0" layoutInCell="1" allowOverlap="1" wp14:anchorId="2C57B4EB" wp14:editId="2F6B1693">
                <wp:simplePos x="0" y="0"/>
                <wp:positionH relativeFrom="page">
                  <wp:align>center</wp:align>
                </wp:positionH>
                <wp:positionV relativeFrom="paragraph">
                  <wp:posOffset>418827</wp:posOffset>
                </wp:positionV>
                <wp:extent cx="5664200" cy="228600"/>
                <wp:effectExtent l="0" t="0" r="0" b="0"/>
                <wp:wrapTopAndBottom/>
                <wp:docPr id="203" name="Textové pole 203"/>
                <wp:cNvGraphicFramePr/>
                <a:graphic xmlns:a="http://schemas.openxmlformats.org/drawingml/2006/main">
                  <a:graphicData uri="http://schemas.microsoft.com/office/word/2010/wordprocessingShape">
                    <wps:wsp>
                      <wps:cNvSpPr txBox="1"/>
                      <wps:spPr>
                        <a:xfrm>
                          <a:off x="0" y="0"/>
                          <a:ext cx="5664200" cy="228600"/>
                        </a:xfrm>
                        <a:prstGeom prst="rect">
                          <a:avLst/>
                        </a:prstGeom>
                        <a:solidFill>
                          <a:prstClr val="white"/>
                        </a:solidFill>
                        <a:ln>
                          <a:noFill/>
                        </a:ln>
                      </wps:spPr>
                      <wps:txbx>
                        <w:txbxContent>
                          <w:p w14:paraId="4292C9A0" w14:textId="18A96C1A" w:rsidR="008F3A51" w:rsidRPr="00221D78" w:rsidRDefault="008F3A51" w:rsidP="008F3A51">
                            <w:pPr>
                              <w:pStyle w:val="Titulek"/>
                            </w:pPr>
                            <w:bookmarkStart w:id="170" w:name="_Ref202359826"/>
                            <w:bookmarkStart w:id="171" w:name="_Toc202360810"/>
                            <w:r>
                              <w:t xml:space="preserve">Graf </w:t>
                            </w:r>
                            <w:r>
                              <w:fldChar w:fldCharType="begin"/>
                            </w:r>
                            <w:r>
                              <w:instrText xml:space="preserve"> SEQ Graf \* ARABIC </w:instrText>
                            </w:r>
                            <w:r>
                              <w:fldChar w:fldCharType="separate"/>
                            </w:r>
                            <w:r>
                              <w:t>2</w:t>
                            </w:r>
                            <w:r>
                              <w:fldChar w:fldCharType="end"/>
                            </w:r>
                            <w:r>
                              <w:t xml:space="preserve"> – </w:t>
                            </w:r>
                            <w:r w:rsidRPr="00946321">
                              <w:t>Výdaje na VaV v ČR (vývoj podle sektorů)</w:t>
                            </w:r>
                          </w:p>
                          <w:p w14:paraId="144DE9FA" w14:textId="77777777" w:rsidR="00F25B06" w:rsidRDefault="00F25B06"/>
                          <w:p w14:paraId="023F63C5" w14:textId="0C15D00D" w:rsidR="008F3A51" w:rsidRPr="00221D78" w:rsidRDefault="00B26BFC" w:rsidP="008F3A51">
                            <w:pPr>
                              <w:pStyle w:val="Titulek"/>
                            </w:pPr>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r w:rsidR="008F3A51">
                              <w:t xml:space="preserve">Graf </w:t>
                            </w:r>
                            <w:r w:rsidR="008F3A51">
                              <w:fldChar w:fldCharType="begin"/>
                            </w:r>
                            <w:r w:rsidR="008F3A51">
                              <w:instrText xml:space="preserve"> SEQ Graf \* ARABIC </w:instrText>
                            </w:r>
                            <w:r w:rsidR="008F3A51">
                              <w:fldChar w:fldCharType="separate"/>
                            </w:r>
                            <w:r w:rsidR="008F3A51">
                              <w:t>2</w:t>
                            </w:r>
                            <w:r w:rsidR="008F3A51">
                              <w:fldChar w:fldCharType="end"/>
                            </w:r>
                            <w:bookmarkEnd w:id="170"/>
                            <w:r w:rsidR="008F3A51">
                              <w:t xml:space="preserve"> – </w:t>
                            </w:r>
                            <w:r w:rsidR="008F3A51" w:rsidRPr="00946321">
                              <w:t>Výdaje na VaV v ČR (vývoj podle sektorů)</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7B4EB" id="Textové pole 203" o:spid="_x0000_s1042" type="#_x0000_t202" style="position:absolute;left:0;text-align:left;margin-left:0;margin-top:33pt;width:446pt;height:18pt;z-index:25235046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" stroked="f">
                <v:textbox inset="0,0,0,0">
                  <w:txbxContent>
                    <w:p w14:paraId="4292C9A0" w14:textId="18A96C1A" w:rsidR="008F3A51" w:rsidRPr="00221D78" w:rsidRDefault="008F3A51" w:rsidP="008F3A51">
                      <w:pPr>
                        <w:pStyle w:val="Titulek"/>
                      </w:pPr>
                      <w:bookmarkStart w:id="203" w:name="_Ref202359826"/>
                      <w:bookmarkStart w:id="204" w:name="_Toc202360810"/>
                      <w:r>
                        <w:t xml:space="preserve">Graf </w:t>
                      </w:r>
                      <w:r>
                        <w:fldChar w:fldCharType="begin"/>
                      </w:r>
                      <w:r>
                        <w:instrText xml:space="preserve"> SEQ Graf \* ARABIC </w:instrText>
                      </w:r>
                      <w:r>
                        <w:fldChar w:fldCharType="separate"/>
                      </w:r>
                      <w:r>
                        <w:t>2</w:t>
                      </w:r>
                      <w:r>
                        <w:fldChar w:fldCharType="end"/>
                      </w:r>
                      <w:r>
                        <w:t xml:space="preserve"> – </w:t>
                      </w:r>
                      <w:r w:rsidRPr="00946321">
                        <w:t>Výdaje na VaV v ČR (vývoj podle sektorů)</w:t>
                      </w:r>
                    </w:p>
                    <w:p w14:paraId="144DE9FA" w14:textId="77777777" w:rsidR="00F25B06" w:rsidRDefault="00F25B06"/>
                    <w:p w14:paraId="023F63C5" w14:textId="0C15D00D" w:rsidR="008F3A51" w:rsidRPr="00221D78" w:rsidRDefault="00B26BFC" w:rsidP="008F3A51">
                      <w:pPr>
                        <w:pStyle w:val="Titulek"/>
                      </w:pPr>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r w:rsidR="008F3A51">
                        <w:t xml:space="preserve">Graf </w:t>
                      </w:r>
                      <w:r w:rsidR="008F3A51">
                        <w:fldChar w:fldCharType="begin"/>
                      </w:r>
                      <w:r w:rsidR="008F3A51">
                        <w:instrText xml:space="preserve"> SEQ Graf \* ARABIC </w:instrText>
                      </w:r>
                      <w:r w:rsidR="008F3A51">
                        <w:fldChar w:fldCharType="separate"/>
                      </w:r>
                      <w:r w:rsidR="008F3A51">
                        <w:t>2</w:t>
                      </w:r>
                      <w:r w:rsidR="008F3A51">
                        <w:fldChar w:fldCharType="end"/>
                      </w:r>
                      <w:bookmarkEnd w:id="203"/>
                      <w:r w:rsidR="008F3A51">
                        <w:t xml:space="preserve"> – </w:t>
                      </w:r>
                      <w:r w:rsidR="008F3A51" w:rsidRPr="00946321">
                        <w:t>Výdaje na VaV v ČR (vývoj podle sektorů)</w:t>
                      </w:r>
                      <w:bookmarkEnd w:id="204"/>
                    </w:p>
                  </w:txbxContent>
                </v:textbox>
                <w10:wrap type="topAndBottom" anchorx="page"/>
              </v:shape>
            </w:pict>
          </mc:Fallback>
        </mc:AlternateContent>
      </w:r>
    </w:p>
    <w:p w14:paraId="3DD949B3" w14:textId="4B904E41" w:rsidR="002A79AC" w:rsidRDefault="002A79AC" w:rsidP="00B92FD4">
      <w:pPr>
        <w:widowControl w:val="0"/>
        <w:spacing w:before="120" w:after="120" w:line="240" w:lineRule="auto"/>
        <w:jc w:val="both"/>
        <w:rPr>
          <w:lang w:eastAsia="cs-CZ"/>
        </w:rPr>
      </w:pPr>
    </w:p>
    <w:p w14:paraId="026C6350" w14:textId="7A16EDF9" w:rsidR="00280BFF" w:rsidRDefault="002945E0" w:rsidP="00B92FD4">
      <w:pPr>
        <w:widowControl w:val="0"/>
        <w:spacing w:before="120" w:after="120" w:line="240" w:lineRule="auto"/>
        <w:jc w:val="both"/>
        <w:rPr>
          <w:lang w:eastAsia="cs-CZ"/>
        </w:rPr>
      </w:pPr>
      <w:r w:rsidRPr="00B92FD4">
        <w:rPr>
          <w:noProof/>
          <w:lang w:eastAsia="cs-CZ"/>
        </w:rPr>
        <w:drawing>
          <wp:anchor distT="0" distB="0" distL="114300" distR="114300" simplePos="0" relativeHeight="252295168" behindDoc="0" locked="0" layoutInCell="1" allowOverlap="1" wp14:anchorId="37CED63E" wp14:editId="4D27F1BA">
            <wp:simplePos x="0" y="0"/>
            <wp:positionH relativeFrom="page">
              <wp:align>center</wp:align>
            </wp:positionH>
            <wp:positionV relativeFrom="paragraph">
              <wp:posOffset>503827</wp:posOffset>
            </wp:positionV>
            <wp:extent cx="5664200" cy="3039745"/>
            <wp:effectExtent l="0" t="0" r="0" b="8255"/>
            <wp:wrapTopAndBottom/>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saturation sat="33000"/>
                              </a14:imgEffect>
                            </a14:imgLayer>
                          </a14:imgProps>
                        </a:ext>
                        <a:ext uri="{28A0092B-C50C-407E-A947-70E740481C1C}">
                          <a14:useLocalDpi xmlns:a14="http://schemas.microsoft.com/office/drawing/2010/main" val="0"/>
                        </a:ext>
                      </a:extLst>
                    </a:blip>
                    <a:srcRect t="19125" r="3404" b="58254"/>
                    <a:stretch/>
                  </pic:blipFill>
                  <pic:spPr bwMode="auto">
                    <a:xfrm>
                      <a:off x="0" y="0"/>
                      <a:ext cx="5664200" cy="3039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99E97F" w14:textId="49C1AA85" w:rsidR="00280BFF" w:rsidRDefault="00280BFF" w:rsidP="00B92FD4">
      <w:pPr>
        <w:widowControl w:val="0"/>
        <w:spacing w:before="120" w:after="120" w:line="240" w:lineRule="auto"/>
        <w:jc w:val="both"/>
        <w:rPr>
          <w:lang w:eastAsia="cs-CZ"/>
        </w:rPr>
      </w:pPr>
    </w:p>
    <w:p w14:paraId="7B2D983C" w14:textId="468DA731" w:rsidR="009D3B05" w:rsidRDefault="009D3B05" w:rsidP="00B92FD4">
      <w:pPr>
        <w:widowControl w:val="0"/>
        <w:spacing w:before="120" w:after="120" w:line="240" w:lineRule="auto"/>
        <w:jc w:val="both"/>
        <w:rPr>
          <w:lang w:eastAsia="cs-CZ"/>
        </w:rPr>
      </w:pPr>
    </w:p>
    <w:bookmarkStart w:id="172" w:name="_Hlk190266058"/>
    <w:p w14:paraId="4E34B0DF" w14:textId="21095713" w:rsidR="009A3F61" w:rsidRPr="00B92FD4" w:rsidRDefault="002945E0" w:rsidP="002945E0">
      <w:pPr>
        <w:pageBreakBefore/>
        <w:widowControl w:val="0"/>
        <w:spacing w:before="120" w:after="120" w:line="240" w:lineRule="auto"/>
        <w:jc w:val="both"/>
        <w:rPr>
          <w:lang w:eastAsia="cs-CZ"/>
        </w:rPr>
      </w:pPr>
      <w:r w:rsidRPr="00B92FD4">
        <w:rPr>
          <w:noProof/>
        </w:rPr>
        <w:lastRenderedPageBreak/>
        <mc:AlternateContent>
          <mc:Choice Requires="wps">
            <w:drawing>
              <wp:anchor distT="0" distB="0" distL="114300" distR="114300" simplePos="0" relativeHeight="252190720" behindDoc="0" locked="0" layoutInCell="1" allowOverlap="1" wp14:anchorId="0DDA1B16" wp14:editId="5B7FF17D">
                <wp:simplePos x="0" y="0"/>
                <wp:positionH relativeFrom="margin">
                  <wp:align>center</wp:align>
                </wp:positionH>
                <wp:positionV relativeFrom="paragraph">
                  <wp:posOffset>1052195</wp:posOffset>
                </wp:positionV>
                <wp:extent cx="5920105" cy="222250"/>
                <wp:effectExtent l="0" t="0" r="4445" b="6350"/>
                <wp:wrapTopAndBottom/>
                <wp:docPr id="10" name="Textové pole 10"/>
                <wp:cNvGraphicFramePr/>
                <a:graphic xmlns:a="http://schemas.openxmlformats.org/drawingml/2006/main">
                  <a:graphicData uri="http://schemas.microsoft.com/office/word/2010/wordprocessingShape">
                    <wps:wsp>
                      <wps:cNvSpPr txBox="1"/>
                      <wps:spPr>
                        <a:xfrm>
                          <a:off x="0" y="0"/>
                          <a:ext cx="5920105" cy="222250"/>
                        </a:xfrm>
                        <a:prstGeom prst="rect">
                          <a:avLst/>
                        </a:prstGeom>
                        <a:noFill/>
                        <a:ln>
                          <a:noFill/>
                        </a:ln>
                      </wps:spPr>
                      <wps:txbx>
                        <w:txbxContent>
                          <w:p w14:paraId="6C608A1C" w14:textId="63F43E8D" w:rsidR="00B26BFC" w:rsidRDefault="00B26BFC" w:rsidP="00280BFF">
                            <w:pPr>
                              <w:pStyle w:val="Titulek"/>
                              <w:widowControl w:val="0"/>
                            </w:pPr>
                            <w:bookmarkStart w:id="173" w:name="_Ref190252445"/>
                            <w:bookmarkStart w:id="174" w:name="_Ref191907540"/>
                            <w:bookmarkStart w:id="175" w:name="_Toc202360822"/>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p>
                          <w:p w14:paraId="4E9F46F6" w14:textId="77777777" w:rsidR="00F25B06" w:rsidRDefault="00F25B06"/>
                          <w:p w14:paraId="2C56708D" w14:textId="4F722FB2" w:rsidR="00B26BFC" w:rsidRDefault="00B26BFC" w:rsidP="00280BFF">
                            <w:pPr>
                              <w:pStyle w:val="Titulek"/>
                              <w:widowControl w:val="0"/>
                            </w:pPr>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r>
                              <w:t xml:space="preserve">Dashboard </w:t>
                            </w:r>
                            <w:r>
                              <w:fldChar w:fldCharType="begin"/>
                            </w:r>
                            <w:r>
                              <w:instrText xml:space="preserve"> SEQ Dashboard \* ARABIC </w:instrText>
                            </w:r>
                            <w:r>
                              <w:fldChar w:fldCharType="separate"/>
                            </w:r>
                            <w:r w:rsidR="002945E0">
                              <w:t>12</w:t>
                            </w:r>
                            <w:r>
                              <w:fldChar w:fldCharType="end"/>
                            </w:r>
                            <w:bookmarkEnd w:id="173"/>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bookmarkEnd w:id="174"/>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A1B16" id="Textové pole 10" o:spid="_x0000_s1043" type="#_x0000_t202" style="position:absolute;left:0;text-align:left;margin-left:0;margin-top:82.85pt;width:466.15pt;height:17.5pt;z-index:2521907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" filled="f" stroked="f">
                <v:textbox inset="0,0,0,0">
                  <w:txbxContent>
                    <w:p w14:paraId="6C608A1C" w14:textId="63F43E8D" w:rsidR="00B26BFC" w:rsidRDefault="00B26BFC" w:rsidP="00280BFF">
                      <w:pPr>
                        <w:pStyle w:val="Titulek"/>
                        <w:widowControl w:val="0"/>
                      </w:pPr>
                      <w:bookmarkStart w:id="209" w:name="_Ref190252445"/>
                      <w:bookmarkStart w:id="210" w:name="_Ref191907540"/>
                      <w:bookmarkStart w:id="211" w:name="_Toc202360822"/>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p>
                    <w:p w14:paraId="4E9F46F6" w14:textId="77777777" w:rsidR="00F25B06" w:rsidRDefault="00F25B06"/>
                    <w:p w14:paraId="2C56708D" w14:textId="4F722FB2" w:rsidR="00B26BFC" w:rsidRDefault="00B26BFC" w:rsidP="00280BFF">
                      <w:pPr>
                        <w:pStyle w:val="Titulek"/>
                        <w:widowControl w:val="0"/>
                      </w:pPr>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r>
                        <w:t xml:space="preserve">Dashboard </w:t>
                      </w:r>
                      <w:r>
                        <w:fldChar w:fldCharType="begin"/>
                      </w:r>
                      <w:r>
                        <w:instrText xml:space="preserve"> SEQ Dashboard \* ARABIC </w:instrText>
                      </w:r>
                      <w:r>
                        <w:fldChar w:fldCharType="separate"/>
                      </w:r>
                      <w:r w:rsidR="002945E0">
                        <w:t>12</w:t>
                      </w:r>
                      <w:r>
                        <w:fldChar w:fldCharType="end"/>
                      </w:r>
                      <w:bookmarkEnd w:id="209"/>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bookmarkEnd w:id="210"/>
                      <w:bookmarkEnd w:id="211"/>
                    </w:p>
                  </w:txbxContent>
                </v:textbox>
                <w10:wrap type="topAndBottom" anchorx="margin"/>
              </v:shape>
            </w:pict>
          </mc:Fallback>
        </mc:AlternateContent>
      </w:r>
      <w:r w:rsidR="00280BFF" w:rsidRPr="00B92FD4">
        <w:rPr>
          <w:rFonts w:cstheme="minorHAnsi"/>
          <w:noProof/>
          <w:color w:val="FF0000"/>
        </w:rPr>
        <w:drawing>
          <wp:anchor distT="0" distB="0" distL="114300" distR="114300" simplePos="0" relativeHeight="252192768" behindDoc="0" locked="0" layoutInCell="1" allowOverlap="1" wp14:anchorId="14298508" wp14:editId="5CC3E71F">
            <wp:simplePos x="0" y="0"/>
            <wp:positionH relativeFrom="margin">
              <wp:align>center</wp:align>
            </wp:positionH>
            <wp:positionV relativeFrom="paragraph">
              <wp:posOffset>5175794</wp:posOffset>
            </wp:positionV>
            <wp:extent cx="5644515" cy="3592830"/>
            <wp:effectExtent l="0" t="0" r="0" b="7620"/>
            <wp:wrapTopAndBottom/>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t="51702"/>
                    <a:stretch/>
                  </pic:blipFill>
                  <pic:spPr bwMode="auto">
                    <a:xfrm>
                      <a:off x="0" y="0"/>
                      <a:ext cx="5644515" cy="35928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80BFF" w:rsidRPr="00B92FD4">
        <w:rPr>
          <w:rFonts w:cstheme="minorHAnsi"/>
          <w:noProof/>
          <w:color w:val="FF0000"/>
        </w:rPr>
        <w:drawing>
          <wp:anchor distT="0" distB="0" distL="114300" distR="114300" simplePos="0" relativeHeight="252191744" behindDoc="0" locked="0" layoutInCell="1" allowOverlap="1" wp14:anchorId="58DD1B73" wp14:editId="2C500B6B">
            <wp:simplePos x="0" y="0"/>
            <wp:positionH relativeFrom="margin">
              <wp:align>center</wp:align>
            </wp:positionH>
            <wp:positionV relativeFrom="paragraph">
              <wp:posOffset>1442085</wp:posOffset>
            </wp:positionV>
            <wp:extent cx="5644515" cy="3637280"/>
            <wp:effectExtent l="0" t="0" r="0" b="1270"/>
            <wp:wrapTopAndBottom/>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b="51213"/>
                    <a:stretch/>
                  </pic:blipFill>
                  <pic:spPr bwMode="auto">
                    <a:xfrm>
                      <a:off x="0" y="0"/>
                      <a:ext cx="5644515" cy="36372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A3F61" w:rsidRPr="00B92FD4">
        <w:rPr>
          <w:lang w:eastAsia="cs-CZ"/>
        </w:rPr>
        <w:t>Srovnáme-li ukazatel GERD u ČR a u </w:t>
      </w:r>
      <w:r w:rsidR="009A3F61" w:rsidRPr="00B92FD4">
        <w:rPr>
          <w:b/>
          <w:bCs/>
          <w:lang w:eastAsia="cs-CZ"/>
        </w:rPr>
        <w:t>silných inovátorů EU</w:t>
      </w:r>
      <w:r w:rsidR="009A3F61" w:rsidRPr="00B92FD4">
        <w:rPr>
          <w:rStyle w:val="Znakapoznpodarou"/>
          <w:lang w:eastAsia="cs-CZ"/>
        </w:rPr>
        <w:footnoteReference w:id="55"/>
      </w:r>
      <w:r w:rsidR="009A3F61" w:rsidRPr="00B92FD4">
        <w:rPr>
          <w:b/>
          <w:bCs/>
          <w:lang w:eastAsia="cs-CZ"/>
        </w:rPr>
        <w:t xml:space="preserve"> </w:t>
      </w:r>
      <w:bookmarkStart w:id="176" w:name="_Hlk191908497"/>
      <w:r w:rsidR="009A3F61" w:rsidRPr="00B92FD4">
        <w:rPr>
          <w:lang w:eastAsia="cs-CZ"/>
        </w:rPr>
        <w:t>(viz</w:t>
      </w:r>
      <w:r w:rsidR="00184B51" w:rsidRPr="00B92FD4">
        <w:rPr>
          <w:lang w:eastAsia="cs-CZ"/>
        </w:rPr>
        <w:t xml:space="preserve"> </w:t>
      </w:r>
      <w:r w:rsidR="00184B51" w:rsidRPr="00B92FD4">
        <w:rPr>
          <w:lang w:eastAsia="cs-CZ"/>
        </w:rPr>
        <w:fldChar w:fldCharType="begin"/>
      </w:r>
      <w:r w:rsidR="00184B51" w:rsidRPr="00B92FD4">
        <w:rPr>
          <w:lang w:eastAsia="cs-CZ"/>
        </w:rPr>
        <w:instrText xml:space="preserve"> REF _Ref190252445 \h </w:instrText>
      </w:r>
      <w:r w:rsidR="00B92FD4" w:rsidRPr="00B92FD4">
        <w:rPr>
          <w:lang w:eastAsia="cs-CZ"/>
        </w:rPr>
        <w:instrText xml:space="preserve"> \* MERGEFORMAT </w:instrText>
      </w:r>
      <w:r w:rsidR="00184B51" w:rsidRPr="00B92FD4">
        <w:rPr>
          <w:lang w:eastAsia="cs-CZ"/>
        </w:rPr>
      </w:r>
      <w:r w:rsidR="00184B51" w:rsidRPr="00B92FD4">
        <w:rPr>
          <w:lang w:eastAsia="cs-CZ"/>
        </w:rPr>
        <w:fldChar w:fldCharType="separate"/>
      </w:r>
      <w:r w:rsidR="0099735B">
        <w:t>Dashboard 12</w:t>
      </w:r>
      <w:r w:rsidR="00184B51" w:rsidRPr="00B92FD4">
        <w:rPr>
          <w:lang w:eastAsia="cs-CZ"/>
        </w:rPr>
        <w:fldChar w:fldCharType="end"/>
      </w:r>
      <w:r w:rsidR="009A3F61" w:rsidRPr="00B92FD4">
        <w:rPr>
          <w:lang w:eastAsia="cs-CZ"/>
        </w:rPr>
        <w:t>)</w:t>
      </w:r>
      <w:bookmarkEnd w:id="176"/>
      <w:r w:rsidR="009A3F61" w:rsidRPr="00B92FD4">
        <w:rPr>
          <w:lang w:eastAsia="cs-CZ"/>
        </w:rPr>
        <w:t xml:space="preserve">, pak platí, že se Česká republika v tomto srovnání v roce 2022 nachází s hodnotou </w:t>
      </w:r>
      <w:r w:rsidR="005B0E75" w:rsidRPr="00B92FD4">
        <w:rPr>
          <w:lang w:eastAsia="cs-CZ"/>
        </w:rPr>
        <w:t>1,89 %</w:t>
      </w:r>
      <w:r w:rsidR="009A3F61" w:rsidRPr="00B92FD4">
        <w:rPr>
          <w:lang w:eastAsia="cs-CZ"/>
        </w:rPr>
        <w:t xml:space="preserve"> HDP </w:t>
      </w:r>
      <w:r w:rsidR="005B0E75" w:rsidRPr="00B92FD4">
        <w:rPr>
          <w:lang w:eastAsia="cs-CZ"/>
        </w:rPr>
        <w:t>významně pod průměrem silných inovátorů EU (2,04 % HDP)</w:t>
      </w:r>
      <w:r w:rsidR="009A3F61" w:rsidRPr="00B92FD4">
        <w:rPr>
          <w:lang w:eastAsia="cs-CZ"/>
        </w:rPr>
        <w:t>. Stejně je na tom ČR i u ukazatelů BERD (podnikatelský sektor) a</w:t>
      </w:r>
      <w:r w:rsidR="005B0E75" w:rsidRPr="00B92FD4">
        <w:rPr>
          <w:lang w:eastAsia="cs-CZ"/>
        </w:rPr>
        <w:t> </w:t>
      </w:r>
      <w:r w:rsidR="009A3F61" w:rsidRPr="00B92FD4">
        <w:rPr>
          <w:lang w:eastAsia="cs-CZ"/>
        </w:rPr>
        <w:t>HERD (vysokoškolský sektor). Výjimkou jsou výdaje ve vládním sektoru (GOVERD), kde se Česká republika s 0,32procentními body na HDP řadí hned na druhé místo za Německo (0,38 % HDP).</w:t>
      </w:r>
    </w:p>
    <w:bookmarkEnd w:id="172"/>
    <w:p w14:paraId="7F5060E9" w14:textId="708E49A9" w:rsidR="009A3F61" w:rsidRPr="00B92FD4" w:rsidRDefault="009A3F61" w:rsidP="00537DB6">
      <w:pPr>
        <w:pStyle w:val="Bezmezer"/>
        <w:pageBreakBefore/>
        <w:widowControl w:val="0"/>
        <w:spacing w:before="120" w:after="120"/>
        <w:jc w:val="both"/>
        <w:rPr>
          <w:rFonts w:cstheme="minorHAnsi"/>
          <w:b/>
          <w:bCs/>
        </w:rPr>
      </w:pPr>
      <w:r w:rsidRPr="00B92FD4">
        <w:rPr>
          <w:rFonts w:cstheme="minorHAnsi"/>
          <w:b/>
          <w:bCs/>
        </w:rPr>
        <w:lastRenderedPageBreak/>
        <w:t>Intenzita výzkumu a vývoje</w:t>
      </w:r>
      <w:r w:rsidR="002E1BAC" w:rsidRPr="00B92FD4">
        <w:rPr>
          <w:rStyle w:val="Znakapoznpodarou"/>
        </w:rPr>
        <w:footnoteReference w:id="56"/>
      </w:r>
    </w:p>
    <w:p w14:paraId="678ADFE8" w14:textId="564D5A4E" w:rsidR="004A6ACA" w:rsidRPr="00B92FD4" w:rsidRDefault="009A3F61" w:rsidP="00B92FD4">
      <w:pPr>
        <w:spacing w:before="120" w:after="120" w:line="240" w:lineRule="auto"/>
        <w:jc w:val="both"/>
        <w:rPr>
          <w:lang w:eastAsia="cs-CZ"/>
        </w:rPr>
      </w:pPr>
      <w:r w:rsidRPr="00B92FD4">
        <w:rPr>
          <w:lang w:eastAsia="cs-CZ"/>
        </w:rPr>
        <w:t>Celkové výdaje na VaV (GERD) se pro mezinárodní srovnání nejčastěji poměřují k HDP. Tento poměrový ukazatel se nazývá </w:t>
      </w:r>
      <w:r w:rsidRPr="00B92FD4">
        <w:rPr>
          <w:b/>
          <w:bCs/>
          <w:lang w:eastAsia="cs-CZ"/>
        </w:rPr>
        <w:t>Intenzita VaV</w:t>
      </w:r>
      <w:bookmarkStart w:id="177" w:name="_ftnref1"/>
      <w:r w:rsidRPr="00B92FD4">
        <w:rPr>
          <w:lang w:eastAsia="cs-CZ"/>
        </w:rPr>
        <w:t xml:space="preserve"> a patří do skupiny základních strukturálních ukazatelů hodnotících postup plnění cílů Lisabonské strategie v jednotlivých zemích EU. Intenzita VaV byla zařazena i mezi ukazatele k hodnocení realizace strategie Evropa 2020. </w:t>
      </w:r>
    </w:p>
    <w:p w14:paraId="49A2D244" w14:textId="2939245C" w:rsidR="009A3F61" w:rsidRPr="00B92FD4" w:rsidRDefault="009A3F61" w:rsidP="00B92FD4">
      <w:pPr>
        <w:spacing w:before="120" w:after="120" w:line="240" w:lineRule="auto"/>
        <w:jc w:val="both"/>
        <w:rPr>
          <w:lang w:eastAsia="cs-CZ"/>
        </w:rPr>
      </w:pPr>
      <w:bookmarkStart w:id="178" w:name="_Hlk190266115"/>
      <w:r w:rsidRPr="00B92FD4">
        <w:rPr>
          <w:lang w:eastAsia="cs-CZ"/>
        </w:rPr>
        <w:t>Pokud se zaměříme na </w:t>
      </w:r>
      <w:r w:rsidRPr="00B92FD4">
        <w:rPr>
          <w:b/>
          <w:bCs/>
          <w:lang w:eastAsia="cs-CZ"/>
        </w:rPr>
        <w:t>vývoj</w:t>
      </w:r>
      <w:r w:rsidRPr="00B92FD4">
        <w:rPr>
          <w:lang w:eastAsia="cs-CZ"/>
        </w:rPr>
        <w:t> intenzity VaV v České republice (viz</w:t>
      </w:r>
      <w:r w:rsidR="00184B51" w:rsidRPr="00B92FD4">
        <w:rPr>
          <w:lang w:eastAsia="cs-CZ"/>
        </w:rPr>
        <w:t xml:space="preserve"> </w:t>
      </w:r>
      <w:r w:rsidR="00184B51" w:rsidRPr="00B92FD4">
        <w:rPr>
          <w:lang w:eastAsia="cs-CZ"/>
        </w:rPr>
        <w:fldChar w:fldCharType="begin"/>
      </w:r>
      <w:r w:rsidR="00184B51" w:rsidRPr="00B92FD4">
        <w:rPr>
          <w:lang w:eastAsia="cs-CZ"/>
        </w:rPr>
        <w:instrText xml:space="preserve"> REF _Ref190252837 \h </w:instrText>
      </w:r>
      <w:r w:rsidR="00B92FD4" w:rsidRPr="00B92FD4">
        <w:rPr>
          <w:lang w:eastAsia="cs-CZ"/>
        </w:rPr>
        <w:instrText xml:space="preserve"> \* MERGEFORMAT </w:instrText>
      </w:r>
      <w:r w:rsidR="00184B51" w:rsidRPr="00B92FD4">
        <w:rPr>
          <w:lang w:eastAsia="cs-CZ"/>
        </w:rPr>
      </w:r>
      <w:r w:rsidR="00184B51" w:rsidRPr="00B92FD4">
        <w:rPr>
          <w:lang w:eastAsia="cs-CZ"/>
        </w:rPr>
        <w:fldChar w:fldCharType="separate"/>
      </w:r>
      <w:r w:rsidR="0099735B">
        <w:t>Dashboard 13</w:t>
      </w:r>
      <w:r w:rsidR="00184B51" w:rsidRPr="00B92FD4">
        <w:rPr>
          <w:lang w:eastAsia="cs-CZ"/>
        </w:rPr>
        <w:fldChar w:fldCharType="end"/>
      </w:r>
      <w:r w:rsidR="00B336BF">
        <w:rPr>
          <w:lang w:eastAsia="cs-CZ"/>
        </w:rPr>
        <w:t>)</w:t>
      </w:r>
      <w:r w:rsidRPr="00B92FD4">
        <w:rPr>
          <w:lang w:eastAsia="cs-CZ"/>
        </w:rPr>
        <w:t>, lze konstatovat, že od roku 2016 dochází každoročně k jejímu navyšování (s výjimkou přelomu let 2019 a 2020, kdy se tento trend, pravděpodobně v souvislosti s pandemií covidu 2019, zpomalil). Za negativní trend lze považovat fakt, že od roku 2020 se intenzita každoročně významně snižuje (v roce 2023 se s hodnotou 1,83 % HDP propadá až na úroveň před rokem 2018). Srovnáme-li intenzitu VaV v České republice a u</w:t>
      </w:r>
      <w:r w:rsidR="0002559C" w:rsidRPr="00B92FD4">
        <w:rPr>
          <w:lang w:eastAsia="cs-CZ"/>
        </w:rPr>
        <w:t> </w:t>
      </w:r>
      <w:r w:rsidRPr="00B92FD4">
        <w:rPr>
          <w:b/>
          <w:bCs/>
          <w:lang w:eastAsia="cs-CZ"/>
        </w:rPr>
        <w:t>silných inovátorů EU</w:t>
      </w:r>
      <w:bookmarkEnd w:id="177"/>
      <w:r w:rsidRPr="00B92FD4">
        <w:rPr>
          <w:rStyle w:val="Znakapoznpodarou"/>
          <w:lang w:eastAsia="cs-CZ"/>
        </w:rPr>
        <w:footnoteReference w:id="57"/>
      </w:r>
      <w:r w:rsidRPr="00B92FD4">
        <w:rPr>
          <w:b/>
          <w:bCs/>
          <w:lang w:eastAsia="cs-CZ"/>
        </w:rPr>
        <w:t xml:space="preserve"> </w:t>
      </w:r>
      <w:r w:rsidRPr="00B92FD4">
        <w:rPr>
          <w:lang w:eastAsia="cs-CZ"/>
        </w:rPr>
        <w:t>platí, že se Česká republika v tomto srovnání nachází v roce 2022 s</w:t>
      </w:r>
      <w:r w:rsidR="0002559C" w:rsidRPr="00B92FD4">
        <w:rPr>
          <w:lang w:eastAsia="cs-CZ"/>
        </w:rPr>
        <w:t> </w:t>
      </w:r>
      <w:r w:rsidRPr="00B92FD4">
        <w:rPr>
          <w:lang w:eastAsia="cs-CZ"/>
        </w:rPr>
        <w:t>hodnotou 1,89 % HDP významně pod průměrem silných inovátorů EU (2,04 % HDP).</w:t>
      </w:r>
    </w:p>
    <w:bookmarkEnd w:id="178"/>
    <w:p w14:paraId="744522CB" w14:textId="06F054C6" w:rsidR="009A3F61" w:rsidRPr="00B92FD4" w:rsidRDefault="002945E0" w:rsidP="00B92FD4">
      <w:pPr>
        <w:pStyle w:val="Bezmezer"/>
        <w:widowControl w:val="0"/>
        <w:spacing w:before="120" w:after="120"/>
        <w:jc w:val="both"/>
        <w:rPr>
          <w:noProof/>
        </w:rPr>
      </w:pPr>
      <w:r w:rsidRPr="00B92FD4">
        <w:rPr>
          <w:noProof/>
        </w:rPr>
        <mc:AlternateContent>
          <mc:Choice Requires="wps">
            <w:drawing>
              <wp:anchor distT="0" distB="0" distL="114300" distR="114300" simplePos="0" relativeHeight="252187648" behindDoc="0" locked="0" layoutInCell="1" allowOverlap="1" wp14:anchorId="34781AE9" wp14:editId="65818BE4">
                <wp:simplePos x="0" y="0"/>
                <wp:positionH relativeFrom="margin">
                  <wp:posOffset>537210</wp:posOffset>
                </wp:positionH>
                <wp:positionV relativeFrom="paragraph">
                  <wp:posOffset>247650</wp:posOffset>
                </wp:positionV>
                <wp:extent cx="4589780" cy="254000"/>
                <wp:effectExtent l="0" t="0" r="1270" b="12700"/>
                <wp:wrapTopAndBottom/>
                <wp:docPr id="19" name="Textové pole 19"/>
                <wp:cNvGraphicFramePr/>
                <a:graphic xmlns:a="http://schemas.openxmlformats.org/drawingml/2006/main">
                  <a:graphicData uri="http://schemas.microsoft.com/office/word/2010/wordprocessingShape">
                    <wps:wsp>
                      <wps:cNvSpPr txBox="1"/>
                      <wps:spPr>
                        <a:xfrm>
                          <a:off x="0" y="0"/>
                          <a:ext cx="4589780" cy="254000"/>
                        </a:xfrm>
                        <a:prstGeom prst="rect">
                          <a:avLst/>
                        </a:prstGeom>
                        <a:noFill/>
                        <a:ln>
                          <a:noFill/>
                        </a:ln>
                      </wps:spPr>
                      <wps:txbx>
                        <w:txbxContent>
                          <w:p w14:paraId="2CBDD47D" w14:textId="0C41A888" w:rsidR="00B26BFC" w:rsidRDefault="00B26BFC" w:rsidP="009A3F61">
                            <w:pPr>
                              <w:pStyle w:val="Titulek"/>
                            </w:pPr>
                            <w:bookmarkStart w:id="179" w:name="_Ref190252837"/>
                            <w:bookmarkStart w:id="180" w:name="_Toc190170580"/>
                            <w:bookmarkStart w:id="181" w:name="_Toc202360823"/>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p>
                          <w:p w14:paraId="098D8D6A" w14:textId="77777777" w:rsidR="00F25B06" w:rsidRDefault="00F25B06"/>
                          <w:p w14:paraId="0B28AA04" w14:textId="1676D25C" w:rsidR="00B26BFC" w:rsidRDefault="00B26BFC" w:rsidP="009A3F61">
                            <w:pPr>
                              <w:pStyle w:val="Titulek"/>
                            </w:pPr>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r>
                              <w:t xml:space="preserve">Dashboard </w:t>
                            </w:r>
                            <w:r>
                              <w:fldChar w:fldCharType="begin"/>
                            </w:r>
                            <w:r>
                              <w:instrText xml:space="preserve"> SEQ Dashboard \* ARABIC </w:instrText>
                            </w:r>
                            <w:r>
                              <w:fldChar w:fldCharType="separate"/>
                            </w:r>
                            <w:r w:rsidR="00F82DAD">
                              <w:t>13</w:t>
                            </w:r>
                            <w:r>
                              <w:fldChar w:fldCharType="end"/>
                            </w:r>
                            <w:bookmarkEnd w:id="179"/>
                            <w:r>
                              <w:t xml:space="preserve"> – </w:t>
                            </w:r>
                            <w:r w:rsidRPr="00EE3886">
                              <w:t>Intenzita VaV (vývoj v ČR)</w:t>
                            </w:r>
                            <w:bookmarkEnd w:id="180"/>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781AE9" id="Textové pole 19" o:spid="_x0000_s1044" type="#_x0000_t202" style="position:absolute;left:0;text-align:left;margin-left:42.3pt;margin-top:19.5pt;width:361.4pt;height:20pt;z-index:252187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" filled="f" stroked="f">
                <v:textbox inset="0,0,0,0">
                  <w:txbxContent>
                    <w:p w14:paraId="2CBDD47D" w14:textId="0C41A888" w:rsidR="00B26BFC" w:rsidRDefault="00B26BFC" w:rsidP="009A3F61">
                      <w:pPr>
                        <w:pStyle w:val="Titulek"/>
                      </w:pPr>
                      <w:bookmarkStart w:id="218" w:name="_Ref190252837"/>
                      <w:bookmarkStart w:id="219" w:name="_Toc190170580"/>
                      <w:bookmarkStart w:id="220" w:name="_Toc202360823"/>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p>
                    <w:p w14:paraId="098D8D6A" w14:textId="77777777" w:rsidR="00F25B06" w:rsidRDefault="00F25B06"/>
                    <w:p w14:paraId="0B28AA04" w14:textId="1676D25C" w:rsidR="00B26BFC" w:rsidRDefault="00B26BFC" w:rsidP="009A3F61">
                      <w:pPr>
                        <w:pStyle w:val="Titulek"/>
                      </w:pPr>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r>
                        <w:t xml:space="preserve">Dashboard </w:t>
                      </w:r>
                      <w:r>
                        <w:fldChar w:fldCharType="begin"/>
                      </w:r>
                      <w:r>
                        <w:instrText xml:space="preserve"> SEQ Dashboard \* ARABIC </w:instrText>
                      </w:r>
                      <w:r>
                        <w:fldChar w:fldCharType="separate"/>
                      </w:r>
                      <w:r w:rsidR="00F82DAD">
                        <w:t>13</w:t>
                      </w:r>
                      <w:r>
                        <w:fldChar w:fldCharType="end"/>
                      </w:r>
                      <w:bookmarkEnd w:id="218"/>
                      <w:r>
                        <w:t xml:space="preserve"> – </w:t>
                      </w:r>
                      <w:r w:rsidRPr="00EE3886">
                        <w:t>Intenzita VaV (vývoj v ČR)</w:t>
                      </w:r>
                      <w:bookmarkEnd w:id="219"/>
                      <w:bookmarkEnd w:id="220"/>
                    </w:p>
                  </w:txbxContent>
                </v:textbox>
                <w10:wrap type="topAndBottom" anchorx="margin"/>
              </v:shape>
            </w:pict>
          </mc:Fallback>
        </mc:AlternateContent>
      </w:r>
    </w:p>
    <w:p w14:paraId="1A18FC9E" w14:textId="1602DD4B" w:rsidR="009A3F61" w:rsidRPr="00B92FD4" w:rsidRDefault="00823FA0" w:rsidP="00B92FD4">
      <w:pPr>
        <w:pStyle w:val="Bezmezer"/>
        <w:widowControl w:val="0"/>
        <w:spacing w:before="120" w:after="120"/>
        <w:jc w:val="both"/>
        <w:rPr>
          <w:noProof/>
        </w:rPr>
      </w:pPr>
      <w:r w:rsidRPr="00B92FD4">
        <w:rPr>
          <w:noProof/>
        </w:rPr>
        <w:drawing>
          <wp:anchor distT="0" distB="0" distL="114300" distR="114300" simplePos="0" relativeHeight="252186624" behindDoc="0" locked="0" layoutInCell="1" allowOverlap="1" wp14:anchorId="39525707" wp14:editId="453B09B3">
            <wp:simplePos x="0" y="0"/>
            <wp:positionH relativeFrom="margin">
              <wp:align>center</wp:align>
            </wp:positionH>
            <wp:positionV relativeFrom="paragraph">
              <wp:posOffset>569413</wp:posOffset>
            </wp:positionV>
            <wp:extent cx="5619750" cy="3954145"/>
            <wp:effectExtent l="0" t="0" r="0" b="8255"/>
            <wp:wrapTopAndBottom/>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colorTemperature colorTemp="5900"/>
                              </a14:imgEffect>
                              <a14:imgEffect>
                                <a14:saturation sat="33000"/>
                              </a14:imgEffect>
                            </a14:imgLayer>
                          </a14:imgProps>
                        </a:ext>
                        <a:ext uri="{28A0092B-C50C-407E-A947-70E740481C1C}">
                          <a14:useLocalDpi xmlns:a14="http://schemas.microsoft.com/office/drawing/2010/main" val="0"/>
                        </a:ext>
                      </a:extLst>
                    </a:blip>
                    <a:srcRect t="2571" r="2869" b="5270"/>
                    <a:stretch/>
                  </pic:blipFill>
                  <pic:spPr bwMode="auto">
                    <a:xfrm>
                      <a:off x="0" y="0"/>
                      <a:ext cx="5619750" cy="395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57109E" w14:textId="77777777" w:rsidR="009A3F61" w:rsidRPr="00B92FD4" w:rsidRDefault="009A3F61" w:rsidP="00B92FD4">
      <w:pPr>
        <w:pStyle w:val="Bezmezer"/>
        <w:widowControl w:val="0"/>
        <w:spacing w:before="120" w:after="120"/>
        <w:jc w:val="both"/>
        <w:rPr>
          <w:rFonts w:cstheme="minorHAnsi"/>
          <w:b/>
          <w:bCs/>
        </w:rPr>
      </w:pPr>
    </w:p>
    <w:p w14:paraId="08256780" w14:textId="5971CAEF" w:rsidR="009A3F61" w:rsidRPr="00B92FD4" w:rsidRDefault="009A3F61" w:rsidP="00B92FD4">
      <w:pPr>
        <w:pStyle w:val="Bezmezer"/>
        <w:widowControl w:val="0"/>
        <w:spacing w:before="120" w:after="120"/>
        <w:jc w:val="both"/>
        <w:rPr>
          <w:rFonts w:cstheme="minorHAnsi"/>
          <w:b/>
          <w:bCs/>
        </w:rPr>
      </w:pPr>
      <w:r w:rsidRPr="00B92FD4">
        <w:rPr>
          <w:rFonts w:cstheme="minorHAnsi"/>
          <w:b/>
          <w:bCs/>
        </w:rPr>
        <w:t>Výdaje na VaV financované z podnikových zdrojů</w:t>
      </w:r>
      <w:r w:rsidR="002E1BAC" w:rsidRPr="00B92FD4">
        <w:rPr>
          <w:rStyle w:val="Znakapoznpodarou"/>
          <w:rFonts w:cstheme="minorHAnsi"/>
          <w:color w:val="212529"/>
        </w:rPr>
        <w:footnoteReference w:id="58"/>
      </w:r>
    </w:p>
    <w:p w14:paraId="1E0054C5" w14:textId="68492733" w:rsidR="009A3F61" w:rsidRPr="00B92FD4" w:rsidRDefault="009A3F61" w:rsidP="00B92FD4">
      <w:pPr>
        <w:pStyle w:val="text-align-justify"/>
        <w:spacing w:before="120" w:beforeAutospacing="0" w:after="120" w:afterAutospacing="0"/>
        <w:jc w:val="both"/>
        <w:rPr>
          <w:rFonts w:asciiTheme="minorHAnsi" w:hAnsiTheme="minorHAnsi" w:cstheme="minorHAnsi"/>
          <w:sz w:val="22"/>
          <w:szCs w:val="22"/>
        </w:rPr>
      </w:pPr>
      <w:r w:rsidRPr="00B92FD4">
        <w:rPr>
          <w:rStyle w:val="Siln"/>
          <w:rFonts w:asciiTheme="minorHAnsi" w:eastAsiaTheme="majorEastAsia" w:hAnsiTheme="minorHAnsi" w:cstheme="minorHAnsi"/>
          <w:b w:val="0"/>
          <w:bCs w:val="0"/>
          <w:color w:val="212529"/>
          <w:sz w:val="22"/>
          <w:szCs w:val="22"/>
        </w:rPr>
        <w:t xml:space="preserve">Výdaje na výzkum a vývoj financované </w:t>
      </w:r>
      <w:r w:rsidRPr="00B92FD4">
        <w:rPr>
          <w:rFonts w:asciiTheme="minorHAnsi" w:hAnsiTheme="minorHAnsi" w:cstheme="minorHAnsi"/>
          <w:sz w:val="22"/>
          <w:szCs w:val="22"/>
        </w:rPr>
        <w:t>z podnikových zdrojů zahrnují veškeré běžné (mzdové a ostatní neinvestiční náklady) a kapitálové (investiční) výdaje vynaložené v průběhu sledovaného roku na výzkumnou a vývojovou (VaV) činnost provedenou na území sledovaného státu. </w:t>
      </w:r>
    </w:p>
    <w:p w14:paraId="2960A193" w14:textId="47B1DACF" w:rsidR="009A3F61" w:rsidRPr="00B92FD4" w:rsidRDefault="009A3F61" w:rsidP="00B92FD4">
      <w:pPr>
        <w:pStyle w:val="text-align-justify"/>
        <w:spacing w:before="120" w:beforeAutospacing="0" w:after="120" w:afterAutospacing="0"/>
        <w:jc w:val="both"/>
        <w:rPr>
          <w:rFonts w:asciiTheme="minorHAnsi" w:hAnsiTheme="minorHAnsi" w:cstheme="minorHAnsi"/>
          <w:sz w:val="22"/>
          <w:szCs w:val="22"/>
        </w:rPr>
      </w:pPr>
      <w:r w:rsidRPr="00B92FD4">
        <w:rPr>
          <w:rFonts w:asciiTheme="minorHAnsi" w:hAnsiTheme="minorHAnsi" w:cstheme="minorHAnsi"/>
          <w:sz w:val="22"/>
          <w:szCs w:val="22"/>
        </w:rPr>
        <w:t>Pokud sledujeme dlouhodobý </w:t>
      </w:r>
      <w:r w:rsidRPr="00B92FD4">
        <w:rPr>
          <w:rStyle w:val="Siln"/>
          <w:rFonts w:asciiTheme="minorHAnsi" w:eastAsiaTheme="majorEastAsia" w:hAnsiTheme="minorHAnsi" w:cstheme="minorHAnsi"/>
          <w:color w:val="212529"/>
          <w:sz w:val="22"/>
          <w:szCs w:val="22"/>
        </w:rPr>
        <w:t>vývoj </w:t>
      </w:r>
      <w:r w:rsidRPr="00B92FD4">
        <w:rPr>
          <w:rFonts w:asciiTheme="minorHAnsi" w:hAnsiTheme="minorHAnsi" w:cstheme="minorHAnsi"/>
          <w:sz w:val="22"/>
          <w:szCs w:val="22"/>
        </w:rPr>
        <w:t>výdajů na VaV financovaných z podnikových zdrojů v České republice (viz </w:t>
      </w:r>
      <w:r w:rsidR="00184B51" w:rsidRPr="00B92FD4">
        <w:rPr>
          <w:rFonts w:ascii="Calibri" w:hAnsi="Calibri" w:cstheme="minorHAnsi"/>
          <w:sz w:val="22"/>
          <w:szCs w:val="22"/>
        </w:rPr>
        <w:fldChar w:fldCharType="begin"/>
      </w:r>
      <w:r w:rsidR="00184B51" w:rsidRPr="00B92FD4">
        <w:rPr>
          <w:rFonts w:ascii="Calibri" w:hAnsi="Calibri" w:cstheme="minorHAnsi"/>
          <w:sz w:val="22"/>
          <w:szCs w:val="22"/>
        </w:rPr>
        <w:instrText xml:space="preserve"> REF _Ref190257893 \h  \* MERGEFORMAT </w:instrText>
      </w:r>
      <w:r w:rsidR="00184B51" w:rsidRPr="00B92FD4">
        <w:rPr>
          <w:rFonts w:ascii="Calibri" w:hAnsi="Calibri" w:cstheme="minorHAnsi"/>
          <w:sz w:val="22"/>
          <w:szCs w:val="22"/>
        </w:rPr>
      </w:r>
      <w:r w:rsidR="00184B51" w:rsidRPr="00B92FD4">
        <w:rPr>
          <w:rFonts w:ascii="Calibri" w:hAnsi="Calibri" w:cstheme="minorHAnsi"/>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14</w:t>
      </w:r>
      <w:r w:rsidR="00184B51" w:rsidRPr="00B92FD4">
        <w:rPr>
          <w:rFonts w:ascii="Calibri" w:hAnsi="Calibri" w:cstheme="minorHAnsi"/>
          <w:sz w:val="22"/>
          <w:szCs w:val="22"/>
        </w:rPr>
        <w:fldChar w:fldCharType="end"/>
      </w:r>
      <w:r w:rsidRPr="00B92FD4">
        <w:rPr>
          <w:rFonts w:asciiTheme="minorHAnsi" w:hAnsiTheme="minorHAnsi" w:cstheme="minorHAnsi"/>
          <w:sz w:val="22"/>
          <w:szCs w:val="22"/>
        </w:rPr>
        <w:t>), pak platí, že v absolutních hodnotách dochází od roku 2016 do roku 2023 k pravidelnému meziročnímu navyšování tohoto ukazatele, přičemž k největšímu meziročnímu nárůstu došlo mezi roky 2021 a 2022 (o cca 9 mld. Kč). Výjimku tvoří období mezi roky 2019 a 2020,</w:t>
      </w:r>
      <w:r w:rsidRPr="00B92FD4">
        <w:rPr>
          <w:rFonts w:asciiTheme="minorHAnsi" w:hAnsiTheme="minorHAnsi" w:cstheme="minorHAnsi"/>
          <w:sz w:val="22"/>
          <w:szCs w:val="22"/>
          <w:shd w:val="clear" w:color="auto" w:fill="FFFFFF"/>
        </w:rPr>
        <w:t xml:space="preserve"> </w:t>
      </w:r>
      <w:r w:rsidRPr="00B92FD4">
        <w:rPr>
          <w:rFonts w:asciiTheme="minorHAnsi" w:hAnsiTheme="minorHAnsi" w:cstheme="minorHAnsi"/>
          <w:sz w:val="22"/>
          <w:szCs w:val="22"/>
        </w:rPr>
        <w:lastRenderedPageBreak/>
        <w:t>kdy došlo k navýšení pouze o cca 1 mld. Kč (pravděpodobně z důvodu pandemie Covidu 19).</w:t>
      </w:r>
      <w:r w:rsidR="00AC0A61" w:rsidRPr="00B92FD4">
        <w:rPr>
          <w:rFonts w:asciiTheme="minorHAnsi" w:hAnsiTheme="minorHAnsi" w:cstheme="minorHAnsi"/>
          <w:sz w:val="22"/>
          <w:szCs w:val="22"/>
        </w:rPr>
        <w:t xml:space="preserve"> </w:t>
      </w:r>
      <w:r w:rsidR="00A14529" w:rsidRPr="00B92FD4">
        <w:rPr>
          <w:rFonts w:asciiTheme="minorHAnsi" w:hAnsiTheme="minorHAnsi" w:cstheme="minorHAnsi"/>
          <w:sz w:val="22"/>
          <w:szCs w:val="22"/>
        </w:rPr>
        <w:t xml:space="preserve">V roce 2023 dosahovaly podnikové výdaje na VaV hodnoty 87,6 mld. Kč </w:t>
      </w:r>
      <w:r w:rsidRPr="00B92FD4">
        <w:rPr>
          <w:rFonts w:asciiTheme="minorHAnsi" w:hAnsiTheme="minorHAnsi" w:cstheme="minorHAnsi"/>
          <w:sz w:val="22"/>
          <w:szCs w:val="22"/>
        </w:rPr>
        <w:t>Pokud se zaměříme na </w:t>
      </w:r>
      <w:r w:rsidRPr="00B92FD4">
        <w:rPr>
          <w:rStyle w:val="Siln"/>
          <w:rFonts w:asciiTheme="minorHAnsi" w:eastAsiaTheme="majorEastAsia" w:hAnsiTheme="minorHAnsi" w:cstheme="minorHAnsi"/>
          <w:b w:val="0"/>
          <w:bCs w:val="0"/>
          <w:color w:val="212529"/>
          <w:sz w:val="22"/>
          <w:szCs w:val="22"/>
        </w:rPr>
        <w:t xml:space="preserve">jednotlivé </w:t>
      </w:r>
      <w:r w:rsidRPr="00B92FD4">
        <w:rPr>
          <w:rStyle w:val="Siln"/>
          <w:rFonts w:asciiTheme="minorHAnsi" w:eastAsiaTheme="majorEastAsia" w:hAnsiTheme="minorHAnsi" w:cstheme="minorHAnsi"/>
          <w:color w:val="212529"/>
          <w:sz w:val="22"/>
          <w:szCs w:val="22"/>
        </w:rPr>
        <w:t>sektory</w:t>
      </w:r>
      <w:r w:rsidRPr="00B92FD4">
        <w:rPr>
          <w:rFonts w:asciiTheme="minorHAnsi" w:hAnsiTheme="minorHAnsi" w:cstheme="minorHAnsi"/>
          <w:sz w:val="22"/>
          <w:szCs w:val="22"/>
        </w:rPr>
        <w:t xml:space="preserve">, pak výdaje na VaV financované z podnikových zdrojů zůstávají </w:t>
      </w:r>
      <w:r w:rsidR="002139F7">
        <w:rPr>
          <w:rFonts w:asciiTheme="minorHAnsi" w:hAnsiTheme="minorHAnsi" w:cstheme="minorHAnsi"/>
          <w:sz w:val="22"/>
          <w:szCs w:val="22"/>
        </w:rPr>
        <w:t xml:space="preserve">většinou </w:t>
      </w:r>
      <w:r w:rsidRPr="00B92FD4">
        <w:rPr>
          <w:rFonts w:asciiTheme="minorHAnsi" w:hAnsiTheme="minorHAnsi" w:cstheme="minorHAnsi"/>
          <w:sz w:val="22"/>
          <w:szCs w:val="22"/>
        </w:rPr>
        <w:t>v podnikovém sektoru (v roce 2023 se jednalo o 95 %). Je tedy nutno přiznat, že v podpoře veřejného VaV mají firmy v ČR stále rezervy.</w:t>
      </w:r>
      <w:r w:rsidR="00AC0A61" w:rsidRPr="00B92FD4">
        <w:rPr>
          <w:rFonts w:asciiTheme="minorHAnsi" w:hAnsiTheme="minorHAnsi" w:cstheme="minorHAnsi"/>
          <w:sz w:val="22"/>
          <w:szCs w:val="22"/>
        </w:rPr>
        <w:t xml:space="preserve"> </w:t>
      </w:r>
      <w:r w:rsidRPr="00B92FD4">
        <w:rPr>
          <w:rFonts w:asciiTheme="minorHAnsi" w:hAnsiTheme="minorHAnsi" w:cstheme="minorHAnsi"/>
          <w:sz w:val="22"/>
          <w:szCs w:val="22"/>
        </w:rPr>
        <w:t>Co se týká </w:t>
      </w:r>
      <w:r w:rsidRPr="00B92FD4">
        <w:rPr>
          <w:rStyle w:val="Siln"/>
          <w:rFonts w:asciiTheme="minorHAnsi" w:eastAsiaTheme="majorEastAsia" w:hAnsiTheme="minorHAnsi" w:cstheme="minorHAnsi"/>
          <w:b w:val="0"/>
          <w:bCs w:val="0"/>
          <w:color w:val="212529"/>
          <w:sz w:val="22"/>
          <w:szCs w:val="22"/>
        </w:rPr>
        <w:t xml:space="preserve">jednotlivých </w:t>
      </w:r>
      <w:r w:rsidRPr="00B92FD4">
        <w:rPr>
          <w:rStyle w:val="Siln"/>
          <w:rFonts w:asciiTheme="minorHAnsi" w:eastAsiaTheme="majorEastAsia" w:hAnsiTheme="minorHAnsi" w:cstheme="minorHAnsi"/>
          <w:color w:val="212529"/>
          <w:sz w:val="22"/>
          <w:szCs w:val="22"/>
        </w:rPr>
        <w:t>pracovišť</w:t>
      </w:r>
      <w:r w:rsidRPr="00B92FD4">
        <w:rPr>
          <w:rFonts w:asciiTheme="minorHAnsi" w:hAnsiTheme="minorHAnsi" w:cstheme="minorHAnsi"/>
          <w:sz w:val="22"/>
          <w:szCs w:val="22"/>
        </w:rPr>
        <w:t xml:space="preserve">, pak většina firemních prostředků na VaV je zaměřena zejména na vlastní podporu v podnikatelském sektoru (soukromé podniky pod zahraniční kontrolou cca 66 %, soukromé podniky domácí cca 27 %). Podpora pracovišť ve vládním a vysokoškolském sektoru je pak ze strany firem sídlících v ČR minimální (pracoviště Akademie věd ČR cca 3 %, veřejné a státní vysoké školy cca 1 %). </w:t>
      </w:r>
    </w:p>
    <w:p w14:paraId="11A1FEB9" w14:textId="44115DE8" w:rsidR="009A3F61" w:rsidRPr="00B92FD4" w:rsidRDefault="00823FA0" w:rsidP="00B92FD4">
      <w:pPr>
        <w:ind w:right="-1"/>
      </w:pPr>
      <w:r w:rsidRPr="00B92FD4">
        <w:rPr>
          <w:noProof/>
        </w:rPr>
        <mc:AlternateContent>
          <mc:Choice Requires="wps">
            <w:drawing>
              <wp:anchor distT="0" distB="0" distL="114300" distR="114300" simplePos="0" relativeHeight="252194816" behindDoc="0" locked="0" layoutInCell="1" allowOverlap="1" wp14:anchorId="2429400B" wp14:editId="7337FCE7">
                <wp:simplePos x="0" y="0"/>
                <wp:positionH relativeFrom="margin">
                  <wp:posOffset>250190</wp:posOffset>
                </wp:positionH>
                <wp:positionV relativeFrom="paragraph">
                  <wp:posOffset>108857</wp:posOffset>
                </wp:positionV>
                <wp:extent cx="5169535" cy="291465"/>
                <wp:effectExtent l="0" t="0" r="12065" b="13335"/>
                <wp:wrapTopAndBottom/>
                <wp:docPr id="11" name="Textové pole 11"/>
                <wp:cNvGraphicFramePr/>
                <a:graphic xmlns:a="http://schemas.openxmlformats.org/drawingml/2006/main">
                  <a:graphicData uri="http://schemas.microsoft.com/office/word/2010/wordprocessingShape">
                    <wps:wsp>
                      <wps:cNvSpPr txBox="1"/>
                      <wps:spPr>
                        <a:xfrm>
                          <a:off x="0" y="0"/>
                          <a:ext cx="5169535" cy="291465"/>
                        </a:xfrm>
                        <a:prstGeom prst="rect">
                          <a:avLst/>
                        </a:prstGeom>
                        <a:noFill/>
                        <a:ln>
                          <a:noFill/>
                        </a:ln>
                      </wps:spPr>
                      <wps:txbx>
                        <w:txbxContent>
                          <w:p w14:paraId="63CE1069" w14:textId="57EE4974" w:rsidR="00B26BFC" w:rsidRPr="001767A4" w:rsidRDefault="00B26BFC" w:rsidP="009A3F61">
                            <w:pPr>
                              <w:pStyle w:val="Titulek"/>
                              <w:rPr>
                                <w:lang w:eastAsia="en-US"/>
                              </w:rPr>
                            </w:pPr>
                            <w:bookmarkStart w:id="182" w:name="_Ref190257893"/>
                            <w:bookmarkStart w:id="183" w:name="_Toc202360824"/>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p>
                          <w:p w14:paraId="73588573" w14:textId="77777777" w:rsidR="00F25B06" w:rsidRDefault="00F25B06"/>
                          <w:p w14:paraId="320F184C" w14:textId="26048FE7" w:rsidR="00B26BFC" w:rsidRPr="001767A4" w:rsidRDefault="00B26BFC" w:rsidP="009A3F61">
                            <w:pPr>
                              <w:pStyle w:val="Titulek"/>
                              <w:rPr>
                                <w:lang w:eastAsia="en-US"/>
                              </w:rPr>
                            </w:pPr>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r>
                              <w:t xml:space="preserve">Dashboard </w:t>
                            </w:r>
                            <w:r>
                              <w:fldChar w:fldCharType="begin"/>
                            </w:r>
                            <w:r>
                              <w:instrText xml:space="preserve"> SEQ Dashboard \* ARABIC </w:instrText>
                            </w:r>
                            <w:r>
                              <w:fldChar w:fldCharType="separate"/>
                            </w:r>
                            <w:r w:rsidR="00F82DAD">
                              <w:t>14</w:t>
                            </w:r>
                            <w:r>
                              <w:fldChar w:fldCharType="end"/>
                            </w:r>
                            <w:bookmarkEnd w:id="182"/>
                            <w:r>
                              <w:t xml:space="preserve"> – </w:t>
                            </w:r>
                            <w:r w:rsidRPr="00A84929">
                              <w:t>Výdaje na VaV financované z podnikových zdrojů</w:t>
                            </w:r>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9400B" id="Textové pole 11" o:spid="_x0000_s1045" type="#_x0000_t202" style="position:absolute;margin-left:19.7pt;margin-top:8.55pt;width:407.05pt;height:22.95pt;z-index:252194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" filled="f" stroked="f">
                <v:textbox inset="0,0,0,0">
                  <w:txbxContent>
                    <w:p w14:paraId="63CE1069" w14:textId="57EE4974" w:rsidR="00B26BFC" w:rsidRPr="001767A4" w:rsidRDefault="00B26BFC" w:rsidP="009A3F61">
                      <w:pPr>
                        <w:pStyle w:val="Titulek"/>
                        <w:rPr>
                          <w:lang w:eastAsia="en-US"/>
                        </w:rPr>
                      </w:pPr>
                      <w:bookmarkStart w:id="223" w:name="_Ref190257893"/>
                      <w:bookmarkStart w:id="224" w:name="_Toc202360824"/>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p>
                    <w:p w14:paraId="73588573" w14:textId="77777777" w:rsidR="00F25B06" w:rsidRDefault="00F25B06"/>
                    <w:p w14:paraId="320F184C" w14:textId="26048FE7" w:rsidR="00B26BFC" w:rsidRPr="001767A4" w:rsidRDefault="00B26BFC" w:rsidP="009A3F61">
                      <w:pPr>
                        <w:pStyle w:val="Titulek"/>
                        <w:rPr>
                          <w:lang w:eastAsia="en-US"/>
                        </w:rPr>
                      </w:pPr>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r>
                        <w:t xml:space="preserve">Dashboard </w:t>
                      </w:r>
                      <w:r>
                        <w:fldChar w:fldCharType="begin"/>
                      </w:r>
                      <w:r>
                        <w:instrText xml:space="preserve"> SEQ Dashboard \* ARABIC </w:instrText>
                      </w:r>
                      <w:r>
                        <w:fldChar w:fldCharType="separate"/>
                      </w:r>
                      <w:r w:rsidR="00F82DAD">
                        <w:t>14</w:t>
                      </w:r>
                      <w:r>
                        <w:fldChar w:fldCharType="end"/>
                      </w:r>
                      <w:bookmarkEnd w:id="223"/>
                      <w:r>
                        <w:t xml:space="preserve"> – </w:t>
                      </w:r>
                      <w:r w:rsidRPr="00A84929">
                        <w:t>Výdaje na VaV financované z podnikových zdrojů</w:t>
                      </w:r>
                      <w:bookmarkEnd w:id="224"/>
                    </w:p>
                  </w:txbxContent>
                </v:textbox>
                <w10:wrap type="topAndBottom" anchorx="margin"/>
              </v:shape>
            </w:pict>
          </mc:Fallback>
        </mc:AlternateContent>
      </w:r>
      <w:r w:rsidR="009A3F61" w:rsidRPr="00B92FD4">
        <w:rPr>
          <w:noProof/>
        </w:rPr>
        <w:drawing>
          <wp:anchor distT="0" distB="0" distL="114300" distR="114300" simplePos="0" relativeHeight="252193792" behindDoc="0" locked="0" layoutInCell="1" allowOverlap="1" wp14:anchorId="572F77C9" wp14:editId="19F5C9BB">
            <wp:simplePos x="0" y="0"/>
            <wp:positionH relativeFrom="margin">
              <wp:align>center</wp:align>
            </wp:positionH>
            <wp:positionV relativeFrom="paragraph">
              <wp:posOffset>670320</wp:posOffset>
            </wp:positionV>
            <wp:extent cx="5664200" cy="6951345"/>
            <wp:effectExtent l="0" t="0" r="0" b="1905"/>
            <wp:wrapTopAndBottom/>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66000"/>
                              </a14:imgEffect>
                            </a14:imgLayer>
                          </a14:imgProps>
                        </a:ext>
                        <a:ext uri="{28A0092B-C50C-407E-A947-70E740481C1C}">
                          <a14:useLocalDpi xmlns:a14="http://schemas.microsoft.com/office/drawing/2010/main" val="0"/>
                        </a:ext>
                      </a:extLst>
                    </a:blip>
                    <a:srcRect t="1262" r="2817" b="37005"/>
                    <a:stretch/>
                  </pic:blipFill>
                  <pic:spPr bwMode="auto">
                    <a:xfrm>
                      <a:off x="0" y="0"/>
                      <a:ext cx="5664200" cy="6951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D1FD33" w14:textId="62B7F643" w:rsidR="00823FA0" w:rsidRPr="00B92FD4" w:rsidRDefault="00823FA0" w:rsidP="00B92FD4">
      <w:pPr>
        <w:jc w:val="right"/>
        <w:rPr>
          <w:rFonts w:cstheme="minorHAnsi"/>
          <w:sz w:val="12"/>
          <w:szCs w:val="12"/>
        </w:rPr>
      </w:pPr>
    </w:p>
    <w:p w14:paraId="71622665" w14:textId="1CC6998D" w:rsidR="00823FA0" w:rsidRPr="00B92FD4" w:rsidRDefault="00537DB6" w:rsidP="00B92FD4">
      <w:pPr>
        <w:jc w:val="right"/>
        <w:rPr>
          <w:rFonts w:cstheme="minorHAnsi"/>
          <w:sz w:val="12"/>
          <w:szCs w:val="12"/>
        </w:rPr>
      </w:pPr>
      <w:r w:rsidRPr="00B92FD4">
        <w:rPr>
          <w:noProof/>
        </w:rPr>
        <w:lastRenderedPageBreak/>
        <w:drawing>
          <wp:anchor distT="0" distB="0" distL="114300" distR="114300" simplePos="0" relativeHeight="252195840" behindDoc="0" locked="0" layoutInCell="1" allowOverlap="1" wp14:anchorId="2A8D38DA" wp14:editId="09FD89C5">
            <wp:simplePos x="0" y="0"/>
            <wp:positionH relativeFrom="margin">
              <wp:align>center</wp:align>
            </wp:positionH>
            <wp:positionV relativeFrom="paragraph">
              <wp:posOffset>133350</wp:posOffset>
            </wp:positionV>
            <wp:extent cx="5664200" cy="3575685"/>
            <wp:effectExtent l="0" t="0" r="0" b="5715"/>
            <wp:wrapTopAndBottom/>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66000"/>
                              </a14:imgEffect>
                            </a14:imgLayer>
                          </a14:imgProps>
                        </a:ext>
                        <a:ext uri="{28A0092B-C50C-407E-A947-70E740481C1C}">
                          <a14:useLocalDpi xmlns:a14="http://schemas.microsoft.com/office/drawing/2010/main" val="0"/>
                        </a:ext>
                      </a:extLst>
                    </a:blip>
                    <a:srcRect t="64362" r="2817" b="2536"/>
                    <a:stretch/>
                  </pic:blipFill>
                  <pic:spPr bwMode="auto">
                    <a:xfrm>
                      <a:off x="0" y="0"/>
                      <a:ext cx="5664200" cy="3575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FD108B" w14:textId="260A32BE" w:rsidR="009A3F61" w:rsidRPr="00B92FD4" w:rsidRDefault="005E2D6A" w:rsidP="00B92FD4">
      <w:pPr>
        <w:pStyle w:val="Bezmezer"/>
        <w:widowControl w:val="0"/>
        <w:spacing w:before="120" w:after="120"/>
        <w:ind w:left="5664" w:firstLine="708"/>
        <w:jc w:val="both"/>
        <w:rPr>
          <w:rFonts w:cstheme="minorHAnsi"/>
          <w:b/>
          <w:bCs/>
        </w:rPr>
      </w:pPr>
      <w:r w:rsidRPr="00B92FD4">
        <w:rPr>
          <w:rFonts w:cstheme="minorHAnsi"/>
          <w:sz w:val="12"/>
          <w:szCs w:val="12"/>
        </w:rPr>
        <w:t>Zdroj: data ČSÚ, vlastní zpracování MPO</w:t>
      </w:r>
    </w:p>
    <w:p w14:paraId="0C330634" w14:textId="77777777" w:rsidR="00823FA0" w:rsidRPr="00B92FD4" w:rsidRDefault="00823FA0" w:rsidP="00B92FD4">
      <w:pPr>
        <w:pStyle w:val="Bezmezer"/>
        <w:widowControl w:val="0"/>
        <w:spacing w:before="120" w:after="120"/>
        <w:jc w:val="both"/>
        <w:rPr>
          <w:rFonts w:cstheme="minorHAnsi"/>
          <w:b/>
          <w:bCs/>
        </w:rPr>
      </w:pPr>
    </w:p>
    <w:p w14:paraId="4FEA70BE" w14:textId="77777777" w:rsidR="00AC0A61" w:rsidRPr="00B92FD4" w:rsidRDefault="00AC0A61" w:rsidP="00B92FD4">
      <w:pPr>
        <w:pStyle w:val="Bezmezer"/>
        <w:widowControl w:val="0"/>
        <w:spacing w:before="120" w:after="120"/>
        <w:jc w:val="both"/>
        <w:rPr>
          <w:rFonts w:cstheme="minorHAnsi"/>
          <w:b/>
          <w:bCs/>
        </w:rPr>
      </w:pPr>
    </w:p>
    <w:p w14:paraId="66708BAC" w14:textId="2E10A72F" w:rsidR="009A3F61" w:rsidRPr="00B92FD4" w:rsidRDefault="009A3F61" w:rsidP="00B92FD4">
      <w:pPr>
        <w:pStyle w:val="Bezmezer"/>
        <w:widowControl w:val="0"/>
        <w:spacing w:before="120" w:after="120"/>
        <w:jc w:val="both"/>
        <w:rPr>
          <w:rFonts w:cstheme="minorHAnsi"/>
          <w:b/>
          <w:bCs/>
        </w:rPr>
      </w:pPr>
      <w:r w:rsidRPr="00B92FD4">
        <w:rPr>
          <w:rFonts w:cstheme="minorHAnsi"/>
          <w:b/>
          <w:bCs/>
        </w:rPr>
        <w:t>Výdaje na výzkum a vývoj za vládní a vysokoškolský sektor</w:t>
      </w:r>
      <w:r w:rsidR="002E1BAC" w:rsidRPr="00B92FD4">
        <w:rPr>
          <w:rStyle w:val="Znakapoznpodarou"/>
          <w:rFonts w:cstheme="minorHAnsi"/>
          <w:color w:val="212529"/>
        </w:rPr>
        <w:footnoteReference w:id="59"/>
      </w:r>
    </w:p>
    <w:p w14:paraId="06AB23F9" w14:textId="7936C34D" w:rsidR="009A3F61" w:rsidRPr="00B92FD4" w:rsidRDefault="009A3F61" w:rsidP="00B92FD4">
      <w:pPr>
        <w:pStyle w:val="text-align-justify"/>
        <w:spacing w:before="120" w:beforeAutospacing="0" w:after="120" w:afterAutospacing="0"/>
        <w:jc w:val="both"/>
        <w:rPr>
          <w:rFonts w:asciiTheme="minorHAnsi" w:hAnsiTheme="minorHAnsi" w:cstheme="minorHAnsi"/>
          <w:color w:val="212529"/>
          <w:sz w:val="22"/>
          <w:szCs w:val="22"/>
        </w:rPr>
      </w:pPr>
      <w:r w:rsidRPr="00B92FD4">
        <w:rPr>
          <w:rFonts w:asciiTheme="minorHAnsi" w:hAnsiTheme="minorHAnsi" w:cstheme="minorHAnsi"/>
          <w:color w:val="212529"/>
          <w:sz w:val="22"/>
          <w:szCs w:val="22"/>
        </w:rPr>
        <w:t>Celkové výdaje na výzkum a vývoj (VaV) provedený v jednotlivých sektorech, jako je tomu například u výdajů </w:t>
      </w:r>
      <w:r w:rsidRPr="00B92FD4">
        <w:rPr>
          <w:rStyle w:val="Siln"/>
          <w:rFonts w:asciiTheme="minorHAnsi" w:eastAsiaTheme="majorEastAsia" w:hAnsiTheme="minorHAnsi" w:cstheme="minorHAnsi"/>
          <w:color w:val="212529"/>
          <w:sz w:val="22"/>
          <w:szCs w:val="22"/>
        </w:rPr>
        <w:t>GOVERD</w:t>
      </w:r>
      <w:r w:rsidRPr="00B92FD4">
        <w:rPr>
          <w:rFonts w:asciiTheme="minorHAnsi" w:hAnsiTheme="minorHAnsi" w:cstheme="minorHAnsi"/>
          <w:color w:val="212529"/>
          <w:sz w:val="22"/>
          <w:szCs w:val="22"/>
        </w:rPr>
        <w:t> (Government Expenditure on R&amp;D) pro vládní a výdajů </w:t>
      </w:r>
      <w:r w:rsidRPr="00B92FD4">
        <w:rPr>
          <w:rStyle w:val="Siln"/>
          <w:rFonts w:asciiTheme="minorHAnsi" w:eastAsiaTheme="majorEastAsia" w:hAnsiTheme="minorHAnsi" w:cstheme="minorHAnsi"/>
          <w:color w:val="212529"/>
          <w:sz w:val="22"/>
          <w:szCs w:val="22"/>
        </w:rPr>
        <w:t>HERD</w:t>
      </w:r>
      <w:r w:rsidRPr="00B92FD4">
        <w:rPr>
          <w:rFonts w:asciiTheme="minorHAnsi" w:hAnsiTheme="minorHAnsi" w:cstheme="minorHAnsi"/>
          <w:color w:val="212529"/>
          <w:sz w:val="22"/>
          <w:szCs w:val="22"/>
        </w:rPr>
        <w:t> (Expenditure on R&amp;D in Higher Education Sector) pro vysokoškolský sektor, jsou v daném státě statisticky sledovány pomocí hrubých domácích vnitřních výdajů na VaV. Tento ukazatel zahrnuje veškeré neinvestiční a investiční výdaje vynaložené ve sledovaném roce na VaV prováděný na území daného státu, a to bez ohledu na zdroj a způsob jejich financování. Tyto výdaje lze vyjádřit buď v běžných (nominálních) cenách zachycujících aktuální ceny zboží a služeb v daném roce, nebo v reálných (stálých) cenách, které eliminují inflační znehodnocení. Výdaje v sobě nezahrnují náklady na nákup služeb VaV od subjektů provádějících VaV v zahraničí a dotace či příspěvky (finanční transfery) poskytnuté tuzemskými subjekty na VaV prováděný v zahraničí.</w:t>
      </w:r>
    </w:p>
    <w:p w14:paraId="6E8FBCCE" w14:textId="2F635028" w:rsidR="009A3F61" w:rsidRPr="00B92FD4" w:rsidRDefault="009A3F61" w:rsidP="00B92FD4">
      <w:pPr>
        <w:pStyle w:val="text-align-justify"/>
        <w:spacing w:before="120" w:beforeAutospacing="0" w:after="120" w:afterAutospacing="0"/>
        <w:jc w:val="both"/>
        <w:rPr>
          <w:rFonts w:asciiTheme="minorHAnsi" w:hAnsiTheme="minorHAnsi" w:cstheme="minorHAnsi"/>
          <w:color w:val="212529"/>
          <w:sz w:val="22"/>
          <w:szCs w:val="22"/>
        </w:rPr>
      </w:pPr>
      <w:bookmarkStart w:id="184" w:name="_Hlk190266185"/>
      <w:r w:rsidRPr="00B92FD4">
        <w:rPr>
          <w:rFonts w:asciiTheme="minorHAnsi" w:hAnsiTheme="minorHAnsi" w:cstheme="minorHAnsi"/>
          <w:color w:val="212529"/>
          <w:sz w:val="22"/>
          <w:szCs w:val="22"/>
        </w:rPr>
        <w:t>Pokud sledujeme dlouhodobý </w:t>
      </w:r>
      <w:r w:rsidRPr="00B92FD4">
        <w:rPr>
          <w:rStyle w:val="Siln"/>
          <w:rFonts w:asciiTheme="minorHAnsi" w:eastAsiaTheme="majorEastAsia" w:hAnsiTheme="minorHAnsi" w:cstheme="minorHAnsi"/>
          <w:color w:val="212529"/>
          <w:sz w:val="22"/>
          <w:szCs w:val="22"/>
        </w:rPr>
        <w:t>vývoj </w:t>
      </w:r>
      <w:r w:rsidRPr="00B92FD4">
        <w:rPr>
          <w:rFonts w:asciiTheme="minorHAnsi" w:hAnsiTheme="minorHAnsi" w:cstheme="minorHAnsi"/>
          <w:color w:val="212529"/>
          <w:sz w:val="22"/>
          <w:szCs w:val="22"/>
        </w:rPr>
        <w:t>celkových výdajů GOVERD a HERD v České republice (viz </w:t>
      </w:r>
      <w:r w:rsidR="00184B51" w:rsidRPr="00B92FD4">
        <w:rPr>
          <w:rFonts w:ascii="Calibri" w:hAnsi="Calibri" w:cstheme="minorHAnsi"/>
          <w:color w:val="212529"/>
          <w:sz w:val="22"/>
          <w:szCs w:val="22"/>
        </w:rPr>
        <w:fldChar w:fldCharType="begin"/>
      </w:r>
      <w:r w:rsidR="00184B51" w:rsidRPr="00B92FD4">
        <w:rPr>
          <w:rFonts w:ascii="Calibri" w:hAnsi="Calibri" w:cstheme="minorHAnsi"/>
          <w:color w:val="212529"/>
          <w:sz w:val="22"/>
          <w:szCs w:val="22"/>
        </w:rPr>
        <w:instrText xml:space="preserve"> REF _Ref190260660 \h  \* MERGEFORMAT </w:instrText>
      </w:r>
      <w:r w:rsidR="00184B51" w:rsidRPr="00B92FD4">
        <w:rPr>
          <w:rFonts w:ascii="Calibri" w:hAnsi="Calibri" w:cstheme="minorHAnsi"/>
          <w:color w:val="212529"/>
          <w:sz w:val="22"/>
          <w:szCs w:val="22"/>
        </w:rPr>
      </w:r>
      <w:r w:rsidR="00184B51" w:rsidRPr="00B92FD4">
        <w:rPr>
          <w:rFonts w:ascii="Calibri" w:hAnsi="Calibri" w:cstheme="minorHAnsi"/>
          <w:color w:val="212529"/>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15</w:t>
      </w:r>
      <w:r w:rsidR="00184B51" w:rsidRPr="00B92FD4">
        <w:rPr>
          <w:rFonts w:ascii="Calibri" w:hAnsi="Calibri" w:cstheme="minorHAnsi"/>
          <w:color w:val="212529"/>
          <w:sz w:val="22"/>
          <w:szCs w:val="22"/>
        </w:rPr>
        <w:fldChar w:fldCharType="end"/>
      </w:r>
      <w:r w:rsidRPr="00B92FD4">
        <w:rPr>
          <w:rFonts w:asciiTheme="minorHAnsi" w:hAnsiTheme="minorHAnsi" w:cstheme="minorHAnsi"/>
          <w:color w:val="212529"/>
          <w:sz w:val="22"/>
          <w:szCs w:val="22"/>
        </w:rPr>
        <w:t xml:space="preserve">), pak platí, že v absolutních hodnotách dochází od roku 2016 do roku 2023 k pravidelnému meziročnímu navyšování tohoto ukazatele, přičemž k největšímu meziročnímu nárůstu došlo mezi roky 2017 a 2018 u výdajů HERD (o cca 4 mld. Kč). Výjimku tvoří u výdajů HERD období mezi roky 2019 až 2021, kdy došlo k úplné stagnaci. </w:t>
      </w:r>
      <w:r w:rsidRPr="00B92FD4">
        <w:rPr>
          <w:rStyle w:val="Siln"/>
          <w:rFonts w:asciiTheme="minorHAnsi" w:eastAsiaTheme="majorEastAsia" w:hAnsiTheme="minorHAnsi" w:cstheme="minorHAnsi"/>
          <w:b w:val="0"/>
          <w:bCs w:val="0"/>
          <w:color w:val="212529"/>
          <w:sz w:val="22"/>
          <w:szCs w:val="22"/>
        </w:rPr>
        <w:t>Srovnáme-li</w:t>
      </w:r>
      <w:r w:rsidRPr="00B92FD4">
        <w:rPr>
          <w:rFonts w:asciiTheme="minorHAnsi" w:hAnsiTheme="minorHAnsi" w:cstheme="minorHAnsi"/>
          <w:b/>
          <w:bCs/>
          <w:color w:val="212529"/>
          <w:sz w:val="22"/>
          <w:szCs w:val="22"/>
        </w:rPr>
        <w:t> </w:t>
      </w:r>
      <w:r w:rsidRPr="00B92FD4">
        <w:rPr>
          <w:rFonts w:asciiTheme="minorHAnsi" w:hAnsiTheme="minorHAnsi" w:cstheme="minorHAnsi"/>
          <w:color w:val="212529"/>
          <w:sz w:val="22"/>
          <w:szCs w:val="22"/>
        </w:rPr>
        <w:t>výdaje GOVERD a HERD u ČR a u </w:t>
      </w:r>
      <w:r w:rsidRPr="00B92FD4">
        <w:rPr>
          <w:rFonts w:asciiTheme="minorHAnsi" w:hAnsiTheme="minorHAnsi" w:cstheme="minorHAnsi"/>
          <w:b/>
          <w:bCs/>
          <w:color w:val="212529"/>
          <w:sz w:val="22"/>
          <w:szCs w:val="22"/>
        </w:rPr>
        <w:t>silných inovátorů EU</w:t>
      </w:r>
      <w:r w:rsidRPr="00B92FD4">
        <w:rPr>
          <w:rStyle w:val="Znakapoznpodarou"/>
          <w:rFonts w:asciiTheme="minorHAnsi" w:hAnsiTheme="minorHAnsi" w:cstheme="minorHAnsi"/>
          <w:color w:val="212529"/>
          <w:sz w:val="22"/>
          <w:szCs w:val="22"/>
        </w:rPr>
        <w:footnoteReference w:id="60"/>
      </w:r>
      <w:r w:rsidRPr="00B92FD4">
        <w:rPr>
          <w:rFonts w:asciiTheme="minorHAnsi" w:hAnsiTheme="minorHAnsi" w:cstheme="minorHAnsi"/>
          <w:color w:val="212529"/>
          <w:sz w:val="22"/>
          <w:szCs w:val="22"/>
        </w:rPr>
        <w:t>, pak platí, že se Česká republika v tomto srovnání v roce 2022 nachází u GOVERD (vládní sektor) s hodnotou 0,32 % HDP významně nad jejich průměrem (0,21 % HDP). Naopak HERD (vysokoškolský sektor) je s hodnotou 0,38 % HDP významně pod průměrem EU (0,45 % HDP).</w:t>
      </w:r>
    </w:p>
    <w:bookmarkEnd w:id="184"/>
    <w:p w14:paraId="57944A9C" w14:textId="77777777" w:rsidR="00AC0A61" w:rsidRPr="00B92FD4" w:rsidRDefault="00AC0A61" w:rsidP="00B92FD4">
      <w:pPr>
        <w:rPr>
          <w:rFonts w:cstheme="minorHAnsi"/>
          <w:color w:val="212529"/>
        </w:rPr>
      </w:pPr>
      <w:r w:rsidRPr="00B92FD4">
        <w:rPr>
          <w:rFonts w:cstheme="minorHAnsi"/>
          <w:color w:val="212529"/>
        </w:rPr>
        <w:br w:type="page"/>
      </w:r>
    </w:p>
    <w:p w14:paraId="29E21CDF" w14:textId="60035B70" w:rsidR="009A3F61" w:rsidRPr="00B92FD4" w:rsidRDefault="002945E0" w:rsidP="00B92FD4">
      <w:pPr>
        <w:pStyle w:val="Bezmezer"/>
        <w:widowControl w:val="0"/>
        <w:spacing w:before="120" w:after="120"/>
        <w:jc w:val="both"/>
        <w:rPr>
          <w:rFonts w:cstheme="minorHAnsi"/>
        </w:rPr>
      </w:pPr>
      <w:r w:rsidRPr="00B92FD4">
        <w:rPr>
          <w:noProof/>
        </w:rPr>
        <w:lastRenderedPageBreak/>
        <mc:AlternateContent>
          <mc:Choice Requires="wps">
            <w:drawing>
              <wp:anchor distT="0" distB="0" distL="114300" distR="114300" simplePos="0" relativeHeight="252197888" behindDoc="0" locked="0" layoutInCell="1" allowOverlap="1" wp14:anchorId="495AC89C" wp14:editId="5C01E260">
                <wp:simplePos x="0" y="0"/>
                <wp:positionH relativeFrom="margin">
                  <wp:posOffset>100330</wp:posOffset>
                </wp:positionH>
                <wp:positionV relativeFrom="paragraph">
                  <wp:posOffset>89535</wp:posOffset>
                </wp:positionV>
                <wp:extent cx="5463540" cy="284480"/>
                <wp:effectExtent l="0" t="0" r="3810" b="1270"/>
                <wp:wrapTopAndBottom/>
                <wp:docPr id="18" name="Textové pole 18"/>
                <wp:cNvGraphicFramePr/>
                <a:graphic xmlns:a="http://schemas.openxmlformats.org/drawingml/2006/main">
                  <a:graphicData uri="http://schemas.microsoft.com/office/word/2010/wordprocessingShape">
                    <wps:wsp>
                      <wps:cNvSpPr txBox="1"/>
                      <wps:spPr>
                        <a:xfrm>
                          <a:off x="0" y="0"/>
                          <a:ext cx="5463540" cy="284480"/>
                        </a:xfrm>
                        <a:prstGeom prst="rect">
                          <a:avLst/>
                        </a:prstGeom>
                        <a:noFill/>
                        <a:ln>
                          <a:noFill/>
                        </a:ln>
                      </wps:spPr>
                      <wps:txbx>
                        <w:txbxContent>
                          <w:p w14:paraId="4FDBAB90" w14:textId="46B3D584" w:rsidR="00B26BFC" w:rsidRPr="008A243D" w:rsidRDefault="00B26BFC" w:rsidP="002945E0">
                            <w:pPr>
                              <w:pStyle w:val="Titulek"/>
                              <w:pageBreakBefore/>
                              <w:widowControl w:val="0"/>
                              <w:rPr>
                                <w:rFonts w:cstheme="minorHAnsi"/>
                              </w:rPr>
                            </w:pPr>
                            <w:bookmarkStart w:id="185" w:name="_Ref190260660"/>
                            <w:bookmarkStart w:id="186" w:name="_Toc202360825"/>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p>
                          <w:p w14:paraId="39519817" w14:textId="77777777" w:rsidR="00F25B06" w:rsidRDefault="00F25B06"/>
                          <w:p w14:paraId="0823E1F9" w14:textId="579BA7CB" w:rsidR="00B26BFC" w:rsidRPr="008A243D" w:rsidRDefault="00B26BFC" w:rsidP="002945E0">
                            <w:pPr>
                              <w:pStyle w:val="Titulek"/>
                              <w:pageBreakBefore/>
                              <w:widowControl w:val="0"/>
                              <w:rPr>
                                <w:rFonts w:cstheme="minorHAnsi"/>
                              </w:rPr>
                            </w:pPr>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r w:rsidRPr="00B92FD4">
                              <w:t xml:space="preserve"> – Institucionální výdaje státního rozpočtu na VaVaI</w:t>
                            </w:r>
                            <w:r>
                              <w:t xml:space="preserve">Dashboard </w:t>
                            </w:r>
                            <w:r>
                              <w:fldChar w:fldCharType="begin"/>
                            </w:r>
                            <w:r>
                              <w:instrText xml:space="preserve"> SEQ Dashboard \* ARABIC </w:instrText>
                            </w:r>
                            <w:r>
                              <w:fldChar w:fldCharType="separate"/>
                            </w:r>
                            <w:r w:rsidR="00F82DAD">
                              <w:t>15</w:t>
                            </w:r>
                            <w:r>
                              <w:fldChar w:fldCharType="end"/>
                            </w:r>
                            <w:bookmarkEnd w:id="185"/>
                            <w:r>
                              <w:t xml:space="preserve"> – </w:t>
                            </w:r>
                            <w:r w:rsidRPr="007A2F17">
                              <w:t>Výdaje na VaV za vládní a vysokoškolský sektor</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5AC89C" id="Textové pole 18" o:spid="_x0000_s1046" type="#_x0000_t202" style="position:absolute;left:0;text-align:left;margin-left:7.9pt;margin-top:7.05pt;width:430.2pt;height:22.4pt;z-index:252197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" filled="f" stroked="f">
                <v:textbox inset="0,0,0,0">
                  <w:txbxContent>
                    <w:p w14:paraId="4FDBAB90" w14:textId="46B3D584" w:rsidR="00B26BFC" w:rsidRPr="008A243D" w:rsidRDefault="00B26BFC" w:rsidP="002945E0">
                      <w:pPr>
                        <w:pStyle w:val="Titulek"/>
                        <w:pageBreakBefore/>
                        <w:widowControl w:val="0"/>
                        <w:rPr>
                          <w:rFonts w:cstheme="minorHAnsi"/>
                        </w:rPr>
                      </w:pPr>
                      <w:bookmarkStart w:id="228" w:name="_Ref190260660"/>
                      <w:bookmarkStart w:id="229" w:name="_Toc202360825"/>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p>
                    <w:p w14:paraId="39519817" w14:textId="77777777" w:rsidR="00F25B06" w:rsidRDefault="00F25B06"/>
                    <w:p w14:paraId="0823E1F9" w14:textId="579BA7CB" w:rsidR="00B26BFC" w:rsidRPr="008A243D" w:rsidRDefault="00B26BFC" w:rsidP="002945E0">
                      <w:pPr>
                        <w:pStyle w:val="Titulek"/>
                        <w:pageBreakBefore/>
                        <w:widowControl w:val="0"/>
                        <w:rPr>
                          <w:rFonts w:cstheme="minorHAnsi"/>
                        </w:rPr>
                      </w:pPr>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r w:rsidRPr="00B92FD4">
                        <w:t xml:space="preserve"> – Institucionální výdaje státního rozpočtu na VaVaI</w:t>
                      </w:r>
                      <w:r>
                        <w:t xml:space="preserve">Dashboard </w:t>
                      </w:r>
                      <w:r>
                        <w:fldChar w:fldCharType="begin"/>
                      </w:r>
                      <w:r>
                        <w:instrText xml:space="preserve"> SEQ Dashboard \* ARABIC </w:instrText>
                      </w:r>
                      <w:r>
                        <w:fldChar w:fldCharType="separate"/>
                      </w:r>
                      <w:r w:rsidR="00F82DAD">
                        <w:t>15</w:t>
                      </w:r>
                      <w:r>
                        <w:fldChar w:fldCharType="end"/>
                      </w:r>
                      <w:bookmarkEnd w:id="228"/>
                      <w:r>
                        <w:t xml:space="preserve"> – </w:t>
                      </w:r>
                      <w:r w:rsidRPr="007A2F17">
                        <w:t>Výdaje na VaV za vládní a vysokoškolský sektor</w:t>
                      </w:r>
                      <w:bookmarkEnd w:id="229"/>
                    </w:p>
                  </w:txbxContent>
                </v:textbox>
                <w10:wrap type="topAndBottom" anchorx="margin"/>
              </v:shape>
            </w:pict>
          </mc:Fallback>
        </mc:AlternateContent>
      </w:r>
      <w:r w:rsidR="00823FA0" w:rsidRPr="00B92FD4">
        <w:rPr>
          <w:rFonts w:cstheme="minorHAnsi"/>
          <w:noProof/>
        </w:rPr>
        <w:drawing>
          <wp:anchor distT="0" distB="0" distL="114300" distR="114300" simplePos="0" relativeHeight="252196864" behindDoc="0" locked="0" layoutInCell="1" allowOverlap="1" wp14:anchorId="2EE1FBB4" wp14:editId="00BDA7A4">
            <wp:simplePos x="0" y="0"/>
            <wp:positionH relativeFrom="margin">
              <wp:align>center</wp:align>
            </wp:positionH>
            <wp:positionV relativeFrom="paragraph">
              <wp:posOffset>619760</wp:posOffset>
            </wp:positionV>
            <wp:extent cx="5659120" cy="5989955"/>
            <wp:effectExtent l="0" t="0" r="0" b="0"/>
            <wp:wrapTopAndBottom/>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0">
                      <a:extLst>
                        <a:ext uri="{BEBA8EAE-BF5A-486C-A8C5-ECC9F3942E4B}">
                          <a14:imgProps xmlns:a14="http://schemas.microsoft.com/office/drawing/2010/main">
                            <a14:imgLayer r:embed="rId61">
                              <a14:imgEffect>
                                <a14:saturation sat="33000"/>
                              </a14:imgEffect>
                            </a14:imgLayer>
                          </a14:imgProps>
                        </a:ext>
                        <a:ext uri="{28A0092B-C50C-407E-A947-70E740481C1C}">
                          <a14:useLocalDpi xmlns:a14="http://schemas.microsoft.com/office/drawing/2010/main" val="0"/>
                        </a:ext>
                      </a:extLst>
                    </a:blip>
                    <a:srcRect t="2071" r="3646" b="4000"/>
                    <a:stretch/>
                  </pic:blipFill>
                  <pic:spPr bwMode="auto">
                    <a:xfrm>
                      <a:off x="0" y="0"/>
                      <a:ext cx="5659120" cy="598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7A4F35" w14:textId="77777777" w:rsidR="009A3F61" w:rsidRPr="00B92FD4" w:rsidRDefault="009A3F61" w:rsidP="00B92FD4">
      <w:pPr>
        <w:pStyle w:val="Bezmezer"/>
        <w:widowControl w:val="0"/>
        <w:spacing w:before="120" w:after="120"/>
        <w:jc w:val="both"/>
        <w:rPr>
          <w:rFonts w:cstheme="minorHAnsi"/>
        </w:rPr>
      </w:pPr>
    </w:p>
    <w:p w14:paraId="093D86F0" w14:textId="740F89B1" w:rsidR="009A3F61" w:rsidRPr="00B92FD4" w:rsidRDefault="009A3F61" w:rsidP="00B92FD4">
      <w:pPr>
        <w:pStyle w:val="Bezmezer"/>
        <w:widowControl w:val="0"/>
        <w:spacing w:before="120" w:after="120"/>
        <w:jc w:val="both"/>
        <w:rPr>
          <w:rFonts w:cstheme="minorHAnsi"/>
          <w:b/>
          <w:bCs/>
        </w:rPr>
      </w:pPr>
      <w:r w:rsidRPr="00B92FD4">
        <w:rPr>
          <w:rFonts w:cstheme="minorHAnsi"/>
          <w:b/>
          <w:bCs/>
        </w:rPr>
        <w:t>Institucionální výdaje státního rozpočtu na VaVaI</w:t>
      </w:r>
      <w:r w:rsidR="00780A55" w:rsidRPr="00B92FD4">
        <w:rPr>
          <w:rStyle w:val="Znakapoznpodarou"/>
          <w:rFonts w:cstheme="minorHAnsi"/>
        </w:rPr>
        <w:footnoteReference w:id="61"/>
      </w:r>
    </w:p>
    <w:p w14:paraId="6674BB80" w14:textId="226344AB" w:rsidR="00C25FAE" w:rsidRPr="00B92FD4" w:rsidRDefault="009A3F61" w:rsidP="00B92FD4">
      <w:pPr>
        <w:pStyle w:val="text-align-justify"/>
        <w:spacing w:before="120" w:beforeAutospacing="0" w:after="120" w:afterAutospacing="0"/>
        <w:jc w:val="both"/>
        <w:rPr>
          <w:rFonts w:ascii="Calibri" w:hAnsi="Calibri" w:cs="Calibri"/>
          <w:color w:val="212529"/>
          <w:sz w:val="22"/>
          <w:szCs w:val="22"/>
        </w:rPr>
      </w:pPr>
      <w:r w:rsidRPr="00B92FD4">
        <w:rPr>
          <w:rFonts w:ascii="Calibri" w:hAnsi="Calibri" w:cs="Calibri"/>
          <w:color w:val="212529"/>
          <w:sz w:val="22"/>
          <w:szCs w:val="22"/>
        </w:rPr>
        <w:t>Strukturu návrhu rozdělení </w:t>
      </w:r>
      <w:r w:rsidRPr="00B92FD4">
        <w:rPr>
          <w:rStyle w:val="Siln"/>
          <w:rFonts w:ascii="Calibri" w:eastAsiaTheme="majorEastAsia" w:hAnsi="Calibri" w:cs="Calibri"/>
          <w:color w:val="212529"/>
          <w:sz w:val="22"/>
          <w:szCs w:val="22"/>
        </w:rPr>
        <w:t xml:space="preserve">výdajů </w:t>
      </w:r>
      <w:r w:rsidRPr="00B92FD4">
        <w:rPr>
          <w:rStyle w:val="Siln"/>
          <w:rFonts w:ascii="Calibri" w:eastAsiaTheme="majorEastAsia" w:hAnsi="Calibri" w:cs="Calibri"/>
          <w:b w:val="0"/>
          <w:bCs w:val="0"/>
          <w:color w:val="212529"/>
          <w:sz w:val="22"/>
          <w:szCs w:val="22"/>
        </w:rPr>
        <w:t>státního rozpočtu na výzkum, vývoj a inovace</w:t>
      </w:r>
      <w:r w:rsidRPr="00B92FD4">
        <w:rPr>
          <w:rFonts w:ascii="Calibri" w:hAnsi="Calibri" w:cs="Calibri"/>
          <w:b/>
          <w:bCs/>
          <w:color w:val="212529"/>
          <w:sz w:val="22"/>
          <w:szCs w:val="22"/>
        </w:rPr>
        <w:t> </w:t>
      </w:r>
      <w:r w:rsidRPr="00B92FD4">
        <w:rPr>
          <w:rFonts w:ascii="Calibri" w:hAnsi="Calibri" w:cs="Calibri"/>
          <w:color w:val="212529"/>
          <w:sz w:val="22"/>
          <w:szCs w:val="22"/>
        </w:rPr>
        <w:t>(VaVaI) stanovuje Rada pro výzkum, vývoj a inovace (</w:t>
      </w:r>
      <w:r w:rsidRPr="00B92FD4">
        <w:rPr>
          <w:rStyle w:val="Siln"/>
          <w:rFonts w:ascii="Calibri" w:eastAsiaTheme="majorEastAsia" w:hAnsi="Calibri" w:cs="Calibri"/>
          <w:color w:val="212529"/>
          <w:sz w:val="22"/>
          <w:szCs w:val="22"/>
        </w:rPr>
        <w:t>RVVI</w:t>
      </w:r>
      <w:r w:rsidRPr="00B92FD4">
        <w:rPr>
          <w:rFonts w:ascii="Calibri" w:hAnsi="Calibri" w:cs="Calibri"/>
          <w:color w:val="212529"/>
          <w:sz w:val="22"/>
          <w:szCs w:val="22"/>
        </w:rPr>
        <w:t>) a rozesílá ji správcům rozpočtových kapitol, kteří zpracují návrh výdajů na výzkum, vývoj a inovace svých kapitol tak, aby přednostně zajistili plnění projektů zahájených v předchozích letech a dalších závazků. Návrhy předkládají správci rozpočtových kapitol RVVI, která je s nimi v dohodovacím řízení projedná. Výsledný návrh výdajů státního rozpočtu na výzkum, vývoj a inovace, jejich rozdělení a střednědobý výhled podpory VaVaI předkládá vládě RVVI. Po projednání ve vládě ho Ministerstvo financí zapracuje v souladu s rozpočtovými pravidly do návrhu zákona o státním rozpočtu.</w:t>
      </w:r>
      <w:r w:rsidRPr="00B92FD4">
        <w:rPr>
          <w:rStyle w:val="Znakapoznpodarou"/>
          <w:rFonts w:ascii="Calibri" w:hAnsi="Calibri" w:cs="Calibri"/>
          <w:color w:val="212529"/>
          <w:sz w:val="22"/>
          <w:szCs w:val="22"/>
        </w:rPr>
        <w:footnoteReference w:id="62"/>
      </w:r>
      <w:r w:rsidRPr="00B92FD4">
        <w:rPr>
          <w:rFonts w:ascii="Calibri" w:hAnsi="Calibri" w:cs="Calibri"/>
          <w:color w:val="212529"/>
          <w:sz w:val="22"/>
          <w:szCs w:val="22"/>
        </w:rPr>
        <w:t> </w:t>
      </w:r>
      <w:r w:rsidR="0067639A" w:rsidRPr="00B92FD4">
        <w:rPr>
          <w:rFonts w:ascii="Calibri" w:hAnsi="Calibri" w:cs="Calibri"/>
          <w:color w:val="212529"/>
          <w:sz w:val="22"/>
          <w:szCs w:val="22"/>
        </w:rPr>
        <w:t xml:space="preserve">V roce 2023 dosáhly institucionální výdaje </w:t>
      </w:r>
      <w:r w:rsidR="0039357D" w:rsidRPr="00B92FD4">
        <w:rPr>
          <w:rFonts w:ascii="Calibri" w:hAnsi="Calibri" w:cs="Calibri"/>
          <w:color w:val="212529"/>
          <w:sz w:val="22"/>
          <w:szCs w:val="22"/>
        </w:rPr>
        <w:t xml:space="preserve">na VaVaI </w:t>
      </w:r>
      <w:r w:rsidR="0067639A" w:rsidRPr="00B92FD4">
        <w:rPr>
          <w:rFonts w:ascii="Calibri" w:hAnsi="Calibri" w:cs="Calibri"/>
          <w:color w:val="212529"/>
          <w:sz w:val="22"/>
          <w:szCs w:val="22"/>
        </w:rPr>
        <w:t>celkové výše 22</w:t>
      </w:r>
      <w:r w:rsidR="00D32A39" w:rsidRPr="00B92FD4">
        <w:rPr>
          <w:rFonts w:ascii="Calibri" w:hAnsi="Calibri" w:cs="Calibri"/>
          <w:color w:val="212529"/>
          <w:sz w:val="22"/>
          <w:szCs w:val="22"/>
        </w:rPr>
        <w:t> </w:t>
      </w:r>
      <w:r w:rsidR="0067639A" w:rsidRPr="00B92FD4">
        <w:rPr>
          <w:rFonts w:ascii="Calibri" w:hAnsi="Calibri" w:cs="Calibri"/>
          <w:color w:val="212529"/>
          <w:sz w:val="22"/>
          <w:szCs w:val="22"/>
        </w:rPr>
        <w:t>mld. Kč</w:t>
      </w:r>
      <w:r w:rsidR="0039357D" w:rsidRPr="00B92FD4">
        <w:rPr>
          <w:rFonts w:ascii="Calibri" w:hAnsi="Calibri" w:cs="Calibri"/>
          <w:color w:val="212529"/>
          <w:sz w:val="22"/>
          <w:szCs w:val="22"/>
        </w:rPr>
        <w:t>.</w:t>
      </w:r>
      <w:r w:rsidR="00D32A39" w:rsidRPr="00B92FD4">
        <w:rPr>
          <w:rFonts w:ascii="Calibri" w:hAnsi="Calibri" w:cs="Calibri"/>
          <w:color w:val="212529"/>
          <w:sz w:val="22"/>
          <w:szCs w:val="22"/>
          <w:shd w:val="clear" w:color="auto" w:fill="F2F2F2" w:themeFill="background1" w:themeFillShade="F2"/>
        </w:rPr>
        <w:t xml:space="preserve"> </w:t>
      </w:r>
      <w:r w:rsidR="0059065B" w:rsidRPr="00B92FD4">
        <w:rPr>
          <w:rFonts w:ascii="Calibri" w:hAnsi="Calibri" w:cs="Calibri"/>
          <w:color w:val="212529"/>
        </w:rPr>
        <w:br w:type="page"/>
      </w:r>
      <w:r w:rsidRPr="00B92FD4">
        <w:rPr>
          <w:rStyle w:val="Siln"/>
          <w:rFonts w:ascii="Calibri" w:eastAsiaTheme="majorEastAsia" w:hAnsi="Calibri" w:cs="Calibri"/>
          <w:color w:val="212529"/>
          <w:sz w:val="22"/>
          <w:szCs w:val="22"/>
        </w:rPr>
        <w:lastRenderedPageBreak/>
        <w:t>Vývoj </w:t>
      </w:r>
      <w:r w:rsidRPr="00B92FD4">
        <w:rPr>
          <w:rFonts w:ascii="Calibri" w:hAnsi="Calibri" w:cs="Calibri"/>
          <w:color w:val="212529"/>
          <w:sz w:val="22"/>
          <w:szCs w:val="22"/>
        </w:rPr>
        <w:t xml:space="preserve">institucionálních výdajů na VaVaI ze státního rozpočtu České republiky sledujeme v níže uvedeném </w:t>
      </w:r>
      <w:r w:rsidR="00184B51" w:rsidRPr="00B92FD4">
        <w:rPr>
          <w:rFonts w:ascii="Calibri" w:hAnsi="Calibri" w:cstheme="minorHAnsi"/>
          <w:color w:val="212529"/>
          <w:sz w:val="22"/>
          <w:szCs w:val="22"/>
        </w:rPr>
        <w:fldChar w:fldCharType="begin"/>
      </w:r>
      <w:r w:rsidR="00184B51" w:rsidRPr="00B92FD4">
        <w:rPr>
          <w:rFonts w:ascii="Calibri" w:hAnsi="Calibri" w:cs="Calibri"/>
          <w:color w:val="212529"/>
          <w:sz w:val="22"/>
          <w:szCs w:val="22"/>
        </w:rPr>
        <w:instrText xml:space="preserve"> REF _Ref190263214 \h </w:instrText>
      </w:r>
      <w:r w:rsidR="00184B51" w:rsidRPr="00B92FD4">
        <w:rPr>
          <w:rFonts w:ascii="Calibri" w:hAnsi="Calibri" w:cstheme="minorHAnsi"/>
          <w:color w:val="212529"/>
          <w:sz w:val="22"/>
          <w:szCs w:val="22"/>
        </w:rPr>
        <w:instrText xml:space="preserve"> \* MERGEFORMAT </w:instrText>
      </w:r>
      <w:r w:rsidR="00184B51" w:rsidRPr="00B92FD4">
        <w:rPr>
          <w:rFonts w:ascii="Calibri" w:hAnsi="Calibri" w:cstheme="minorHAnsi"/>
          <w:color w:val="212529"/>
          <w:sz w:val="22"/>
          <w:szCs w:val="22"/>
        </w:rPr>
      </w:r>
      <w:r w:rsidR="00184B51" w:rsidRPr="00B92FD4">
        <w:rPr>
          <w:rFonts w:ascii="Calibri" w:hAnsi="Calibri" w:cstheme="minorHAnsi"/>
          <w:color w:val="212529"/>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16</w:t>
      </w:r>
      <w:r w:rsidR="00184B51" w:rsidRPr="00B92FD4">
        <w:rPr>
          <w:rFonts w:ascii="Calibri" w:hAnsi="Calibri" w:cstheme="minorHAnsi"/>
          <w:color w:val="212529"/>
          <w:sz w:val="22"/>
          <w:szCs w:val="22"/>
        </w:rPr>
        <w:fldChar w:fldCharType="end"/>
      </w:r>
      <w:r w:rsidRPr="00B92FD4">
        <w:rPr>
          <w:rFonts w:asciiTheme="minorHAnsi" w:hAnsiTheme="minorHAnsi" w:cstheme="minorHAnsi"/>
          <w:color w:val="212529"/>
          <w:sz w:val="22"/>
          <w:szCs w:val="22"/>
        </w:rPr>
        <w:t> .</w:t>
      </w:r>
      <w:r w:rsidRPr="00B92FD4">
        <w:rPr>
          <w:rFonts w:ascii="Calibri" w:hAnsi="Calibri" w:cs="Calibri"/>
          <w:color w:val="212529"/>
          <w:sz w:val="22"/>
          <w:szCs w:val="22"/>
        </w:rPr>
        <w:t xml:space="preserve"> Tyto výdaje ve sledovaném období 2017-2023 postupně narůstají, nicméně meziroční nárůst vykazuje snižující se tendenci (mezi roky 2017 a 2018 činil nárůst cca 2,3 mld. Kč, mezi roky 2022-2023 již jen cca 0,5 mld. Kč), což je možná pozitivní trend naznačující, že náklady institucí na VaVaI by se mohly v čase snižovat a tím se efektivita VaVaI v ČR zvyšovat. Pokud se podíváme na institucionální výdaje na VaVaI z pohledu </w:t>
      </w:r>
      <w:r w:rsidRPr="00B92FD4">
        <w:rPr>
          <w:rStyle w:val="Siln"/>
          <w:rFonts w:ascii="Calibri" w:eastAsiaTheme="majorEastAsia" w:hAnsi="Calibri" w:cs="Calibri"/>
          <w:b w:val="0"/>
          <w:bCs w:val="0"/>
          <w:color w:val="212529"/>
          <w:sz w:val="22"/>
          <w:szCs w:val="22"/>
        </w:rPr>
        <w:t xml:space="preserve">jednotlivých </w:t>
      </w:r>
      <w:r w:rsidRPr="00B92FD4">
        <w:rPr>
          <w:rStyle w:val="Siln"/>
          <w:rFonts w:ascii="Calibri" w:eastAsiaTheme="majorEastAsia" w:hAnsi="Calibri" w:cs="Calibri"/>
          <w:color w:val="212529"/>
          <w:sz w:val="22"/>
          <w:szCs w:val="22"/>
        </w:rPr>
        <w:t>institucí</w:t>
      </w:r>
      <w:r w:rsidRPr="00B92FD4">
        <w:rPr>
          <w:rFonts w:ascii="Calibri" w:hAnsi="Calibri" w:cs="Calibri"/>
          <w:color w:val="212529"/>
          <w:sz w:val="22"/>
          <w:szCs w:val="22"/>
        </w:rPr>
        <w:t>, pak zdaleka nejvíce čerpalo Ministerstvo školství, mládeže a tělovýchovy (</w:t>
      </w:r>
      <w:r w:rsidR="00D32A39" w:rsidRPr="00B92FD4">
        <w:rPr>
          <w:rFonts w:ascii="Calibri" w:hAnsi="Calibri" w:cs="Calibri"/>
          <w:color w:val="212529"/>
          <w:sz w:val="22"/>
          <w:szCs w:val="22"/>
        </w:rPr>
        <w:t xml:space="preserve">rok 2023: 11,8 mld. Kč, 53,3 % výdajů, </w:t>
      </w:r>
      <w:r w:rsidRPr="00B92FD4">
        <w:rPr>
          <w:rFonts w:ascii="Calibri" w:hAnsi="Calibri" w:cs="Calibri"/>
          <w:color w:val="212529"/>
          <w:sz w:val="22"/>
          <w:szCs w:val="22"/>
        </w:rPr>
        <w:t xml:space="preserve">roční průměr cca 9,31 mld. Kč, </w:t>
      </w:r>
      <w:r w:rsidR="00D32A39" w:rsidRPr="00B92FD4">
        <w:rPr>
          <w:rFonts w:ascii="Calibri" w:hAnsi="Calibri" w:cs="Calibri"/>
          <w:color w:val="212529"/>
          <w:sz w:val="22"/>
          <w:szCs w:val="22"/>
        </w:rPr>
        <w:t xml:space="preserve">průměrně </w:t>
      </w:r>
      <w:r w:rsidRPr="00B92FD4">
        <w:rPr>
          <w:rFonts w:ascii="Calibri" w:hAnsi="Calibri" w:cs="Calibri"/>
          <w:color w:val="212529"/>
          <w:sz w:val="22"/>
          <w:szCs w:val="22"/>
        </w:rPr>
        <w:t xml:space="preserve">cca 51,3 % z </w:t>
      </w:r>
      <w:r w:rsidR="00D32A39" w:rsidRPr="00B92FD4">
        <w:rPr>
          <w:rFonts w:ascii="Calibri" w:hAnsi="Calibri" w:cs="Calibri"/>
          <w:color w:val="212529"/>
          <w:sz w:val="22"/>
          <w:szCs w:val="22"/>
        </w:rPr>
        <w:t>ročních</w:t>
      </w:r>
      <w:r w:rsidRPr="00B92FD4">
        <w:rPr>
          <w:rFonts w:ascii="Calibri" w:hAnsi="Calibri" w:cs="Calibri"/>
          <w:color w:val="212529"/>
          <w:sz w:val="22"/>
          <w:szCs w:val="22"/>
        </w:rPr>
        <w:t xml:space="preserve"> institucionální výdajů na VaVaI)</w:t>
      </w:r>
      <w:r w:rsidR="00D32A39" w:rsidRPr="00B92FD4">
        <w:rPr>
          <w:rFonts w:ascii="Calibri" w:hAnsi="Calibri" w:cs="Calibri"/>
          <w:color w:val="212529"/>
          <w:sz w:val="22"/>
          <w:szCs w:val="22"/>
        </w:rPr>
        <w:t>. S</w:t>
      </w:r>
      <w:r w:rsidRPr="00B92FD4">
        <w:rPr>
          <w:rFonts w:ascii="Calibri" w:hAnsi="Calibri" w:cs="Calibri"/>
          <w:color w:val="212529"/>
          <w:sz w:val="22"/>
          <w:szCs w:val="22"/>
        </w:rPr>
        <w:t> odstupem pak následovala Akademie věd ČR (</w:t>
      </w:r>
      <w:r w:rsidR="00D32A39" w:rsidRPr="00B92FD4">
        <w:rPr>
          <w:rFonts w:ascii="Calibri" w:hAnsi="Calibri" w:cs="Calibri"/>
          <w:color w:val="212529"/>
          <w:sz w:val="22"/>
          <w:szCs w:val="22"/>
        </w:rPr>
        <w:t xml:space="preserve">rok 2023: 6,99 mld. Kč, cca 31,7 % výdajů, </w:t>
      </w:r>
      <w:r w:rsidRPr="00B92FD4">
        <w:rPr>
          <w:rFonts w:ascii="Calibri" w:hAnsi="Calibri" w:cs="Calibri"/>
          <w:color w:val="212529"/>
          <w:sz w:val="22"/>
          <w:szCs w:val="22"/>
        </w:rPr>
        <w:t>roční průměr cca 6,11</w:t>
      </w:r>
      <w:r w:rsidR="00D32A39" w:rsidRPr="00B92FD4">
        <w:rPr>
          <w:rFonts w:ascii="Calibri" w:hAnsi="Calibri" w:cs="Calibri"/>
          <w:color w:val="212529"/>
          <w:sz w:val="22"/>
          <w:szCs w:val="22"/>
        </w:rPr>
        <w:t> </w:t>
      </w:r>
      <w:r w:rsidRPr="00B92FD4">
        <w:rPr>
          <w:rFonts w:ascii="Calibri" w:hAnsi="Calibri" w:cs="Calibri"/>
          <w:color w:val="212529"/>
          <w:sz w:val="22"/>
          <w:szCs w:val="22"/>
        </w:rPr>
        <w:t xml:space="preserve">mld. Kč, </w:t>
      </w:r>
      <w:r w:rsidR="00D32A39" w:rsidRPr="00B92FD4">
        <w:rPr>
          <w:rFonts w:ascii="Calibri" w:hAnsi="Calibri" w:cs="Calibri"/>
          <w:color w:val="212529"/>
          <w:sz w:val="22"/>
          <w:szCs w:val="22"/>
        </w:rPr>
        <w:t xml:space="preserve">průměrně </w:t>
      </w:r>
      <w:r w:rsidRPr="00B92FD4">
        <w:rPr>
          <w:rFonts w:ascii="Calibri" w:hAnsi="Calibri" w:cs="Calibri"/>
          <w:color w:val="212529"/>
          <w:sz w:val="22"/>
          <w:szCs w:val="22"/>
        </w:rPr>
        <w:t>cca 33,7 % z</w:t>
      </w:r>
      <w:r w:rsidR="00D32A39" w:rsidRPr="00B92FD4">
        <w:rPr>
          <w:rFonts w:ascii="Calibri" w:hAnsi="Calibri" w:cs="Calibri"/>
          <w:color w:val="212529"/>
          <w:sz w:val="22"/>
          <w:szCs w:val="22"/>
        </w:rPr>
        <w:t> ročních institucionálních výdajů na VaVaI</w:t>
      </w:r>
      <w:r w:rsidRPr="00B92FD4">
        <w:rPr>
          <w:rFonts w:ascii="Calibri" w:hAnsi="Calibri" w:cs="Calibri"/>
          <w:color w:val="212529"/>
          <w:sz w:val="22"/>
          <w:szCs w:val="22"/>
        </w:rPr>
        <w:t>). Zbylých cca 20 % institucionální výdajů na VaVaI si rozdělily ostatní instituce.</w:t>
      </w:r>
    </w:p>
    <w:p w14:paraId="69ACD3EC" w14:textId="4E7FE3D6" w:rsidR="00092C24" w:rsidRPr="00B92FD4" w:rsidRDefault="00B92FD4" w:rsidP="00B92FD4">
      <w:pPr>
        <w:pStyle w:val="text-align-justify"/>
        <w:spacing w:before="120" w:beforeAutospacing="0" w:after="120" w:afterAutospacing="0"/>
        <w:jc w:val="both"/>
        <w:rPr>
          <w:rFonts w:ascii="Calibri" w:hAnsi="Calibri" w:cs="Calibri"/>
          <w:color w:val="212529"/>
          <w:sz w:val="22"/>
          <w:szCs w:val="22"/>
        </w:rPr>
      </w:pPr>
      <w:r w:rsidRPr="00B92FD4">
        <w:rPr>
          <w:noProof/>
        </w:rPr>
        <mc:AlternateContent>
          <mc:Choice Requires="wps">
            <w:drawing>
              <wp:anchor distT="0" distB="0" distL="114300" distR="114300" simplePos="0" relativeHeight="252198912" behindDoc="0" locked="0" layoutInCell="1" allowOverlap="1" wp14:anchorId="609D8EC2" wp14:editId="7A896CD1">
                <wp:simplePos x="0" y="0"/>
                <wp:positionH relativeFrom="margin">
                  <wp:posOffset>3810</wp:posOffset>
                </wp:positionH>
                <wp:positionV relativeFrom="paragraph">
                  <wp:posOffset>201295</wp:posOffset>
                </wp:positionV>
                <wp:extent cx="5659755" cy="236855"/>
                <wp:effectExtent l="0" t="0" r="0" b="0"/>
                <wp:wrapTopAndBottom/>
                <wp:docPr id="24" name="Textové pole 24"/>
                <wp:cNvGraphicFramePr/>
                <a:graphic xmlns:a="http://schemas.openxmlformats.org/drawingml/2006/main">
                  <a:graphicData uri="http://schemas.microsoft.com/office/word/2010/wordprocessingShape">
                    <wps:wsp>
                      <wps:cNvSpPr txBox="1"/>
                      <wps:spPr>
                        <a:xfrm>
                          <a:off x="0" y="0"/>
                          <a:ext cx="5659755" cy="236855"/>
                        </a:xfrm>
                        <a:prstGeom prst="rect">
                          <a:avLst/>
                        </a:prstGeom>
                        <a:solidFill>
                          <a:schemeClr val="bg1"/>
                        </a:solidFill>
                        <a:ln>
                          <a:noFill/>
                        </a:ln>
                      </wps:spPr>
                      <wps:txbx>
                        <w:txbxContent>
                          <w:p w14:paraId="268F9F99" w14:textId="579BA7CB" w:rsidR="00B26BFC" w:rsidRDefault="00B26BFC" w:rsidP="00B92FD4">
                            <w:pPr>
                              <w:pStyle w:val="Titulek"/>
                            </w:pPr>
                            <w:bookmarkStart w:id="187" w:name="_Ref190263214"/>
                            <w:bookmarkStart w:id="188" w:name="_Toc202360826"/>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bookmarkEnd w:id="187"/>
                            <w:r w:rsidRPr="00B92FD4">
                              <w:t xml:space="preserve"> – Institucionální výdaje státního rozpočtu na VaVaI</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D8EC2" id="Textové pole 24" o:spid="_x0000_s1047" type="#_x0000_t202" style="position:absolute;left:0;text-align:left;margin-left:.3pt;margin-top:15.85pt;width:445.65pt;height:18.65pt;z-index:252198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" fillcolor="white [3212]" stroked="f">
                <v:textbox inset="0,0,0,0">
                  <w:txbxContent>
                    <w:p w14:paraId="268F9F99" w14:textId="579BA7CB" w:rsidR="00B26BFC" w:rsidRDefault="00B26BFC" w:rsidP="00B92FD4">
                      <w:pPr>
                        <w:pStyle w:val="Titulek"/>
                      </w:pPr>
                      <w:bookmarkStart w:id="232" w:name="_Ref190263214"/>
                      <w:bookmarkStart w:id="233" w:name="_Toc202360826"/>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bookmarkEnd w:id="232"/>
                      <w:r w:rsidRPr="00B92FD4">
                        <w:t xml:space="preserve"> – Institucionální výdaje státního rozpočtu na VaVaI</w:t>
                      </w:r>
                      <w:bookmarkEnd w:id="233"/>
                    </w:p>
                  </w:txbxContent>
                </v:textbox>
                <w10:wrap type="topAndBottom" anchorx="margin"/>
              </v:shape>
            </w:pict>
          </mc:Fallback>
        </mc:AlternateContent>
      </w:r>
    </w:p>
    <w:p w14:paraId="24011FC8" w14:textId="613EB28D" w:rsidR="00092C24" w:rsidRPr="00B92FD4" w:rsidRDefault="00537DB6" w:rsidP="00B92FD4">
      <w:pPr>
        <w:pStyle w:val="text-align-justify"/>
        <w:spacing w:before="120" w:beforeAutospacing="0" w:after="120" w:afterAutospacing="0"/>
        <w:jc w:val="both"/>
        <w:rPr>
          <w:rFonts w:ascii="Calibri" w:hAnsi="Calibri" w:cs="Calibri"/>
          <w:color w:val="212529"/>
          <w:sz w:val="22"/>
          <w:szCs w:val="22"/>
        </w:rPr>
      </w:pPr>
      <w:r w:rsidRPr="00B92FD4">
        <w:rPr>
          <w:noProof/>
        </w:rPr>
        <w:drawing>
          <wp:anchor distT="0" distB="0" distL="114300" distR="114300" simplePos="0" relativeHeight="252199936" behindDoc="0" locked="0" layoutInCell="1" allowOverlap="1" wp14:anchorId="2EA383F4" wp14:editId="1048436C">
            <wp:simplePos x="0" y="0"/>
            <wp:positionH relativeFrom="margin">
              <wp:align>center</wp:align>
            </wp:positionH>
            <wp:positionV relativeFrom="paragraph">
              <wp:posOffset>433705</wp:posOffset>
            </wp:positionV>
            <wp:extent cx="5678805" cy="6253480"/>
            <wp:effectExtent l="0" t="0" r="0" b="0"/>
            <wp:wrapTopAndBottom/>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saturation sat="66000"/>
                              </a14:imgEffect>
                            </a14:imgLayer>
                          </a14:imgProps>
                        </a:ext>
                        <a:ext uri="{28A0092B-C50C-407E-A947-70E740481C1C}">
                          <a14:useLocalDpi xmlns:a14="http://schemas.microsoft.com/office/drawing/2010/main" val="0"/>
                        </a:ext>
                      </a:extLst>
                    </a:blip>
                    <a:srcRect t="975" r="2865" b="56666"/>
                    <a:stretch/>
                  </pic:blipFill>
                  <pic:spPr bwMode="auto">
                    <a:xfrm>
                      <a:off x="0" y="0"/>
                      <a:ext cx="5678805" cy="625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3DCDC1" w14:textId="60DB0E0F" w:rsidR="00092C24" w:rsidRPr="00B92FD4" w:rsidRDefault="00092C24" w:rsidP="00B92FD4">
      <w:pPr>
        <w:pStyle w:val="text-align-justify"/>
        <w:spacing w:before="120" w:beforeAutospacing="0" w:after="120" w:afterAutospacing="0"/>
        <w:jc w:val="both"/>
        <w:rPr>
          <w:rFonts w:ascii="Calibri" w:hAnsi="Calibri" w:cs="Calibri"/>
          <w:color w:val="212529"/>
          <w:sz w:val="22"/>
          <w:szCs w:val="22"/>
        </w:rPr>
      </w:pPr>
    </w:p>
    <w:p w14:paraId="4EB748B0" w14:textId="686C6FB6" w:rsidR="00092C24" w:rsidRPr="00B92FD4" w:rsidRDefault="00092C24" w:rsidP="00B92FD4">
      <w:pPr>
        <w:pStyle w:val="text-align-justify"/>
        <w:spacing w:before="120" w:beforeAutospacing="0" w:after="120" w:afterAutospacing="0"/>
        <w:jc w:val="both"/>
        <w:rPr>
          <w:rFonts w:ascii="Calibri" w:hAnsi="Calibri" w:cs="Calibri"/>
          <w:color w:val="212529"/>
          <w:sz w:val="22"/>
          <w:szCs w:val="22"/>
        </w:rPr>
      </w:pPr>
    </w:p>
    <w:p w14:paraId="3B210569" w14:textId="77777777" w:rsidR="00092C24" w:rsidRPr="00B92FD4" w:rsidRDefault="00092C24" w:rsidP="00B92FD4">
      <w:pPr>
        <w:pStyle w:val="text-align-justify"/>
        <w:spacing w:before="120" w:beforeAutospacing="0" w:after="120" w:afterAutospacing="0"/>
        <w:jc w:val="both"/>
        <w:rPr>
          <w:rFonts w:cstheme="minorHAnsi"/>
          <w:sz w:val="12"/>
          <w:szCs w:val="12"/>
        </w:rPr>
      </w:pPr>
      <w:r w:rsidRPr="00B92FD4">
        <w:rPr>
          <w:noProof/>
        </w:rPr>
        <w:lastRenderedPageBreak/>
        <w:drawing>
          <wp:anchor distT="0" distB="0" distL="114300" distR="114300" simplePos="0" relativeHeight="252301312" behindDoc="0" locked="0" layoutInCell="1" allowOverlap="1" wp14:anchorId="0AC2D7C8" wp14:editId="7779140B">
            <wp:simplePos x="0" y="0"/>
            <wp:positionH relativeFrom="margin">
              <wp:align>center</wp:align>
            </wp:positionH>
            <wp:positionV relativeFrom="paragraph">
              <wp:posOffset>94615</wp:posOffset>
            </wp:positionV>
            <wp:extent cx="5678805" cy="7519670"/>
            <wp:effectExtent l="0" t="0" r="0" b="5080"/>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saturation sat="66000"/>
                              </a14:imgEffect>
                            </a14:imgLayer>
                          </a14:imgProps>
                        </a:ext>
                        <a:ext uri="{28A0092B-C50C-407E-A947-70E740481C1C}">
                          <a14:useLocalDpi xmlns:a14="http://schemas.microsoft.com/office/drawing/2010/main" val="0"/>
                        </a:ext>
                      </a:extLst>
                    </a:blip>
                    <a:srcRect t="44851" r="2873" b="2251"/>
                    <a:stretch/>
                  </pic:blipFill>
                  <pic:spPr bwMode="auto">
                    <a:xfrm>
                      <a:off x="0" y="0"/>
                      <a:ext cx="5678805" cy="7519670"/>
                    </a:xfrm>
                    <a:prstGeom prst="rect">
                      <a:avLst/>
                    </a:prstGeom>
                    <a:noFill/>
                    <a:ln>
                      <a:noFill/>
                    </a:ln>
                    <a:extLst>
                      <a:ext uri="{53640926-AAD7-44D8-BBD7-CCE9431645EC}">
                        <a14:shadowObscured xmlns:a14="http://schemas.microsoft.com/office/drawing/2010/main"/>
                      </a:ext>
                    </a:extLst>
                  </pic:spPr>
                </pic:pic>
              </a:graphicData>
            </a:graphic>
          </wp:anchor>
        </w:drawing>
      </w:r>
    </w:p>
    <w:p w14:paraId="612356F9" w14:textId="1601347D" w:rsidR="00092C24" w:rsidRPr="00B92FD4" w:rsidRDefault="00092C24" w:rsidP="00B92FD4">
      <w:pPr>
        <w:pStyle w:val="text-align-justify"/>
        <w:spacing w:before="120" w:beforeAutospacing="0" w:after="120" w:afterAutospacing="0"/>
        <w:ind w:left="5664" w:firstLine="708"/>
        <w:jc w:val="both"/>
        <w:rPr>
          <w:rFonts w:asciiTheme="minorHAnsi" w:hAnsiTheme="minorHAnsi" w:cstheme="minorHAnsi"/>
          <w:sz w:val="12"/>
          <w:szCs w:val="12"/>
        </w:rPr>
      </w:pPr>
      <w:r w:rsidRPr="00B92FD4">
        <w:rPr>
          <w:rFonts w:asciiTheme="minorHAnsi" w:hAnsiTheme="minorHAnsi" w:cstheme="minorHAnsi"/>
          <w:sz w:val="12"/>
          <w:szCs w:val="12"/>
        </w:rPr>
        <w:t>Zdroj: data ČSÚ, vlastní zpracování MPO</w:t>
      </w:r>
    </w:p>
    <w:p w14:paraId="28E43F6E" w14:textId="0DF15CDC" w:rsidR="00092C24" w:rsidRPr="00B92FD4" w:rsidRDefault="00092C24" w:rsidP="00B92FD4">
      <w:pPr>
        <w:pStyle w:val="text-align-justify"/>
        <w:spacing w:before="120" w:beforeAutospacing="0" w:after="120" w:afterAutospacing="0"/>
        <w:jc w:val="both"/>
        <w:rPr>
          <w:rFonts w:ascii="Calibri" w:hAnsi="Calibri" w:cs="Calibri"/>
          <w:color w:val="212529"/>
          <w:sz w:val="22"/>
          <w:szCs w:val="22"/>
        </w:rPr>
      </w:pPr>
    </w:p>
    <w:p w14:paraId="15ECFD7C" w14:textId="757A4D8F" w:rsidR="00F71F77" w:rsidRPr="00B92FD4" w:rsidRDefault="00D819A5" w:rsidP="00B92FD4">
      <w:pPr>
        <w:pStyle w:val="Nadpis3"/>
      </w:pPr>
      <w:bookmarkStart w:id="189" w:name="_Toc202360801"/>
      <w:r w:rsidRPr="00B92FD4">
        <w:t>Výsledky a d</w:t>
      </w:r>
      <w:r w:rsidR="00F71F77" w:rsidRPr="00B92FD4">
        <w:t>oporučení vyplývající z</w:t>
      </w:r>
      <w:r w:rsidR="00D51E57" w:rsidRPr="00B92FD4">
        <w:t> </w:t>
      </w:r>
      <w:r w:rsidR="00F71F77" w:rsidRPr="00B92FD4">
        <w:t>analýz</w:t>
      </w:r>
      <w:bookmarkEnd w:id="189"/>
    </w:p>
    <w:p w14:paraId="47088C3D" w14:textId="2810D1DC" w:rsidR="00D51E57" w:rsidRPr="00B92FD4" w:rsidRDefault="00D51E57" w:rsidP="00B92FD4">
      <w:pPr>
        <w:jc w:val="both"/>
      </w:pPr>
      <w:r w:rsidRPr="00B92FD4">
        <w:rPr>
          <w:lang w:eastAsia="cs-CZ"/>
        </w:rPr>
        <w:t xml:space="preserve">Následující analytická část zprávy zahrnuje přehled </w:t>
      </w:r>
      <w:r w:rsidRPr="00B92FD4">
        <w:rPr>
          <w:b/>
          <w:bCs/>
        </w:rPr>
        <w:t>významných ukazatelů RIS3</w:t>
      </w:r>
      <w:r w:rsidRPr="00B92FD4">
        <w:t xml:space="preserve"> v programech podpory s vazbou na Národní RIS3 strategii </w:t>
      </w:r>
      <w:r w:rsidRPr="00B92FD4">
        <w:rPr>
          <w:lang w:eastAsia="cs-CZ"/>
        </w:rPr>
        <w:t>po zpracování datových vstupů za období</w:t>
      </w:r>
      <w:r w:rsidRPr="00B92FD4">
        <w:rPr>
          <w:rFonts w:cs="Arial"/>
        </w:rPr>
        <w:t xml:space="preserve"> od ledna 2021 do prosince 2024</w:t>
      </w:r>
      <w:r w:rsidRPr="00B92FD4">
        <w:rPr>
          <w:lang w:eastAsia="cs-CZ"/>
        </w:rPr>
        <w:t xml:space="preserve">. Dále pak analýzu kontextových indikátorů zaměřených na monitorování výdajů v oblasti výzkumu, vývoje a inovací. Datové výstupy </w:t>
      </w:r>
      <w:r w:rsidRPr="00B92FD4">
        <w:t>představují základní informaci a stavu implementace a realizace Národní RIS3 strategie ve sledovaném období.</w:t>
      </w:r>
    </w:p>
    <w:p w14:paraId="07A8E048" w14:textId="22E2850B" w:rsidR="00875705" w:rsidRPr="00B92FD4" w:rsidRDefault="00D51E57" w:rsidP="00B92FD4">
      <w:pPr>
        <w:widowControl w:val="0"/>
        <w:spacing w:before="120" w:after="120" w:line="240" w:lineRule="auto"/>
        <w:jc w:val="both"/>
      </w:pPr>
      <w:r w:rsidRPr="00B92FD4">
        <w:rPr>
          <w:noProof/>
        </w:rPr>
        <w:lastRenderedPageBreak/>
        <mc:AlternateContent>
          <mc:Choice Requires="wps">
            <w:drawing>
              <wp:anchor distT="45720" distB="45720" distL="114300" distR="114300" simplePos="0" relativeHeight="252238848" behindDoc="0" locked="0" layoutInCell="1" allowOverlap="1" wp14:anchorId="595BFB63" wp14:editId="3D0A3DC2">
                <wp:simplePos x="0" y="0"/>
                <wp:positionH relativeFrom="margin">
                  <wp:align>center</wp:align>
                </wp:positionH>
                <wp:positionV relativeFrom="paragraph">
                  <wp:posOffset>346710</wp:posOffset>
                </wp:positionV>
                <wp:extent cx="5644515" cy="9075420"/>
                <wp:effectExtent l="0" t="0" r="0" b="0"/>
                <wp:wrapTopAndBottom/>
                <wp:docPr id="1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9075762"/>
                        </a:xfrm>
                        <a:prstGeom prst="rect">
                          <a:avLst/>
                        </a:prstGeom>
                        <a:solidFill>
                          <a:srgbClr val="F9F9F9"/>
                        </a:solidFill>
                        <a:ln w="9525">
                          <a:noFill/>
                          <a:miter lim="800000"/>
                          <a:headEnd/>
                          <a:tailEnd/>
                        </a:ln>
                      </wps:spPr>
                      <wps:txbx>
                        <w:txbxContent>
                          <w:p w14:paraId="4B870415" w14:textId="02C30B68" w:rsidR="00B26BFC" w:rsidRDefault="00B26BFC" w:rsidP="00D51E57">
                            <w:pPr>
                              <w:spacing w:before="120" w:after="120" w:line="240" w:lineRule="auto"/>
                              <w:ind w:left="357" w:hanging="357"/>
                              <w:jc w:val="center"/>
                              <w:rPr>
                                <w:i/>
                                <w:iCs/>
                                <w:sz w:val="20"/>
                                <w:szCs w:val="20"/>
                              </w:rPr>
                            </w:pPr>
                            <w:r>
                              <w:rPr>
                                <w:i/>
                                <w:iCs/>
                                <w:sz w:val="20"/>
                                <w:szCs w:val="20"/>
                              </w:rPr>
                              <w:t>Období 2021-2024</w:t>
                            </w:r>
                          </w:p>
                          <w:p w14:paraId="2C540C58" w14:textId="4ACB532D" w:rsidR="00B26BFC" w:rsidRPr="00B42ACE" w:rsidRDefault="00B26BFC" w:rsidP="00D51E57">
                            <w:pPr>
                              <w:spacing w:before="120" w:after="120" w:line="240" w:lineRule="auto"/>
                              <w:ind w:left="357" w:hanging="357"/>
                              <w:jc w:val="both"/>
                              <w:rPr>
                                <w:i/>
                                <w:iCs/>
                                <w:sz w:val="20"/>
                                <w:szCs w:val="20"/>
                              </w:rPr>
                            </w:pPr>
                            <w:r w:rsidRPr="00B42ACE">
                              <w:rPr>
                                <w:i/>
                                <w:iCs/>
                                <w:sz w:val="20"/>
                                <w:szCs w:val="20"/>
                              </w:rPr>
                              <w:t>Celková podpora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w:t>
                            </w:r>
                            <w:r>
                              <w:rPr>
                                <w:rFonts w:ascii="Calibri" w:hAnsi="Calibri"/>
                                <w:i/>
                                <w:iCs/>
                                <w:color w:val="212529"/>
                                <w:sz w:val="18"/>
                                <w:szCs w:val="18"/>
                              </w:rPr>
                              <w:t> </w:t>
                            </w:r>
                            <w:r w:rsidRPr="00BD0AA5">
                              <w:rPr>
                                <w:i/>
                                <w:iCs/>
                                <w:color w:val="212529"/>
                                <w:sz w:val="18"/>
                                <w:szCs w:val="18"/>
                              </w:rPr>
                              <w:fldChar w:fldCharType="begin"/>
                            </w:r>
                            <w:r w:rsidRPr="00BD0AA5">
                              <w:rPr>
                                <w:i/>
                                <w:iCs/>
                                <w:color w:val="212529"/>
                                <w:sz w:val="18"/>
                                <w:szCs w:val="18"/>
                              </w:rPr>
                              <w:instrText xml:space="preserve"> REF _Ref190339282 \h  \* MERGEFORMAT </w:instrText>
                            </w:r>
                            <w:r w:rsidRPr="00BD0AA5">
                              <w:rPr>
                                <w:i/>
                                <w:iCs/>
                                <w:color w:val="212529"/>
                                <w:sz w:val="18"/>
                                <w:szCs w:val="18"/>
                              </w:rPr>
                            </w:r>
                            <w:r w:rsidRPr="00BD0AA5">
                              <w:rPr>
                                <w:i/>
                                <w:iCs/>
                                <w:color w:val="212529"/>
                                <w:sz w:val="18"/>
                                <w:szCs w:val="18"/>
                              </w:rPr>
                              <w:fldChar w:fldCharType="separate"/>
                            </w:r>
                            <w:r w:rsidR="00F82DAD" w:rsidRPr="00F82DAD">
                              <w:rPr>
                                <w:i/>
                                <w:iCs/>
                                <w:sz w:val="18"/>
                                <w:szCs w:val="18"/>
                              </w:rPr>
                              <w:t xml:space="preserve">Dashboard </w:t>
                            </w:r>
                            <w:r w:rsidR="00F82DAD" w:rsidRPr="00F82DAD">
                              <w:rPr>
                                <w:i/>
                                <w:iCs/>
                                <w:noProof/>
                                <w:sz w:val="18"/>
                                <w:szCs w:val="18"/>
                              </w:rPr>
                              <w:t>1</w:t>
                            </w:r>
                            <w:r w:rsidRPr="00BD0AA5">
                              <w:rPr>
                                <w:i/>
                                <w:iCs/>
                                <w:color w:val="212529"/>
                                <w:sz w:val="18"/>
                                <w:szCs w:val="18"/>
                              </w:rPr>
                              <w:fldChar w:fldCharType="end"/>
                            </w:r>
                            <w:r w:rsidRPr="00BD0AA5">
                              <w:rPr>
                                <w:i/>
                                <w:iCs/>
                                <w:color w:val="212529"/>
                                <w:sz w:val="18"/>
                                <w:szCs w:val="18"/>
                              </w:rPr>
                              <w:t>)</w:t>
                            </w:r>
                          </w:p>
                          <w:p w14:paraId="3DE794B1" w14:textId="1063EC8A" w:rsidR="00B26BFC" w:rsidRPr="00B42ACE"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b w:val="0"/>
                                <w:bCs w:val="0"/>
                                <w:i/>
                                <w:iCs/>
                                <w:color w:val="212529"/>
                                <w:sz w:val="18"/>
                                <w:szCs w:val="18"/>
                              </w:rPr>
                              <w:t xml:space="preserve">celková </w:t>
                            </w:r>
                            <w:r w:rsidRPr="003156B9">
                              <w:rPr>
                                <w:rStyle w:val="Siln"/>
                                <w:rFonts w:ascii="Calibri" w:eastAsiaTheme="majorEastAsia" w:hAnsi="Calibri"/>
                                <w:i/>
                                <w:iCs/>
                                <w:color w:val="212529"/>
                                <w:sz w:val="18"/>
                                <w:szCs w:val="18"/>
                              </w:rPr>
                              <w:t>podpor</w:t>
                            </w:r>
                            <w:r w:rsidRPr="003156B9">
                              <w:rPr>
                                <w:rStyle w:val="Siln"/>
                                <w:rFonts w:ascii="Calibri" w:eastAsiaTheme="majorEastAsia" w:hAnsi="Calibri"/>
                                <w:b w:val="0"/>
                                <w:bCs w:val="0"/>
                                <w:i/>
                                <w:iCs/>
                                <w:color w:val="212529"/>
                                <w:sz w:val="18"/>
                                <w:szCs w:val="18"/>
                              </w:rPr>
                              <w:t>a</w:t>
                            </w:r>
                            <w:r w:rsidRPr="003156B9">
                              <w:rPr>
                                <w:rFonts w:ascii="Calibri" w:hAnsi="Calibri"/>
                                <w:b/>
                                <w:bCs/>
                                <w:i/>
                                <w:iCs/>
                                <w:color w:val="212529"/>
                                <w:sz w:val="18"/>
                                <w:szCs w:val="18"/>
                              </w:rPr>
                              <w:t> RIS3</w:t>
                            </w:r>
                            <w:r w:rsidRPr="00BD0AA5">
                              <w:rPr>
                                <w:rFonts w:ascii="Calibri" w:hAnsi="Calibri"/>
                                <w:i/>
                                <w:iCs/>
                                <w:color w:val="212529"/>
                                <w:sz w:val="18"/>
                                <w:szCs w:val="18"/>
                              </w:rPr>
                              <w:t xml:space="preserve"> v operačních programech dosáhla hodnoty </w:t>
                            </w:r>
                            <w:r w:rsidRPr="001250EC">
                              <w:rPr>
                                <w:rStyle w:val="Siln"/>
                                <w:rFonts w:ascii="Calibri" w:eastAsiaTheme="majorEastAsia" w:hAnsi="Calibri"/>
                                <w:i/>
                                <w:iCs/>
                                <w:color w:val="212529"/>
                                <w:sz w:val="18"/>
                                <w:szCs w:val="18"/>
                              </w:rPr>
                              <w:t>72,5 mld. Kč</w:t>
                            </w:r>
                            <w:r w:rsidRPr="00BD0AA5">
                              <w:rPr>
                                <w:rStyle w:val="Siln"/>
                                <w:rFonts w:ascii="Calibri" w:eastAsiaTheme="majorEastAsia" w:hAnsi="Calibri"/>
                                <w:b w:val="0"/>
                                <w:bCs w:val="0"/>
                                <w:i/>
                                <w:iCs/>
                                <w:color w:val="212529"/>
                                <w:sz w:val="18"/>
                                <w:szCs w:val="18"/>
                              </w:rPr>
                              <w:t>, z toho</w:t>
                            </w:r>
                            <w:r w:rsidRPr="00800F70">
                              <w:rPr>
                                <w:rStyle w:val="Siln"/>
                                <w:rFonts w:ascii="Calibri" w:eastAsiaTheme="majorEastAsia" w:hAnsi="Calibri"/>
                                <w:b w:val="0"/>
                                <w:bCs w:val="0"/>
                                <w:i/>
                                <w:iCs/>
                                <w:color w:val="212529"/>
                                <w:sz w:val="18"/>
                                <w:szCs w:val="18"/>
                              </w:rPr>
                              <w:t xml:space="preserve"> </w:t>
                            </w:r>
                            <w:r w:rsidRPr="00800F70">
                              <w:rPr>
                                <w:rFonts w:ascii="Calibri" w:hAnsi="Calibri"/>
                                <w:b/>
                                <w:bCs/>
                                <w:i/>
                                <w:iCs/>
                                <w:color w:val="212529"/>
                                <w:sz w:val="18"/>
                                <w:szCs w:val="18"/>
                              </w:rPr>
                              <w:t xml:space="preserve">příspěvek </w:t>
                            </w:r>
                            <w:r w:rsidRPr="00800F70">
                              <w:rPr>
                                <w:rStyle w:val="Siln"/>
                                <w:rFonts w:ascii="Calibri" w:eastAsiaTheme="majorEastAsia" w:hAnsi="Calibri"/>
                                <w:i/>
                                <w:iCs/>
                                <w:color w:val="212529"/>
                                <w:sz w:val="18"/>
                                <w:szCs w:val="18"/>
                              </w:rPr>
                              <w:t>EU </w:t>
                            </w:r>
                            <w:r w:rsidRPr="00BD0AA5">
                              <w:rPr>
                                <w:rFonts w:ascii="Calibri" w:hAnsi="Calibri"/>
                                <w:i/>
                                <w:iCs/>
                                <w:color w:val="212529"/>
                                <w:sz w:val="18"/>
                                <w:szCs w:val="18"/>
                              </w:rPr>
                              <w:t xml:space="preserve">činil </w:t>
                            </w:r>
                            <w:r w:rsidRPr="00800F70">
                              <w:rPr>
                                <w:rFonts w:ascii="Calibri" w:hAnsi="Calibri"/>
                                <w:i/>
                                <w:iCs/>
                                <w:color w:val="212529"/>
                                <w:sz w:val="18"/>
                                <w:szCs w:val="18"/>
                              </w:rPr>
                              <w:t xml:space="preserve">cca </w:t>
                            </w:r>
                            <w:r w:rsidRPr="00800F70">
                              <w:rPr>
                                <w:rFonts w:ascii="Calibri" w:hAnsi="Calibri"/>
                                <w:b/>
                                <w:bCs/>
                                <w:i/>
                                <w:iCs/>
                                <w:color w:val="212529"/>
                                <w:sz w:val="18"/>
                                <w:szCs w:val="18"/>
                              </w:rPr>
                              <w:t>62 %</w:t>
                            </w:r>
                            <w:r w:rsidRPr="00BD0AA5">
                              <w:rPr>
                                <w:rFonts w:ascii="Calibri" w:hAnsi="Calibri"/>
                                <w:i/>
                                <w:iCs/>
                                <w:color w:val="212529"/>
                                <w:sz w:val="18"/>
                                <w:szCs w:val="18"/>
                              </w:rPr>
                              <w:t xml:space="preserve"> (44,7 mld. Kč)</w:t>
                            </w:r>
                            <w:r>
                              <w:rPr>
                                <w:rFonts w:ascii="Calibri" w:hAnsi="Calibri"/>
                                <w:i/>
                                <w:iCs/>
                                <w:color w:val="212529"/>
                                <w:sz w:val="18"/>
                                <w:szCs w:val="18"/>
                              </w:rPr>
                              <w:t>,</w:t>
                            </w:r>
                            <w:r w:rsidRPr="00BD0AA5">
                              <w:rPr>
                                <w:rFonts w:ascii="Calibri" w:hAnsi="Calibri"/>
                                <w:i/>
                                <w:iCs/>
                                <w:color w:val="212529"/>
                                <w:sz w:val="18"/>
                                <w:szCs w:val="18"/>
                              </w:rPr>
                              <w:t xml:space="preserve"> podpořeno bylo </w:t>
                            </w:r>
                            <w:r w:rsidRPr="00D926F3">
                              <w:rPr>
                                <w:rStyle w:val="Siln"/>
                                <w:rFonts w:ascii="Calibri" w:eastAsiaTheme="majorEastAsia" w:hAnsi="Calibri"/>
                                <w:i/>
                                <w:iCs/>
                                <w:color w:val="212529"/>
                                <w:sz w:val="18"/>
                                <w:szCs w:val="18"/>
                              </w:rPr>
                              <w:t>2423 projektů</w:t>
                            </w:r>
                            <w:r w:rsidRPr="00BD0AA5">
                              <w:rPr>
                                <w:rFonts w:ascii="Calibri" w:hAnsi="Calibri"/>
                                <w:i/>
                                <w:iCs/>
                                <w:color w:val="212529"/>
                                <w:sz w:val="18"/>
                                <w:szCs w:val="18"/>
                              </w:rPr>
                              <w:t xml:space="preserve"> zaměřených na priority RIS3 </w:t>
                            </w:r>
                          </w:p>
                          <w:p w14:paraId="20F8A8E5" w14:textId="11BE833D" w:rsidR="00B26BFC" w:rsidRPr="00B42ACE" w:rsidRDefault="00B26BFC" w:rsidP="00D51E57">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 </w:t>
                            </w:r>
                            <w:r w:rsidRPr="00BD0AA5">
                              <w:rPr>
                                <w:rFonts w:ascii="Calibri" w:hAnsi="Calibri"/>
                                <w:i/>
                                <w:iCs/>
                                <w:color w:val="212529"/>
                                <w:sz w:val="18"/>
                                <w:szCs w:val="18"/>
                              </w:rPr>
                              <w:fldChar w:fldCharType="begin"/>
                            </w:r>
                            <w:r w:rsidRPr="00BD0AA5">
                              <w:rPr>
                                <w:rFonts w:ascii="Calibri" w:hAnsi="Calibri"/>
                                <w:i/>
                                <w:iCs/>
                                <w:color w:val="212529"/>
                                <w:sz w:val="18"/>
                                <w:szCs w:val="18"/>
                              </w:rPr>
                              <w:instrText xml:space="preserve"> REF _Ref190787910 \h  \* MERGEFORMAT </w:instrText>
                            </w:r>
                            <w:r w:rsidRPr="00BD0AA5">
                              <w:rPr>
                                <w:rFonts w:ascii="Calibri" w:hAnsi="Calibri"/>
                                <w:i/>
                                <w:iCs/>
                                <w:color w:val="212529"/>
                                <w:sz w:val="18"/>
                                <w:szCs w:val="18"/>
                              </w:rPr>
                            </w:r>
                            <w:r w:rsidRPr="00BD0AA5">
                              <w:rPr>
                                <w:rFonts w:ascii="Calibri" w:hAnsi="Calibri"/>
                                <w:i/>
                                <w:iCs/>
                                <w:color w:val="212529"/>
                                <w:sz w:val="18"/>
                                <w:szCs w:val="18"/>
                              </w:rPr>
                              <w:fldChar w:fldCharType="separate"/>
                            </w:r>
                            <w:r w:rsidR="00F82DAD" w:rsidRPr="00F82DAD">
                              <w:rPr>
                                <w:rFonts w:ascii="Calibri" w:hAnsi="Calibri"/>
                                <w:i/>
                                <w:iCs/>
                                <w:color w:val="212529"/>
                                <w:sz w:val="18"/>
                                <w:szCs w:val="18"/>
                              </w:rPr>
                              <w:t>Dashboard 2</w:t>
                            </w:r>
                            <w:r w:rsidRPr="00BD0AA5">
                              <w:rPr>
                                <w:rFonts w:ascii="Calibri" w:hAnsi="Calibri"/>
                                <w:i/>
                                <w:iCs/>
                                <w:color w:val="212529"/>
                                <w:sz w:val="18"/>
                                <w:szCs w:val="18"/>
                              </w:rPr>
                              <w:fldChar w:fldCharType="end"/>
                            </w:r>
                            <w:r w:rsidRPr="00BD0AA5">
                              <w:rPr>
                                <w:rFonts w:ascii="Calibri" w:hAnsi="Calibri"/>
                                <w:i/>
                                <w:iCs/>
                                <w:color w:val="212529"/>
                                <w:sz w:val="18"/>
                                <w:szCs w:val="18"/>
                              </w:rPr>
                              <w:t>)</w:t>
                            </w:r>
                          </w:p>
                          <w:p w14:paraId="77BC14D9" w14:textId="07A63547"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Fonts w:ascii="Calibri" w:hAnsi="Calibri"/>
                                <w:i/>
                                <w:iCs/>
                                <w:color w:val="212529"/>
                                <w:sz w:val="18"/>
                                <w:szCs w:val="18"/>
                              </w:rPr>
                              <w:t>nejvíce byl</w:t>
                            </w:r>
                            <w:r>
                              <w:rPr>
                                <w:rFonts w:ascii="Calibri" w:hAnsi="Calibri"/>
                                <w:i/>
                                <w:iCs/>
                                <w:color w:val="212529"/>
                                <w:sz w:val="18"/>
                                <w:szCs w:val="18"/>
                              </w:rPr>
                              <w:t xml:space="preserve"> podpořen</w:t>
                            </w:r>
                            <w:r w:rsidRPr="00BD0AA5">
                              <w:rPr>
                                <w:rFonts w:ascii="Calibri" w:hAnsi="Calibri"/>
                                <w:i/>
                                <w:iCs/>
                                <w:color w:val="212529"/>
                                <w:sz w:val="18"/>
                                <w:szCs w:val="18"/>
                              </w:rPr>
                              <w:t xml:space="preserve"> </w:t>
                            </w:r>
                            <w:r w:rsidRPr="004C5E3E">
                              <w:rPr>
                                <w:rFonts w:ascii="Calibri" w:hAnsi="Calibri"/>
                                <w:b/>
                                <w:bCs/>
                                <w:i/>
                                <w:iCs/>
                                <w:color w:val="212529"/>
                                <w:sz w:val="18"/>
                                <w:szCs w:val="18"/>
                              </w:rPr>
                              <w:t>cíl B01</w:t>
                            </w:r>
                            <w:r w:rsidRPr="00BD0AA5">
                              <w:rPr>
                                <w:rFonts w:ascii="Calibri" w:hAnsi="Calibri"/>
                                <w:i/>
                                <w:iCs/>
                                <w:color w:val="212529"/>
                                <w:sz w:val="18"/>
                                <w:szCs w:val="18"/>
                              </w:rPr>
                              <w:t xml:space="preserve"> </w:t>
                            </w:r>
                            <w:r w:rsidRPr="004C5E3E">
                              <w:rPr>
                                <w:rFonts w:ascii="Calibri" w:hAnsi="Calibri"/>
                                <w:i/>
                                <w:iCs/>
                                <w:color w:val="212529"/>
                                <w:sz w:val="18"/>
                                <w:szCs w:val="18"/>
                              </w:rPr>
                              <w:t>Zvýšení kvality a společenské relevance veřejného výzkumu</w:t>
                            </w:r>
                            <w:r w:rsidRPr="00BD0AA5">
                              <w:rPr>
                                <w:rFonts w:ascii="Calibri" w:hAnsi="Calibri"/>
                                <w:i/>
                                <w:iCs/>
                                <w:color w:val="212529"/>
                                <w:sz w:val="18"/>
                                <w:szCs w:val="18"/>
                              </w:rPr>
                              <w:t xml:space="preserve"> (</w:t>
                            </w:r>
                            <w:r w:rsidRPr="00800F70">
                              <w:rPr>
                                <w:rFonts w:ascii="Calibri" w:hAnsi="Calibri"/>
                                <w:i/>
                                <w:iCs/>
                                <w:color w:val="212529"/>
                                <w:sz w:val="18"/>
                                <w:szCs w:val="18"/>
                              </w:rPr>
                              <w:t>21,2 mld. Kč</w:t>
                            </w:r>
                            <w:r w:rsidRPr="00BD0AA5">
                              <w:rPr>
                                <w:rFonts w:ascii="Calibri" w:hAnsi="Calibri"/>
                                <w:i/>
                                <w:iCs/>
                                <w:color w:val="212529"/>
                                <w:sz w:val="18"/>
                                <w:szCs w:val="18"/>
                              </w:rPr>
                              <w:t xml:space="preserve">, </w:t>
                            </w:r>
                            <w:r w:rsidRPr="00800F70">
                              <w:rPr>
                                <w:rFonts w:ascii="Calibri" w:hAnsi="Calibri"/>
                                <w:i/>
                                <w:iCs/>
                                <w:color w:val="212529"/>
                                <w:sz w:val="18"/>
                                <w:szCs w:val="18"/>
                              </w:rPr>
                              <w:t>cca </w:t>
                            </w:r>
                            <w:r w:rsidRPr="00800F70">
                              <w:rPr>
                                <w:rFonts w:ascii="Calibri" w:hAnsi="Calibri"/>
                                <w:b/>
                                <w:bCs/>
                                <w:i/>
                                <w:iCs/>
                                <w:color w:val="212529"/>
                                <w:sz w:val="18"/>
                                <w:szCs w:val="18"/>
                              </w:rPr>
                              <w:t>29 % podpory</w:t>
                            </w:r>
                            <w:r w:rsidRPr="00BD0AA5">
                              <w:rPr>
                                <w:rFonts w:ascii="Calibri" w:hAnsi="Calibri"/>
                                <w:i/>
                                <w:iCs/>
                                <w:color w:val="212529"/>
                                <w:sz w:val="18"/>
                                <w:szCs w:val="18"/>
                              </w:rPr>
                              <w:t>),</w:t>
                            </w:r>
                            <w:r>
                              <w:rPr>
                                <w:rFonts w:ascii="Calibri" w:hAnsi="Calibri"/>
                                <w:i/>
                                <w:iCs/>
                                <w:color w:val="212529"/>
                                <w:sz w:val="18"/>
                                <w:szCs w:val="18"/>
                              </w:rPr>
                              <w:t xml:space="preserve"> 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17</w:t>
                            </w:r>
                            <w:r w:rsidRPr="00D926F3">
                              <w:rPr>
                                <w:rStyle w:val="Siln"/>
                                <w:rFonts w:ascii="Calibri" w:eastAsiaTheme="majorEastAsia" w:hAnsi="Calibri"/>
                                <w:i/>
                                <w:iCs/>
                                <w:color w:val="212529"/>
                                <w:sz w:val="18"/>
                                <w:szCs w:val="18"/>
                              </w:rPr>
                              <w:t>3 projektů</w:t>
                            </w:r>
                            <w:r w:rsidRPr="00BD0AA5">
                              <w:rPr>
                                <w:rFonts w:ascii="Calibri" w:hAnsi="Calibri"/>
                                <w:i/>
                                <w:iCs/>
                                <w:color w:val="212529"/>
                                <w:sz w:val="18"/>
                                <w:szCs w:val="18"/>
                              </w:rPr>
                              <w:t xml:space="preserve"> </w:t>
                            </w:r>
                          </w:p>
                          <w:p w14:paraId="0307CF93" w14:textId="5158675D"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w:t>
                            </w:r>
                            <w:r>
                              <w:rPr>
                                <w:rFonts w:ascii="Calibri" w:hAnsi="Calibri"/>
                                <w:i/>
                                <w:iCs/>
                                <w:color w:val="212529"/>
                                <w:sz w:val="16"/>
                                <w:szCs w:val="16"/>
                              </w:rPr>
                              <w:t>tohoto cíle</w:t>
                            </w:r>
                            <w:r w:rsidRPr="00C1271F">
                              <w:rPr>
                                <w:rFonts w:ascii="Calibri" w:hAnsi="Calibri"/>
                                <w:i/>
                                <w:iCs/>
                                <w:color w:val="212529"/>
                                <w:sz w:val="16"/>
                                <w:szCs w:val="16"/>
                              </w:rPr>
                              <w:t xml:space="preserve"> směřovalo nejvíce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 (14,5 mld. Kč, cca 33 %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r>
                              <w:rPr>
                                <w:rFonts w:ascii="Calibri" w:hAnsi="Calibri"/>
                                <w:i/>
                                <w:iCs/>
                                <w:color w:val="212529"/>
                                <w:sz w:val="16"/>
                                <w:szCs w:val="16"/>
                              </w:rPr>
                              <w:t>,</w:t>
                            </w:r>
                          </w:p>
                          <w:p w14:paraId="184C8750" w14:textId="776DE3E9" w:rsidR="00B26BFC" w:rsidRPr="00975C41" w:rsidRDefault="00B26BFC" w:rsidP="00D51E57">
                            <w:pPr>
                              <w:pStyle w:val="Odstavecseseznamem"/>
                              <w:numPr>
                                <w:ilvl w:val="1"/>
                                <w:numId w:val="11"/>
                              </w:numPr>
                              <w:spacing w:after="0" w:line="240" w:lineRule="auto"/>
                              <w:ind w:left="1077" w:hanging="357"/>
                              <w:contextualSpacing w:val="0"/>
                              <w:jc w:val="both"/>
                              <w:rPr>
                                <w:i/>
                                <w:iCs/>
                                <w:sz w:val="16"/>
                                <w:szCs w:val="16"/>
                              </w:rPr>
                            </w:pPr>
                            <w:r w:rsidRPr="00C1271F">
                              <w:rPr>
                                <w:rFonts w:ascii="Calibri" w:hAnsi="Calibri"/>
                                <w:i/>
                                <w:iCs/>
                                <w:color w:val="212529"/>
                                <w:sz w:val="16"/>
                                <w:szCs w:val="16"/>
                              </w:rPr>
                              <w:t>a také nejvyšší finanční podpora z národních veřejných zdrojů (6,54 mld. Kč, cca 51 % národních veřejných zdrojů</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p>
                          <w:p w14:paraId="28ED31A8" w14:textId="03C0A96F" w:rsidR="00975C41" w:rsidRPr="00C1271F" w:rsidRDefault="00975C41" w:rsidP="00D51E57">
                            <w:pPr>
                              <w:pStyle w:val="Odstavecseseznamem"/>
                              <w:numPr>
                                <w:ilvl w:val="1"/>
                                <w:numId w:val="11"/>
                              </w:numPr>
                              <w:spacing w:after="0" w:line="240" w:lineRule="auto"/>
                              <w:ind w:left="1077" w:hanging="357"/>
                              <w:contextualSpacing w:val="0"/>
                              <w:jc w:val="both"/>
                              <w:rPr>
                                <w:i/>
                                <w:iCs/>
                                <w:sz w:val="16"/>
                                <w:szCs w:val="16"/>
                              </w:rPr>
                            </w:pPr>
                            <w:r>
                              <w:rPr>
                                <w:i/>
                                <w:iCs/>
                                <w:sz w:val="16"/>
                                <w:szCs w:val="16"/>
                              </w:rPr>
                              <w:t xml:space="preserve">nízká podpora opatření Mezisektorová spolupráce </w:t>
                            </w:r>
                            <w:r w:rsidRPr="00C1271F">
                              <w:rPr>
                                <w:rFonts w:ascii="Calibri" w:hAnsi="Calibri"/>
                                <w:i/>
                                <w:iCs/>
                                <w:color w:val="212529"/>
                                <w:sz w:val="16"/>
                                <w:szCs w:val="16"/>
                              </w:rPr>
                              <w:t>(</w:t>
                            </w:r>
                            <w:r>
                              <w:rPr>
                                <w:rFonts w:ascii="Calibri" w:hAnsi="Calibri"/>
                                <w:i/>
                                <w:iCs/>
                                <w:color w:val="212529"/>
                                <w:sz w:val="16"/>
                                <w:szCs w:val="16"/>
                              </w:rPr>
                              <w:t>1,51</w:t>
                            </w:r>
                            <w:r w:rsidRPr="00C1271F">
                              <w:rPr>
                                <w:rFonts w:ascii="Calibri" w:hAnsi="Calibri"/>
                                <w:i/>
                                <w:iCs/>
                                <w:color w:val="212529"/>
                                <w:sz w:val="16"/>
                                <w:szCs w:val="16"/>
                              </w:rPr>
                              <w:t xml:space="preserve"> mld. Kč, cca </w:t>
                            </w:r>
                            <w:r>
                              <w:rPr>
                                <w:rFonts w:ascii="Calibri" w:hAnsi="Calibri"/>
                                <w:i/>
                                <w:iCs/>
                                <w:color w:val="212529"/>
                                <w:sz w:val="16"/>
                                <w:szCs w:val="16"/>
                              </w:rPr>
                              <w:t>2</w:t>
                            </w:r>
                            <w:r w:rsidRPr="00C1271F">
                              <w:rPr>
                                <w:rFonts w:ascii="Calibri" w:hAnsi="Calibri"/>
                                <w:i/>
                                <w:iCs/>
                                <w:color w:val="212529"/>
                                <w:sz w:val="16"/>
                                <w:szCs w:val="16"/>
                              </w:rPr>
                              <w:t xml:space="preserve"> % </w:t>
                            </w:r>
                            <w:r>
                              <w:rPr>
                                <w:rFonts w:ascii="Calibri" w:hAnsi="Calibri"/>
                                <w:i/>
                                <w:iCs/>
                                <w:color w:val="212529"/>
                                <w:sz w:val="16"/>
                                <w:szCs w:val="16"/>
                              </w:rPr>
                              <w:t>celkové podpory cílů RIS3</w:t>
                            </w:r>
                            <w:r w:rsidRPr="00C1271F">
                              <w:rPr>
                                <w:rFonts w:ascii="Calibri" w:hAnsi="Calibri"/>
                                <w:i/>
                                <w:iCs/>
                                <w:color w:val="212529"/>
                                <w:sz w:val="16"/>
                                <w:szCs w:val="16"/>
                              </w:rPr>
                              <w:t>)</w:t>
                            </w:r>
                          </w:p>
                          <w:p w14:paraId="695CDE80" w14:textId="5550A929" w:rsidR="00B26BFC" w:rsidRPr="00BD0AA5" w:rsidRDefault="00B26BFC" w:rsidP="00D51E57">
                            <w:pPr>
                              <w:pStyle w:val="Odstavecseseznamem"/>
                              <w:numPr>
                                <w:ilvl w:val="0"/>
                                <w:numId w:val="11"/>
                              </w:numPr>
                              <w:spacing w:before="120" w:after="120" w:line="240" w:lineRule="auto"/>
                              <w:ind w:hanging="357"/>
                              <w:contextualSpacing w:val="0"/>
                              <w:jc w:val="both"/>
                              <w:rPr>
                                <w:i/>
                                <w:iCs/>
                                <w:sz w:val="18"/>
                                <w:szCs w:val="18"/>
                              </w:rPr>
                            </w:pPr>
                            <w:r>
                              <w:rPr>
                                <w:rFonts w:ascii="Calibri" w:hAnsi="Calibri"/>
                                <w:i/>
                                <w:iCs/>
                                <w:color w:val="212529"/>
                                <w:sz w:val="18"/>
                                <w:szCs w:val="18"/>
                              </w:rPr>
                              <w:t xml:space="preserve">významně byl podpořen také </w:t>
                            </w:r>
                            <w:r w:rsidRPr="005B3913">
                              <w:rPr>
                                <w:rFonts w:ascii="Calibri" w:hAnsi="Calibri"/>
                                <w:i/>
                                <w:iCs/>
                                <w:color w:val="212529"/>
                                <w:sz w:val="18"/>
                                <w:szCs w:val="18"/>
                              </w:rPr>
                              <w:t>cíl A01</w:t>
                            </w:r>
                            <w:r>
                              <w:rPr>
                                <w:rFonts w:ascii="Calibri" w:hAnsi="Calibri"/>
                                <w:i/>
                                <w:iCs/>
                                <w:color w:val="212529"/>
                                <w:sz w:val="18"/>
                                <w:szCs w:val="18"/>
                              </w:rPr>
                              <w:t xml:space="preserve"> </w:t>
                            </w:r>
                            <w:r w:rsidRPr="00CC467B">
                              <w:rPr>
                                <w:rFonts w:ascii="Calibri" w:hAnsi="Calibri"/>
                                <w:i/>
                                <w:iCs/>
                                <w:color w:val="212529"/>
                                <w:sz w:val="18"/>
                                <w:szCs w:val="18"/>
                              </w:rPr>
                              <w:t>Posilování inovační výkonnosti stávajících firem a reakce na průmyslovou transformaci, technologické a</w:t>
                            </w:r>
                            <w:r>
                              <w:rPr>
                                <w:rFonts w:ascii="Calibri" w:hAnsi="Calibri"/>
                                <w:i/>
                                <w:iCs/>
                                <w:color w:val="212529"/>
                                <w:sz w:val="18"/>
                                <w:szCs w:val="18"/>
                              </w:rPr>
                              <w:t> </w:t>
                            </w:r>
                            <w:r w:rsidRPr="00CC467B">
                              <w:rPr>
                                <w:rFonts w:ascii="Calibri" w:hAnsi="Calibri"/>
                                <w:i/>
                                <w:iCs/>
                                <w:color w:val="212529"/>
                                <w:sz w:val="18"/>
                                <w:szCs w:val="18"/>
                              </w:rPr>
                              <w:t>společenské změny</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17</w:t>
                            </w:r>
                            <w:r w:rsidRPr="00BD0AA5">
                              <w:rPr>
                                <w:rFonts w:ascii="Calibri" w:hAnsi="Calibri"/>
                                <w:i/>
                                <w:iCs/>
                                <w:color w:val="212529"/>
                                <w:sz w:val="18"/>
                                <w:szCs w:val="18"/>
                              </w:rPr>
                              <w:t>,</w:t>
                            </w:r>
                            <w:r>
                              <w:rPr>
                                <w:rFonts w:ascii="Calibri" w:hAnsi="Calibri"/>
                                <w:i/>
                                <w:iCs/>
                                <w:color w:val="212529"/>
                                <w:sz w:val="18"/>
                                <w:szCs w:val="18"/>
                              </w:rPr>
                              <w:t>1</w:t>
                            </w:r>
                            <w:r w:rsidRPr="00BD0AA5">
                              <w:rPr>
                                <w:rFonts w:ascii="Calibri" w:hAnsi="Calibri"/>
                                <w:i/>
                                <w:iCs/>
                                <w:color w:val="212529"/>
                                <w:sz w:val="18"/>
                                <w:szCs w:val="18"/>
                              </w:rPr>
                              <w:t> mld. Kč, cca 2</w:t>
                            </w:r>
                            <w:r>
                              <w:rPr>
                                <w:rFonts w:ascii="Calibri" w:hAnsi="Calibri"/>
                                <w:i/>
                                <w:iCs/>
                                <w:color w:val="212529"/>
                                <w:sz w:val="18"/>
                                <w:szCs w:val="18"/>
                              </w:rPr>
                              <w:t>4</w:t>
                            </w:r>
                            <w:r w:rsidRPr="00BD0AA5">
                              <w:rPr>
                                <w:rFonts w:ascii="Calibri" w:hAnsi="Calibri"/>
                                <w:i/>
                                <w:iCs/>
                                <w:color w:val="212529"/>
                                <w:sz w:val="18"/>
                                <w:szCs w:val="18"/>
                              </w:rPr>
                              <w:t> % podpory)</w:t>
                            </w:r>
                            <w:r>
                              <w:rPr>
                                <w:rFonts w:ascii="Calibri" w:hAnsi="Calibri"/>
                                <w:i/>
                                <w:iCs/>
                                <w:color w:val="212529"/>
                                <w:sz w:val="18"/>
                                <w:szCs w:val="18"/>
                              </w:rPr>
                              <w:t xml:space="preserve"> a</w:t>
                            </w:r>
                            <w:r w:rsidRPr="005B3913">
                              <w:rPr>
                                <w:rFonts w:ascii="Calibri" w:hAnsi="Calibri"/>
                                <w:i/>
                                <w:iCs/>
                                <w:color w:val="212529"/>
                                <w:sz w:val="18"/>
                                <w:szCs w:val="18"/>
                              </w:rPr>
                              <w:t xml:space="preserve"> cíl D02</w:t>
                            </w:r>
                            <w:r w:rsidRPr="000D2630">
                              <w:rPr>
                                <w:rFonts w:ascii="Calibri" w:hAnsi="Calibri"/>
                                <w:i/>
                                <w:iCs/>
                                <w:color w:val="212529"/>
                                <w:sz w:val="18"/>
                                <w:szCs w:val="18"/>
                              </w:rPr>
                              <w:t xml:space="preserve"> Podpora digitalizace a využití nových technologií ve veřejné sféře</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9</w:t>
                            </w:r>
                            <w:r w:rsidRPr="00BD0AA5">
                              <w:rPr>
                                <w:rFonts w:ascii="Calibri" w:hAnsi="Calibri"/>
                                <w:i/>
                                <w:iCs/>
                                <w:color w:val="212529"/>
                                <w:sz w:val="18"/>
                                <w:szCs w:val="18"/>
                              </w:rPr>
                              <w:t>,</w:t>
                            </w:r>
                            <w:r>
                              <w:rPr>
                                <w:rFonts w:ascii="Calibri" w:hAnsi="Calibri"/>
                                <w:i/>
                                <w:iCs/>
                                <w:color w:val="212529"/>
                                <w:sz w:val="18"/>
                                <w:szCs w:val="18"/>
                              </w:rPr>
                              <w:t>2</w:t>
                            </w:r>
                            <w:r w:rsidRPr="00BD0AA5">
                              <w:rPr>
                                <w:rFonts w:ascii="Calibri" w:hAnsi="Calibri"/>
                                <w:i/>
                                <w:iCs/>
                                <w:color w:val="212529"/>
                                <w:sz w:val="18"/>
                                <w:szCs w:val="18"/>
                              </w:rPr>
                              <w:t> mld. Kč, cca </w:t>
                            </w:r>
                            <w:r>
                              <w:rPr>
                                <w:rFonts w:ascii="Calibri" w:hAnsi="Calibri"/>
                                <w:i/>
                                <w:iCs/>
                                <w:color w:val="212529"/>
                                <w:sz w:val="18"/>
                                <w:szCs w:val="18"/>
                              </w:rPr>
                              <w:t>13</w:t>
                            </w:r>
                            <w:r w:rsidRPr="00BD0AA5">
                              <w:rPr>
                                <w:rFonts w:ascii="Calibri" w:hAnsi="Calibri"/>
                                <w:i/>
                                <w:iCs/>
                                <w:color w:val="212529"/>
                                <w:sz w:val="18"/>
                                <w:szCs w:val="18"/>
                              </w:rPr>
                              <w:t> % podpory)</w:t>
                            </w:r>
                            <w:r>
                              <w:rPr>
                                <w:rFonts w:ascii="Calibri" w:hAnsi="Calibri"/>
                                <w:i/>
                                <w:iCs/>
                                <w:color w:val="212529"/>
                                <w:sz w:val="18"/>
                                <w:szCs w:val="18"/>
                              </w:rPr>
                              <w:t xml:space="preserve"> </w:t>
                            </w:r>
                            <w:r w:rsidRPr="00BD0AA5">
                              <w:rPr>
                                <w:rFonts w:ascii="Calibri" w:hAnsi="Calibri"/>
                                <w:i/>
                                <w:iCs/>
                                <w:color w:val="212529"/>
                                <w:sz w:val="18"/>
                                <w:szCs w:val="18"/>
                              </w:rPr>
                              <w:t xml:space="preserve"> </w:t>
                            </w:r>
                          </w:p>
                          <w:p w14:paraId="75D03DA8" w14:textId="12766490"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cíl A01 je nejvíce podpořen z národních soukromých zdrojů (8,14 mld. Kč, cca 54 %) </w:t>
                            </w:r>
                          </w:p>
                          <w:p w14:paraId="67A79738" w14:textId="62FC938B"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OP TAK nejvíce podpořil cíl A01 (17,1 mld. Kč, cca 56 % podpory OP TAK); OP JAK cíl B01 (21,2 mld. Kč, cca 64 % podpory OP JAK) a IROP 21-27 je zaměřen na naplňování cíle D02 (9,2 mld. Kč 100 % podpory IROP 21-27) </w:t>
                            </w:r>
                          </w:p>
                          <w:p w14:paraId="1A79D6EC" w14:textId="58D90571" w:rsidR="00B26BFC" w:rsidRPr="00007626" w:rsidRDefault="00B26BFC" w:rsidP="00D51E57">
                            <w:pPr>
                              <w:spacing w:before="120" w:after="120" w:line="240" w:lineRule="auto"/>
                              <w:jc w:val="both"/>
                              <w:rPr>
                                <w:rStyle w:val="Siln"/>
                                <w:b w:val="0"/>
                                <w:bCs w:val="0"/>
                                <w:i/>
                                <w:iCs/>
                                <w:sz w:val="18"/>
                                <w:szCs w:val="18"/>
                              </w:rPr>
                            </w:pPr>
                            <w:bookmarkStart w:id="190" w:name="_Hlk191909384"/>
                            <w:r w:rsidRPr="00B42ACE">
                              <w:rPr>
                                <w:i/>
                                <w:iCs/>
                                <w:sz w:val="20"/>
                                <w:szCs w:val="20"/>
                              </w:rPr>
                              <w:t xml:space="preserve">Podpora </w:t>
                            </w:r>
                            <w:r>
                              <w:rPr>
                                <w:i/>
                                <w:iCs/>
                                <w:sz w:val="20"/>
                                <w:szCs w:val="20"/>
                              </w:rPr>
                              <w:t>domén specializace</w:t>
                            </w:r>
                            <w:r w:rsidRPr="00B42ACE">
                              <w:rPr>
                                <w:i/>
                                <w:iCs/>
                                <w:sz w:val="20"/>
                                <w:szCs w:val="20"/>
                              </w:rPr>
                              <w:t xml:space="preserve"> RIS3</w:t>
                            </w:r>
                            <w:bookmarkEnd w:id="190"/>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cs="Calibri"/>
                                <w:i/>
                                <w:iCs/>
                                <w:color w:val="212529"/>
                                <w:sz w:val="18"/>
                                <w:szCs w:val="18"/>
                              </w:rPr>
                              <w:t>(viz </w:t>
                            </w:r>
                            <w:r w:rsidRPr="00BD0AA5">
                              <w:rPr>
                                <w:rFonts w:cstheme="minorHAnsi"/>
                                <w:i/>
                                <w:iCs/>
                                <w:color w:val="212529"/>
                                <w:sz w:val="18"/>
                                <w:szCs w:val="18"/>
                              </w:rPr>
                              <w:fldChar w:fldCharType="begin"/>
                            </w:r>
                            <w:r w:rsidRPr="00BD0AA5">
                              <w:rPr>
                                <w:rFonts w:cstheme="minorHAnsi"/>
                                <w:i/>
                                <w:iCs/>
                                <w:color w:val="212529"/>
                                <w:sz w:val="18"/>
                                <w:szCs w:val="18"/>
                              </w:rPr>
                              <w:instrText xml:space="preserve"> REF _Ref190854154 \h  \* MERGEFORMAT </w:instrText>
                            </w:r>
                            <w:r w:rsidRPr="00BD0AA5">
                              <w:rPr>
                                <w:rFonts w:cstheme="minorHAnsi"/>
                                <w:i/>
                                <w:iCs/>
                                <w:color w:val="212529"/>
                                <w:sz w:val="18"/>
                                <w:szCs w:val="18"/>
                              </w:rPr>
                            </w:r>
                            <w:r w:rsidRPr="00BD0AA5">
                              <w:rPr>
                                <w:rFonts w:cstheme="minorHAnsi"/>
                                <w:i/>
                                <w:iCs/>
                                <w:color w:val="212529"/>
                                <w:sz w:val="18"/>
                                <w:szCs w:val="18"/>
                              </w:rPr>
                              <w:fldChar w:fldCharType="separate"/>
                            </w:r>
                            <w:r w:rsidR="00F82DAD" w:rsidRPr="00F82DAD">
                              <w:rPr>
                                <w:rFonts w:cstheme="minorHAnsi"/>
                                <w:i/>
                                <w:iCs/>
                                <w:sz w:val="18"/>
                                <w:szCs w:val="18"/>
                              </w:rPr>
                              <w:t xml:space="preserve">Dashboard </w:t>
                            </w:r>
                            <w:r w:rsidR="00F82DAD" w:rsidRPr="00F82DAD">
                              <w:rPr>
                                <w:rFonts w:cstheme="minorHAnsi"/>
                                <w:i/>
                                <w:iCs/>
                                <w:noProof/>
                                <w:sz w:val="18"/>
                                <w:szCs w:val="18"/>
                              </w:rPr>
                              <w:t>3</w:t>
                            </w:r>
                            <w:r w:rsidRPr="00BD0AA5">
                              <w:rPr>
                                <w:rFonts w:cstheme="minorHAnsi"/>
                                <w:i/>
                                <w:iCs/>
                                <w:color w:val="212529"/>
                                <w:sz w:val="18"/>
                                <w:szCs w:val="18"/>
                              </w:rPr>
                              <w:fldChar w:fldCharType="end"/>
                            </w:r>
                            <w:r w:rsidRPr="00BD0AA5">
                              <w:rPr>
                                <w:rFonts w:cstheme="minorHAnsi"/>
                                <w:i/>
                                <w:iCs/>
                                <w:color w:val="212529"/>
                                <w:sz w:val="18"/>
                                <w:szCs w:val="18"/>
                              </w:rPr>
                              <w:t>)</w:t>
                            </w:r>
                          </w:p>
                          <w:p w14:paraId="4141DA5B" w14:textId="0E5695E0"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cs="Calibri"/>
                                <w:b w:val="0"/>
                                <w:bCs w:val="0"/>
                                <w:i/>
                                <w:iCs/>
                                <w:color w:val="212529"/>
                                <w:sz w:val="18"/>
                                <w:szCs w:val="18"/>
                              </w:rPr>
                              <w:t>nejvyšší finanční podpora</w:t>
                            </w:r>
                            <w:r w:rsidRPr="00BD0AA5">
                              <w:rPr>
                                <w:rFonts w:ascii="Calibri" w:hAnsi="Calibri" w:cs="Calibri"/>
                                <w:b/>
                                <w:bCs/>
                                <w:i/>
                                <w:iCs/>
                                <w:color w:val="212529"/>
                                <w:sz w:val="18"/>
                                <w:szCs w:val="18"/>
                              </w:rPr>
                              <w:t> </w:t>
                            </w:r>
                            <w:r w:rsidRPr="00BD0AA5">
                              <w:rPr>
                                <w:rFonts w:ascii="Calibri" w:hAnsi="Calibri" w:cs="Calibri"/>
                                <w:i/>
                                <w:iCs/>
                                <w:color w:val="212529"/>
                                <w:sz w:val="18"/>
                                <w:szCs w:val="18"/>
                              </w:rPr>
                              <w:t>směř</w:t>
                            </w:r>
                            <w:r>
                              <w:rPr>
                                <w:rFonts w:ascii="Calibri" w:hAnsi="Calibri" w:cs="Calibri"/>
                                <w:i/>
                                <w:iCs/>
                                <w:color w:val="212529"/>
                                <w:sz w:val="18"/>
                                <w:szCs w:val="18"/>
                              </w:rPr>
                              <w:t>ovala</w:t>
                            </w:r>
                            <w:r w:rsidRPr="00BD0AA5">
                              <w:rPr>
                                <w:rFonts w:ascii="Calibri" w:hAnsi="Calibri" w:cs="Calibri"/>
                                <w:i/>
                                <w:iCs/>
                                <w:color w:val="212529"/>
                                <w:sz w:val="18"/>
                                <w:szCs w:val="18"/>
                              </w:rPr>
                              <w:t xml:space="preserve"> na podporu </w:t>
                            </w:r>
                            <w:r w:rsidRPr="00CA4870">
                              <w:rPr>
                                <w:rFonts w:ascii="Calibri" w:hAnsi="Calibri" w:cs="Calibri"/>
                                <w:b/>
                                <w:bCs/>
                                <w:i/>
                                <w:iCs/>
                                <w:color w:val="212529"/>
                                <w:sz w:val="18"/>
                                <w:szCs w:val="18"/>
                              </w:rPr>
                              <w:t>domény DS01</w:t>
                            </w:r>
                            <w:r w:rsidRPr="00BD0AA5">
                              <w:rPr>
                                <w:rFonts w:ascii="Calibri" w:hAnsi="Calibri" w:cs="Calibri"/>
                                <w:i/>
                                <w:iCs/>
                                <w:color w:val="212529"/>
                                <w:sz w:val="18"/>
                                <w:szCs w:val="18"/>
                              </w:rPr>
                              <w:t xml:space="preserve"> Pokročilé materiály, technologie a systémy (</w:t>
                            </w:r>
                            <w:r w:rsidRPr="00800F70">
                              <w:rPr>
                                <w:rFonts w:ascii="Calibri" w:hAnsi="Calibri" w:cs="Calibri"/>
                                <w:i/>
                                <w:iCs/>
                                <w:color w:val="212529"/>
                                <w:sz w:val="18"/>
                                <w:szCs w:val="18"/>
                              </w:rPr>
                              <w:t>12,1 mld. Kč</w:t>
                            </w:r>
                            <w:r w:rsidRPr="00BD0AA5">
                              <w:rPr>
                                <w:rFonts w:ascii="Calibri" w:hAnsi="Calibri" w:cs="Calibri"/>
                                <w:i/>
                                <w:iCs/>
                                <w:color w:val="212529"/>
                                <w:sz w:val="18"/>
                                <w:szCs w:val="18"/>
                              </w:rPr>
                              <w:t>,</w:t>
                            </w:r>
                            <w:r>
                              <w:rPr>
                                <w:rFonts w:ascii="Calibri" w:hAnsi="Calibri" w:cs="Calibri"/>
                                <w:i/>
                                <w:iCs/>
                                <w:color w:val="212529"/>
                                <w:sz w:val="18"/>
                                <w:szCs w:val="18"/>
                              </w:rPr>
                              <w:t xml:space="preserve"> </w:t>
                            </w:r>
                            <w:r w:rsidRPr="00800F70">
                              <w:rPr>
                                <w:rFonts w:ascii="Calibri" w:hAnsi="Calibri" w:cs="Calibri"/>
                                <w:i/>
                                <w:iCs/>
                                <w:color w:val="212529"/>
                                <w:sz w:val="18"/>
                                <w:szCs w:val="18"/>
                              </w:rPr>
                              <w:t>cca </w:t>
                            </w:r>
                            <w:r w:rsidRPr="00800F70">
                              <w:rPr>
                                <w:rFonts w:ascii="Calibri" w:hAnsi="Calibri" w:cs="Calibri"/>
                                <w:b/>
                                <w:bCs/>
                                <w:i/>
                                <w:iCs/>
                                <w:color w:val="212529"/>
                                <w:sz w:val="18"/>
                                <w:szCs w:val="18"/>
                              </w:rPr>
                              <w:t>37 % podpory</w:t>
                            </w:r>
                            <w:r w:rsidRPr="00BD0AA5">
                              <w:rPr>
                                <w:rFonts w:ascii="Calibri" w:hAnsi="Calibri" w:cs="Calibri"/>
                                <w:i/>
                                <w:iCs/>
                                <w:color w:val="212529"/>
                                <w:sz w:val="18"/>
                                <w:szCs w:val="18"/>
                              </w:rPr>
                              <w:t>)</w:t>
                            </w:r>
                            <w:r>
                              <w:rPr>
                                <w:rFonts w:cstheme="minorHAnsi"/>
                                <w:i/>
                                <w:iCs/>
                                <w:color w:val="212529"/>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282</w:t>
                            </w:r>
                            <w:r w:rsidRPr="00D926F3">
                              <w:rPr>
                                <w:rStyle w:val="Siln"/>
                                <w:rFonts w:ascii="Calibri" w:eastAsiaTheme="majorEastAsia" w:hAnsi="Calibri"/>
                                <w:i/>
                                <w:iCs/>
                                <w:color w:val="212529"/>
                                <w:sz w:val="18"/>
                                <w:szCs w:val="18"/>
                              </w:rPr>
                              <w:t xml:space="preserve"> projektů</w:t>
                            </w:r>
                            <w:r>
                              <w:rPr>
                                <w:rFonts w:cstheme="minorHAnsi"/>
                                <w:i/>
                                <w:iCs/>
                                <w:color w:val="212529"/>
                                <w:sz w:val="18"/>
                                <w:szCs w:val="18"/>
                              </w:rPr>
                              <w:t xml:space="preserve"> </w:t>
                            </w:r>
                          </w:p>
                          <w:p w14:paraId="638EB735" w14:textId="6C9C2817"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této </w:t>
                            </w:r>
                            <w:r>
                              <w:rPr>
                                <w:rFonts w:ascii="Calibri" w:hAnsi="Calibri"/>
                                <w:i/>
                                <w:iCs/>
                                <w:color w:val="212529"/>
                                <w:sz w:val="16"/>
                                <w:szCs w:val="16"/>
                              </w:rPr>
                              <w:t>domény</w:t>
                            </w:r>
                            <w:r w:rsidRPr="00C1271F">
                              <w:rPr>
                                <w:rFonts w:ascii="Calibri" w:hAnsi="Calibri"/>
                                <w:i/>
                                <w:iCs/>
                                <w:color w:val="212529"/>
                                <w:sz w:val="16"/>
                                <w:szCs w:val="16"/>
                              </w:rPr>
                              <w:t xml:space="preserve"> směřovalo nejvíce</w:t>
                            </w:r>
                            <w:r w:rsidR="002139F7">
                              <w:rPr>
                                <w:rFonts w:ascii="Calibri" w:hAnsi="Calibri"/>
                                <w:i/>
                                <w:iCs/>
                                <w:color w:val="212529"/>
                                <w:sz w:val="16"/>
                                <w:szCs w:val="16"/>
                              </w:rPr>
                              <w:t xml:space="preserve"> příspěvků</w:t>
                            </w:r>
                            <w:r w:rsidRPr="00C1271F">
                              <w:rPr>
                                <w:rFonts w:ascii="Calibri" w:hAnsi="Calibri"/>
                                <w:i/>
                                <w:iCs/>
                                <w:color w:val="212529"/>
                                <w:sz w:val="16"/>
                                <w:szCs w:val="16"/>
                              </w:rPr>
                              <w:t xml:space="preserve"> EU </w:t>
                            </w:r>
                            <w:r w:rsidRPr="00C1271F">
                              <w:rPr>
                                <w:rFonts w:ascii="Calibri" w:hAnsi="Calibri" w:cs="Calibri"/>
                                <w:i/>
                                <w:iCs/>
                                <w:color w:val="212529"/>
                                <w:sz w:val="16"/>
                                <w:szCs w:val="16"/>
                              </w:rPr>
                              <w:t xml:space="preserve">(7,32 mld. Kč, cca 35 % </w:t>
                            </w:r>
                            <w:r w:rsidR="002139F7">
                              <w:rPr>
                                <w:rFonts w:ascii="Calibri" w:hAnsi="Calibri" w:cs="Calibri"/>
                                <w:i/>
                                <w:iCs/>
                                <w:color w:val="212529"/>
                                <w:sz w:val="16"/>
                                <w:szCs w:val="16"/>
                              </w:rPr>
                              <w:t>příspěvků</w:t>
                            </w:r>
                            <w:r w:rsidRPr="00C1271F">
                              <w:rPr>
                                <w:rFonts w:ascii="Calibri" w:hAnsi="Calibri" w:cs="Calibri"/>
                                <w:i/>
                                <w:iCs/>
                                <w:color w:val="212529"/>
                                <w:sz w:val="16"/>
                                <w:szCs w:val="16"/>
                              </w:rPr>
                              <w:t xml:space="preserve"> EU</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6"/>
                                <w:szCs w:val="16"/>
                              </w:rPr>
                              <w:t>,</w:t>
                            </w:r>
                            <w:r w:rsidRPr="00C1271F">
                              <w:rPr>
                                <w:rFonts w:ascii="Calibri" w:hAnsi="Calibri" w:cs="Calibri"/>
                                <w:i/>
                                <w:iCs/>
                                <w:color w:val="212529"/>
                                <w:sz w:val="16"/>
                                <w:szCs w:val="16"/>
                              </w:rPr>
                              <w:t xml:space="preserve"> </w:t>
                            </w:r>
                          </w:p>
                          <w:p w14:paraId="1A4181E5" w14:textId="544F240B" w:rsidR="00B26BFC" w:rsidRPr="00F235F7" w:rsidRDefault="00B26BFC" w:rsidP="00D51E57">
                            <w:pPr>
                              <w:pStyle w:val="Odstavecseseznamem"/>
                              <w:numPr>
                                <w:ilvl w:val="1"/>
                                <w:numId w:val="11"/>
                              </w:numPr>
                              <w:spacing w:after="0" w:line="240" w:lineRule="auto"/>
                              <w:ind w:hanging="357"/>
                              <w:contextualSpacing w:val="0"/>
                              <w:jc w:val="both"/>
                              <w:rPr>
                                <w:i/>
                                <w:iCs/>
                                <w:sz w:val="18"/>
                                <w:szCs w:val="18"/>
                              </w:rPr>
                            </w:pPr>
                            <w:r w:rsidRPr="00C1271F">
                              <w:rPr>
                                <w:rFonts w:ascii="Calibri" w:hAnsi="Calibri" w:cs="Calibri"/>
                                <w:i/>
                                <w:iCs/>
                                <w:color w:val="212529"/>
                                <w:sz w:val="16"/>
                                <w:szCs w:val="16"/>
                              </w:rPr>
                              <w:t>a také podpora z národních soukromých a národních veřejných zdrojů (2,74 mld. Kč resp. 2,04 mld. Kč, cca 47 % národních soukromých zdrojů</w:t>
                            </w:r>
                            <w:r w:rsidR="002139F7">
                              <w:rPr>
                                <w:rFonts w:ascii="Calibri" w:hAnsi="Calibri" w:cs="Calibri"/>
                                <w:i/>
                                <w:iCs/>
                                <w:color w:val="212529"/>
                                <w:sz w:val="16"/>
                                <w:szCs w:val="16"/>
                              </w:rPr>
                              <w:t>,</w:t>
                            </w:r>
                            <w:r w:rsidRPr="00C1271F">
                              <w:rPr>
                                <w:rFonts w:ascii="Calibri" w:hAnsi="Calibri" w:cs="Calibri"/>
                                <w:i/>
                                <w:iCs/>
                                <w:color w:val="212529"/>
                                <w:sz w:val="16"/>
                                <w:szCs w:val="16"/>
                              </w:rPr>
                              <w:t xml:space="preserve"> resp. cca 32 % národních veřejných zdrojů</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8"/>
                                <w:szCs w:val="18"/>
                              </w:rPr>
                              <w:t xml:space="preserve"> </w:t>
                            </w:r>
                          </w:p>
                          <w:p w14:paraId="07CFE439" w14:textId="4F4CA28D" w:rsidR="00B26BFC" w:rsidRPr="00BE0D90" w:rsidRDefault="00B26BFC" w:rsidP="00D51E57">
                            <w:pPr>
                              <w:pStyle w:val="Odstavecseseznamem"/>
                              <w:numPr>
                                <w:ilvl w:val="1"/>
                                <w:numId w:val="11"/>
                              </w:numPr>
                              <w:spacing w:after="0" w:line="240" w:lineRule="auto"/>
                              <w:ind w:left="1077" w:hanging="357"/>
                              <w:contextualSpacing w:val="0"/>
                              <w:jc w:val="both"/>
                              <w:rPr>
                                <w:i/>
                                <w:iCs/>
                                <w:sz w:val="16"/>
                                <w:szCs w:val="16"/>
                              </w:rPr>
                            </w:pPr>
                            <w:r w:rsidRPr="00BE0D90">
                              <w:rPr>
                                <w:rFonts w:ascii="Calibri" w:hAnsi="Calibri" w:cs="Calibri"/>
                                <w:i/>
                                <w:iCs/>
                                <w:color w:val="212529"/>
                                <w:sz w:val="16"/>
                                <w:szCs w:val="16"/>
                              </w:rPr>
                              <w:t>doménu také nejvíce podporují programy OP TAK (5,57 mld. Kč, cca 44 % podpory z OP TAK</w:t>
                            </w:r>
                            <w:r w:rsidR="002139F7">
                              <w:rPr>
                                <w:rFonts w:ascii="Calibri" w:hAnsi="Calibri" w:cs="Calibri"/>
                                <w:i/>
                                <w:iCs/>
                                <w:color w:val="212529"/>
                                <w:sz w:val="16"/>
                                <w:szCs w:val="16"/>
                              </w:rPr>
                              <w:t xml:space="preserve"> na domény specializace</w:t>
                            </w:r>
                            <w:r w:rsidRPr="00BE0D90">
                              <w:rPr>
                                <w:rFonts w:ascii="Calibri" w:hAnsi="Calibri" w:cs="Calibri"/>
                                <w:i/>
                                <w:iCs/>
                                <w:color w:val="212529"/>
                                <w:sz w:val="16"/>
                                <w:szCs w:val="16"/>
                              </w:rPr>
                              <w:t>) a OP JAK (6,54 mld. Kč, cca 32 % podpory z OP JAK</w:t>
                            </w:r>
                            <w:r w:rsidR="002139F7">
                              <w:rPr>
                                <w:rFonts w:ascii="Calibri" w:hAnsi="Calibri" w:cs="Calibri"/>
                                <w:i/>
                                <w:iCs/>
                                <w:color w:val="212529"/>
                                <w:sz w:val="16"/>
                                <w:szCs w:val="16"/>
                              </w:rPr>
                              <w:t xml:space="preserve"> na domény specializace</w:t>
                            </w:r>
                            <w:r>
                              <w:rPr>
                                <w:rFonts w:ascii="Calibri" w:hAnsi="Calibri" w:cs="Calibri"/>
                                <w:i/>
                                <w:iCs/>
                                <w:color w:val="212529"/>
                                <w:sz w:val="16"/>
                                <w:szCs w:val="16"/>
                              </w:rPr>
                              <w:t>)</w:t>
                            </w:r>
                          </w:p>
                          <w:p w14:paraId="41C1530E" w14:textId="23543D88" w:rsidR="00B26BFC" w:rsidRPr="005B3913"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5B3913">
                              <w:rPr>
                                <w:i/>
                                <w:iCs/>
                                <w:sz w:val="18"/>
                                <w:szCs w:val="18"/>
                              </w:rPr>
                              <w:t xml:space="preserve">významně byla podpořena také doména DS06 Pokročilá medicína a léčiva (7,73 mld. Kč, což představuje cca 23 % CZV) a doména DS03 Elektronika a digitální technologie (5,09 mld. Kč, což představuje cca 15 % CZV) </w:t>
                            </w:r>
                          </w:p>
                          <w:p w14:paraId="7FDE47F0" w14:textId="0AA88332" w:rsidR="00B26BFC" w:rsidRPr="00007626" w:rsidRDefault="00B26BFC" w:rsidP="00D51E57">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45B9D64A" w14:textId="163156CE" w:rsidR="00B26BFC" w:rsidRPr="00D51E57" w:rsidRDefault="00B26BFC" w:rsidP="00D51E57">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FF4637">
                              <w:rPr>
                                <w:i/>
                                <w:iCs/>
                                <w:sz w:val="18"/>
                                <w:szCs w:val="18"/>
                              </w:rPr>
                              <w:t xml:space="preserve">(viz </w:t>
                            </w:r>
                            <w:r w:rsidRPr="00FF4637">
                              <w:rPr>
                                <w:rFonts w:cstheme="minorHAnsi"/>
                                <w:color w:val="212529"/>
                                <w:sz w:val="18"/>
                                <w:szCs w:val="18"/>
                                <w:shd w:val="clear" w:color="auto" w:fill="FFFFFF"/>
                              </w:rPr>
                              <w:t> </w:t>
                            </w:r>
                            <w:r w:rsidRPr="00FF4637">
                              <w:rPr>
                                <w:rFonts w:cstheme="minorHAnsi"/>
                                <w:color w:val="212529"/>
                                <w:sz w:val="18"/>
                                <w:szCs w:val="18"/>
                                <w:shd w:val="clear" w:color="auto" w:fill="FFFFFF"/>
                              </w:rPr>
                              <w:fldChar w:fldCharType="begin"/>
                            </w:r>
                            <w:r w:rsidRPr="00FF4637">
                              <w:rPr>
                                <w:rFonts w:cstheme="minorHAnsi"/>
                                <w:color w:val="212529"/>
                                <w:sz w:val="18"/>
                                <w:szCs w:val="18"/>
                                <w:shd w:val="clear" w:color="auto" w:fill="FFFFFF"/>
                              </w:rPr>
                              <w:instrText xml:space="preserve"> REF _Ref192071089 \h  \* MERGEFORMAT </w:instrText>
                            </w:r>
                            <w:r w:rsidRPr="00FF4637">
                              <w:rPr>
                                <w:rFonts w:cstheme="minorHAnsi"/>
                                <w:color w:val="212529"/>
                                <w:sz w:val="18"/>
                                <w:szCs w:val="18"/>
                                <w:shd w:val="clear" w:color="auto" w:fill="FFFFFF"/>
                              </w:rPr>
                            </w:r>
                            <w:r w:rsidRPr="00FF4637">
                              <w:rPr>
                                <w:rFonts w:cstheme="minorHAnsi"/>
                                <w:color w:val="212529"/>
                                <w:sz w:val="18"/>
                                <w:szCs w:val="18"/>
                                <w:shd w:val="clear" w:color="auto" w:fill="FFFFFF"/>
                              </w:rPr>
                              <w:fldChar w:fldCharType="separate"/>
                            </w:r>
                            <w:r w:rsidR="00F82DAD" w:rsidRPr="00F82DAD">
                              <w:rPr>
                                <w:rFonts w:cstheme="minorHAnsi"/>
                                <w:sz w:val="18"/>
                                <w:szCs w:val="18"/>
                              </w:rPr>
                              <w:t xml:space="preserve">Dashboard </w:t>
                            </w:r>
                            <w:r w:rsidR="00F82DAD" w:rsidRPr="00F82DAD">
                              <w:rPr>
                                <w:rFonts w:cstheme="minorHAnsi"/>
                                <w:noProof/>
                                <w:sz w:val="18"/>
                                <w:szCs w:val="18"/>
                              </w:rPr>
                              <w:t>4</w:t>
                            </w:r>
                            <w:r w:rsidRPr="00FF4637">
                              <w:rPr>
                                <w:rFonts w:cstheme="minorHAnsi"/>
                                <w:color w:val="212529"/>
                                <w:sz w:val="18"/>
                                <w:szCs w:val="18"/>
                                <w:shd w:val="clear" w:color="auto" w:fill="FFFFFF"/>
                              </w:rPr>
                              <w:fldChar w:fldCharType="end"/>
                            </w:r>
                            <w:r w:rsidRPr="00FF4637">
                              <w:rPr>
                                <w:i/>
                                <w:iCs/>
                                <w:sz w:val="18"/>
                                <w:szCs w:val="18"/>
                              </w:rPr>
                              <w:t>)</w:t>
                            </w:r>
                            <w:r w:rsidRPr="00FF4637">
                              <w:rPr>
                                <w:rFonts w:ascii="Calibri" w:hAnsi="Calibri" w:cs="Calibri"/>
                                <w:i/>
                                <w:iCs/>
                                <w:color w:val="212529"/>
                                <w:sz w:val="18"/>
                                <w:szCs w:val="18"/>
                              </w:rPr>
                              <w:t xml:space="preserve"> </w:t>
                            </w:r>
                            <w:r w:rsidRPr="00FF4637">
                              <w:rPr>
                                <w:rFonts w:ascii="Calibri" w:hAnsi="Calibri" w:cs="Calibri"/>
                                <w:i/>
                                <w:iCs/>
                                <w:color w:val="212529"/>
                                <w:sz w:val="18"/>
                                <w:szCs w:val="18"/>
                              </w:rPr>
                              <w:tab/>
                            </w:r>
                          </w:p>
                          <w:p w14:paraId="3B29751B" w14:textId="28B75EDA"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bookmarkStart w:id="191" w:name="_Hlk192149440"/>
                            <w:r>
                              <w:rPr>
                                <w:i/>
                                <w:iCs/>
                                <w:sz w:val="18"/>
                                <w:szCs w:val="18"/>
                              </w:rPr>
                              <w:t>c</w:t>
                            </w:r>
                            <w:r w:rsidRPr="00D51E57">
                              <w:rPr>
                                <w:i/>
                                <w:iCs/>
                                <w:sz w:val="18"/>
                                <w:szCs w:val="18"/>
                              </w:rPr>
                              <w:t xml:space="preserve">elková </w:t>
                            </w:r>
                            <w:r w:rsidRPr="00D51E57">
                              <w:rPr>
                                <w:b/>
                                <w:bCs/>
                                <w:i/>
                                <w:iCs/>
                                <w:sz w:val="18"/>
                                <w:szCs w:val="18"/>
                              </w:rPr>
                              <w:t>podpora mise</w:t>
                            </w:r>
                            <w:r w:rsidRPr="00D51E57">
                              <w:rPr>
                                <w:i/>
                                <w:iCs/>
                                <w:sz w:val="18"/>
                                <w:szCs w:val="18"/>
                              </w:rPr>
                              <w:t xml:space="preserve"> dosáhla hodnoty </w:t>
                            </w:r>
                            <w:r w:rsidRPr="001250EC">
                              <w:rPr>
                                <w:b/>
                                <w:bCs/>
                                <w:i/>
                                <w:iCs/>
                                <w:sz w:val="18"/>
                                <w:szCs w:val="18"/>
                              </w:rPr>
                              <w:t>10 mld. Kč</w:t>
                            </w:r>
                            <w:r w:rsidRPr="00D51E57">
                              <w:rPr>
                                <w:i/>
                                <w:iCs/>
                                <w:sz w:val="18"/>
                                <w:szCs w:val="18"/>
                              </w:rPr>
                              <w:t xml:space="preserve">, </w:t>
                            </w:r>
                            <w:bookmarkStart w:id="192" w:name="_Hlk192504029"/>
                            <w:r w:rsidRPr="00D51E57">
                              <w:rPr>
                                <w:i/>
                                <w:iCs/>
                                <w:sz w:val="18"/>
                                <w:szCs w:val="18"/>
                              </w:rPr>
                              <w:t xml:space="preserve">z toho </w:t>
                            </w:r>
                            <w:r w:rsidRPr="00800F70">
                              <w:rPr>
                                <w:b/>
                                <w:bCs/>
                                <w:i/>
                                <w:iCs/>
                                <w:sz w:val="18"/>
                                <w:szCs w:val="18"/>
                              </w:rPr>
                              <w:t>příspěvek EU</w:t>
                            </w:r>
                            <w:r w:rsidRPr="00D51E57">
                              <w:rPr>
                                <w:i/>
                                <w:iCs/>
                                <w:sz w:val="18"/>
                                <w:szCs w:val="18"/>
                              </w:rPr>
                              <w:t xml:space="preserve"> </w:t>
                            </w:r>
                            <w:r>
                              <w:rPr>
                                <w:i/>
                                <w:iCs/>
                                <w:sz w:val="18"/>
                                <w:szCs w:val="18"/>
                              </w:rPr>
                              <w:t xml:space="preserve">činil </w:t>
                            </w:r>
                            <w:r w:rsidRPr="00D51E57">
                              <w:rPr>
                                <w:i/>
                                <w:iCs/>
                                <w:sz w:val="18"/>
                                <w:szCs w:val="18"/>
                              </w:rPr>
                              <w:t xml:space="preserve">cca </w:t>
                            </w:r>
                            <w:r w:rsidRPr="00800F70">
                              <w:rPr>
                                <w:b/>
                                <w:bCs/>
                                <w:i/>
                                <w:iCs/>
                                <w:sz w:val="18"/>
                                <w:szCs w:val="18"/>
                              </w:rPr>
                              <w:t>64 %</w:t>
                            </w:r>
                            <w:r w:rsidRPr="00D51E57">
                              <w:rPr>
                                <w:i/>
                                <w:iCs/>
                                <w:sz w:val="18"/>
                                <w:szCs w:val="18"/>
                              </w:rPr>
                              <w:t xml:space="preserve"> (6,41 mld. Kč)</w:t>
                            </w:r>
                            <w:r>
                              <w:rPr>
                                <w:i/>
                                <w:iCs/>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121 </w:t>
                            </w:r>
                            <w:r w:rsidRPr="00D926F3">
                              <w:rPr>
                                <w:rStyle w:val="Siln"/>
                                <w:rFonts w:ascii="Calibri" w:eastAsiaTheme="majorEastAsia" w:hAnsi="Calibri"/>
                                <w:i/>
                                <w:iCs/>
                                <w:color w:val="212529"/>
                                <w:sz w:val="18"/>
                                <w:szCs w:val="18"/>
                              </w:rPr>
                              <w:t>projektů</w:t>
                            </w:r>
                          </w:p>
                          <w:bookmarkEnd w:id="192"/>
                          <w:p w14:paraId="7CE0FA2B" w14:textId="72A602FC"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Pr>
                                <w:i/>
                                <w:iCs/>
                                <w:sz w:val="18"/>
                                <w:szCs w:val="18"/>
                              </w:rPr>
                              <w:t>j</w:t>
                            </w:r>
                            <w:r w:rsidRPr="00D51E57">
                              <w:rPr>
                                <w:i/>
                                <w:iCs/>
                                <w:sz w:val="18"/>
                                <w:szCs w:val="18"/>
                              </w:rPr>
                              <w:t>ádrem podpory byl Operační program Jan Ámos Komenský (OP JAK) s celkovou podporou ve výši 8,01 mld. Kč (cca 80 % podpory</w:t>
                            </w:r>
                            <w:r>
                              <w:rPr>
                                <w:i/>
                                <w:iCs/>
                                <w:sz w:val="18"/>
                                <w:szCs w:val="18"/>
                              </w:rPr>
                              <w:t xml:space="preserve"> mise</w:t>
                            </w:r>
                            <w:r w:rsidRPr="00D51E57">
                              <w:rPr>
                                <w:i/>
                                <w:iCs/>
                                <w:sz w:val="18"/>
                                <w:szCs w:val="18"/>
                              </w:rPr>
                              <w:t>)</w:t>
                            </w:r>
                          </w:p>
                          <w:p w14:paraId="08B3B89E" w14:textId="29A25641"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sidRPr="00774604">
                              <w:rPr>
                                <w:i/>
                                <w:iCs/>
                                <w:sz w:val="18"/>
                                <w:szCs w:val="18"/>
                              </w:rPr>
                              <w:t xml:space="preserve">nejvíce byl podpořen </w:t>
                            </w:r>
                            <w:r w:rsidRPr="00F235F7">
                              <w:rPr>
                                <w:i/>
                                <w:iCs/>
                                <w:sz w:val="18"/>
                                <w:szCs w:val="18"/>
                              </w:rPr>
                              <w:t>cíl mise</w:t>
                            </w:r>
                            <w:bookmarkEnd w:id="191"/>
                            <w:r w:rsidRPr="00F235F7">
                              <w:rPr>
                                <w:i/>
                                <w:iCs/>
                                <w:sz w:val="18"/>
                                <w:szCs w:val="18"/>
                              </w:rPr>
                              <w:t xml:space="preserve"> </w:t>
                            </w:r>
                            <w:r w:rsidRPr="00CA4870">
                              <w:rPr>
                                <w:b/>
                                <w:bCs/>
                                <w:i/>
                                <w:iCs/>
                                <w:sz w:val="18"/>
                                <w:szCs w:val="18"/>
                              </w:rPr>
                              <w:t xml:space="preserve">M01C01 </w:t>
                            </w:r>
                            <w:r w:rsidRPr="00780A55">
                              <w:rPr>
                                <w:i/>
                                <w:iCs/>
                                <w:sz w:val="18"/>
                                <w:szCs w:val="18"/>
                              </w:rPr>
                              <w:t xml:space="preserve">Dekarbonizace </w:t>
                            </w:r>
                            <w:r w:rsidRPr="00F235F7">
                              <w:rPr>
                                <w:i/>
                                <w:iCs/>
                                <w:sz w:val="18"/>
                                <w:szCs w:val="18"/>
                              </w:rPr>
                              <w:t>(</w:t>
                            </w:r>
                            <w:r w:rsidRPr="00800F70">
                              <w:rPr>
                                <w:i/>
                                <w:iCs/>
                                <w:sz w:val="18"/>
                                <w:szCs w:val="18"/>
                              </w:rPr>
                              <w:t>7,06 mld. Kč</w:t>
                            </w:r>
                            <w:r w:rsidRPr="00F235F7">
                              <w:rPr>
                                <w:i/>
                                <w:iCs/>
                                <w:sz w:val="18"/>
                                <w:szCs w:val="18"/>
                              </w:rPr>
                              <w:t xml:space="preserve">, </w:t>
                            </w:r>
                            <w:r w:rsidRPr="00800F70">
                              <w:rPr>
                                <w:b/>
                                <w:bCs/>
                                <w:i/>
                                <w:iCs/>
                                <w:sz w:val="18"/>
                                <w:szCs w:val="18"/>
                              </w:rPr>
                              <w:t>71 % podpory</w:t>
                            </w:r>
                            <w:r>
                              <w:rPr>
                                <w:b/>
                                <w:bCs/>
                                <w:i/>
                                <w:iCs/>
                                <w:sz w:val="18"/>
                                <w:szCs w:val="18"/>
                              </w:rPr>
                              <w:t xml:space="preserve"> mise</w:t>
                            </w:r>
                            <w:r w:rsidRPr="00F235F7">
                              <w:rPr>
                                <w:i/>
                                <w:iCs/>
                                <w:sz w:val="18"/>
                                <w:szCs w:val="18"/>
                              </w:rPr>
                              <w:t>)</w:t>
                            </w:r>
                            <w:r>
                              <w:rPr>
                                <w:i/>
                                <w:iCs/>
                                <w:sz w:val="18"/>
                                <w:szCs w:val="18"/>
                              </w:rPr>
                              <w:t xml:space="preserve">, </w:t>
                            </w:r>
                            <w:r>
                              <w:rPr>
                                <w:rFonts w:ascii="Calibri" w:hAnsi="Calibri"/>
                                <w:i/>
                                <w:iCs/>
                                <w:color w:val="212529"/>
                                <w:sz w:val="18"/>
                                <w:szCs w:val="18"/>
                              </w:rPr>
                              <w:t>četnost:</w:t>
                            </w:r>
                            <w:r w:rsidRPr="001250EC">
                              <w:rPr>
                                <w:rFonts w:ascii="Calibri" w:hAnsi="Calibri"/>
                                <w:i/>
                                <w:iCs/>
                                <w:color w:val="212529"/>
                                <w:sz w:val="18"/>
                                <w:szCs w:val="18"/>
                              </w:rPr>
                              <w:t> </w:t>
                            </w:r>
                            <w:r>
                              <w:rPr>
                                <w:rStyle w:val="Siln"/>
                                <w:rFonts w:ascii="Calibri" w:eastAsiaTheme="majorEastAsia" w:hAnsi="Calibri"/>
                                <w:i/>
                                <w:iCs/>
                                <w:color w:val="212529"/>
                                <w:sz w:val="18"/>
                                <w:szCs w:val="18"/>
                              </w:rPr>
                              <w:t>64 </w:t>
                            </w:r>
                            <w:r w:rsidRPr="001250EC">
                              <w:rPr>
                                <w:rStyle w:val="Siln"/>
                                <w:rFonts w:ascii="Calibri" w:eastAsiaTheme="majorEastAsia" w:hAnsi="Calibri"/>
                                <w:i/>
                                <w:iCs/>
                                <w:color w:val="212529"/>
                                <w:sz w:val="18"/>
                                <w:szCs w:val="18"/>
                              </w:rPr>
                              <w:t>projektů</w:t>
                            </w:r>
                            <w:r>
                              <w:rPr>
                                <w:i/>
                                <w:iCs/>
                                <w:sz w:val="18"/>
                                <w:szCs w:val="18"/>
                              </w:rPr>
                              <w:t xml:space="preserve"> </w:t>
                            </w:r>
                          </w:p>
                          <w:p w14:paraId="7D3B6300" w14:textId="493970F9"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 (4,51 mld. Kč, cca 70 %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1CB92D41" w14:textId="3B8E11D6"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a národních veřejných a národních soukromých zdrojů (1,75 mld. Kč resp. 0,80 mld. Kč, cca 67 % národních veřejných zdrojů </w:t>
                            </w:r>
                            <w:r>
                              <w:rPr>
                                <w:rFonts w:ascii="Calibri" w:hAnsi="Calibri" w:cs="Calibri"/>
                                <w:i/>
                                <w:iCs/>
                                <w:color w:val="212529"/>
                                <w:sz w:val="16"/>
                                <w:szCs w:val="16"/>
                              </w:rPr>
                              <w:t xml:space="preserve">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002139F7">
                              <w:rPr>
                                <w:rFonts w:ascii="Calibri" w:hAnsi="Calibri" w:cs="Calibri"/>
                                <w:i/>
                                <w:iCs/>
                                <w:color w:val="212529"/>
                                <w:sz w:val="16"/>
                                <w:szCs w:val="16"/>
                              </w:rPr>
                              <w:t>,</w:t>
                            </w:r>
                            <w:r>
                              <w:rPr>
                                <w:rFonts w:ascii="Calibri" w:hAnsi="Calibri" w:cs="Calibri"/>
                                <w:i/>
                                <w:iCs/>
                                <w:color w:val="212529"/>
                                <w:sz w:val="16"/>
                                <w:szCs w:val="16"/>
                              </w:rPr>
                              <w:t xml:space="preserve"> </w:t>
                            </w:r>
                            <w:r w:rsidRPr="00A95676">
                              <w:rPr>
                                <w:rFonts w:ascii="Calibri" w:hAnsi="Calibri" w:cs="Calibri"/>
                                <w:i/>
                                <w:iCs/>
                                <w:color w:val="212529"/>
                                <w:sz w:val="16"/>
                                <w:szCs w:val="16"/>
                              </w:rPr>
                              <w:t>resp. cca 78 % národních soukromých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3839CB82" w14:textId="2C93F39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cíl podpořil program OP JAK (5,70 mld. Kč, cca 71 % podpory OP JAK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r>
                              <w:rPr>
                                <w:rFonts w:ascii="Calibri" w:hAnsi="Calibri" w:cs="Calibri"/>
                                <w:i/>
                                <w:iCs/>
                                <w:color w:val="212529"/>
                                <w:sz w:val="16"/>
                                <w:szCs w:val="16"/>
                              </w:rPr>
                              <w:t>,</w:t>
                            </w:r>
                          </w:p>
                          <w:p w14:paraId="334A8005" w14:textId="357DE0A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a program OP TAK (1,36 mld. Kč, cca 67 % podpory OP TAK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p>
                          <w:p w14:paraId="11A3EB34" w14:textId="15188CF5" w:rsidR="00B26BFC" w:rsidRPr="00A96608" w:rsidRDefault="00B26BFC" w:rsidP="00A96608">
                            <w:pPr>
                              <w:spacing w:before="120" w:after="120" w:line="240" w:lineRule="auto"/>
                              <w:jc w:val="both"/>
                              <w:rPr>
                                <w:i/>
                                <w:iCs/>
                                <w:sz w:val="18"/>
                                <w:szCs w:val="18"/>
                              </w:rPr>
                            </w:pPr>
                            <w:r w:rsidRPr="009E7A94">
                              <w:rPr>
                                <w:b/>
                                <w:bCs/>
                                <w:i/>
                                <w:iCs/>
                                <w:sz w:val="18"/>
                                <w:szCs w:val="18"/>
                              </w:rPr>
                              <w:t>MISE 02</w:t>
                            </w:r>
                            <w:r w:rsidRPr="009E7A94">
                              <w:rPr>
                                <w:i/>
                                <w:iCs/>
                                <w:sz w:val="18"/>
                                <w:szCs w:val="18"/>
                              </w:rPr>
                              <w:t xml:space="preserve"> Posílení odolnosti společnosti prot</w:t>
                            </w:r>
                            <w:r w:rsidRPr="00A96608">
                              <w:rPr>
                                <w:i/>
                                <w:iCs/>
                                <w:sz w:val="18"/>
                                <w:szCs w:val="18"/>
                              </w:rPr>
                              <w:t xml:space="preserve">i bezpečnostním hrozbám </w:t>
                            </w:r>
                            <w:r w:rsidRPr="00A96608">
                              <w:rPr>
                                <w:i/>
                                <w:iCs/>
                                <w:sz w:val="18"/>
                                <w:szCs w:val="18"/>
                              </w:rPr>
                              <w:tab/>
                            </w:r>
                            <w:r w:rsidRPr="00A96608">
                              <w:rPr>
                                <w:i/>
                                <w:iCs/>
                                <w:sz w:val="18"/>
                                <w:szCs w:val="18"/>
                              </w:rPr>
                              <w:tab/>
                            </w:r>
                            <w:r w:rsidRPr="00A96608">
                              <w:rPr>
                                <w:i/>
                                <w:iCs/>
                                <w:sz w:val="18"/>
                                <w:szCs w:val="18"/>
                              </w:rPr>
                              <w:tab/>
                              <w:t xml:space="preserve">(viz  </w:t>
                            </w:r>
                            <w:r w:rsidRPr="00A96608">
                              <w:rPr>
                                <w:i/>
                                <w:iCs/>
                                <w:sz w:val="18"/>
                                <w:szCs w:val="18"/>
                              </w:rPr>
                              <w:fldChar w:fldCharType="begin"/>
                            </w:r>
                            <w:r w:rsidRPr="00A96608">
                              <w:rPr>
                                <w:i/>
                                <w:iCs/>
                                <w:sz w:val="18"/>
                                <w:szCs w:val="18"/>
                              </w:rPr>
                              <w:instrText xml:space="preserve"> REF _Ref190872108 \h  \* MERGEFORMAT </w:instrText>
                            </w:r>
                            <w:r w:rsidRPr="00A96608">
                              <w:rPr>
                                <w:i/>
                                <w:iCs/>
                                <w:sz w:val="18"/>
                                <w:szCs w:val="18"/>
                              </w:rPr>
                            </w:r>
                            <w:r w:rsidRPr="00A96608">
                              <w:rPr>
                                <w:i/>
                                <w:iCs/>
                                <w:sz w:val="18"/>
                                <w:szCs w:val="18"/>
                              </w:rPr>
                              <w:fldChar w:fldCharType="separate"/>
                            </w:r>
                            <w:r w:rsidR="00F82DAD" w:rsidRPr="00F82DAD">
                              <w:rPr>
                                <w:i/>
                                <w:iCs/>
                                <w:sz w:val="18"/>
                                <w:szCs w:val="18"/>
                              </w:rPr>
                              <w:t>Dashboard 5</w:t>
                            </w:r>
                            <w:r w:rsidRPr="00A96608">
                              <w:rPr>
                                <w:i/>
                                <w:iCs/>
                                <w:sz w:val="18"/>
                                <w:szCs w:val="18"/>
                              </w:rPr>
                              <w:fldChar w:fldCharType="end"/>
                            </w:r>
                            <w:r w:rsidRPr="00A96608">
                              <w:rPr>
                                <w:i/>
                                <w:iCs/>
                                <w:sz w:val="18"/>
                                <w:szCs w:val="18"/>
                              </w:rPr>
                              <w:t>)</w:t>
                            </w:r>
                            <w:r w:rsidRPr="00A96608">
                              <w:rPr>
                                <w:i/>
                                <w:iCs/>
                                <w:sz w:val="18"/>
                                <w:szCs w:val="18"/>
                              </w:rPr>
                              <w:tab/>
                            </w:r>
                          </w:p>
                          <w:p w14:paraId="6A657D85" w14:textId="26D693FC" w:rsidR="00B26BFC" w:rsidRPr="001250EC" w:rsidRDefault="00B26BFC" w:rsidP="005F0001">
                            <w:pPr>
                              <w:pStyle w:val="Odstavecseseznamem"/>
                              <w:numPr>
                                <w:ilvl w:val="0"/>
                                <w:numId w:val="14"/>
                              </w:numPr>
                              <w:spacing w:before="120" w:after="120" w:line="240" w:lineRule="auto"/>
                              <w:ind w:hanging="357"/>
                              <w:contextualSpacing w:val="0"/>
                              <w:jc w:val="both"/>
                              <w:rPr>
                                <w:i/>
                                <w:iCs/>
                                <w:sz w:val="18"/>
                                <w:szCs w:val="18"/>
                              </w:rPr>
                            </w:pPr>
                            <w:r w:rsidRPr="001250EC">
                              <w:rPr>
                                <w:i/>
                                <w:iCs/>
                                <w:sz w:val="18"/>
                                <w:szCs w:val="18"/>
                              </w:rPr>
                              <w:t xml:space="preserve">celková </w:t>
                            </w:r>
                            <w:r w:rsidRPr="001250EC">
                              <w:rPr>
                                <w:b/>
                                <w:bCs/>
                                <w:i/>
                                <w:iCs/>
                                <w:sz w:val="18"/>
                                <w:szCs w:val="18"/>
                              </w:rPr>
                              <w:t>podpora</w:t>
                            </w:r>
                            <w:r w:rsidRPr="001250EC">
                              <w:rPr>
                                <w:i/>
                                <w:iCs/>
                                <w:sz w:val="18"/>
                                <w:szCs w:val="18"/>
                              </w:rPr>
                              <w:t> </w:t>
                            </w:r>
                            <w:r w:rsidRPr="00800F70">
                              <w:rPr>
                                <w:b/>
                                <w:bCs/>
                                <w:i/>
                                <w:iCs/>
                                <w:sz w:val="18"/>
                                <w:szCs w:val="18"/>
                              </w:rPr>
                              <w:t>mise</w:t>
                            </w:r>
                            <w:r w:rsidRPr="001250EC">
                              <w:rPr>
                                <w:i/>
                                <w:iCs/>
                                <w:sz w:val="18"/>
                                <w:szCs w:val="18"/>
                              </w:rPr>
                              <w:t xml:space="preserve"> dosáhla hodnoty </w:t>
                            </w:r>
                            <w:r w:rsidRPr="001250EC">
                              <w:rPr>
                                <w:b/>
                                <w:bCs/>
                                <w:i/>
                                <w:iCs/>
                                <w:sz w:val="18"/>
                                <w:szCs w:val="18"/>
                              </w:rPr>
                              <w:t>21,8 mld. Kč</w:t>
                            </w:r>
                            <w:r w:rsidRPr="001250EC">
                              <w:rPr>
                                <w:i/>
                                <w:iCs/>
                                <w:sz w:val="18"/>
                                <w:szCs w:val="18"/>
                              </w:rPr>
                              <w:t xml:space="preserve">, z toho </w:t>
                            </w:r>
                            <w:r w:rsidRPr="00800F70">
                              <w:rPr>
                                <w:b/>
                                <w:bCs/>
                                <w:i/>
                                <w:iCs/>
                                <w:sz w:val="18"/>
                                <w:szCs w:val="18"/>
                              </w:rPr>
                              <w:t>příspěvek EU</w:t>
                            </w:r>
                            <w:r w:rsidRPr="001250EC">
                              <w:rPr>
                                <w:i/>
                                <w:iCs/>
                                <w:sz w:val="18"/>
                                <w:szCs w:val="18"/>
                              </w:rPr>
                              <w:t xml:space="preserve"> činil cca </w:t>
                            </w:r>
                            <w:r w:rsidRPr="00800F70">
                              <w:rPr>
                                <w:b/>
                                <w:bCs/>
                                <w:i/>
                                <w:iCs/>
                                <w:sz w:val="18"/>
                                <w:szCs w:val="18"/>
                              </w:rPr>
                              <w:t>62 %</w:t>
                            </w:r>
                            <w:r w:rsidRPr="001250EC">
                              <w:rPr>
                                <w:i/>
                                <w:iCs/>
                                <w:sz w:val="18"/>
                                <w:szCs w:val="18"/>
                              </w:rPr>
                              <w:t xml:space="preserve"> (13,5 mld. Kč), </w:t>
                            </w:r>
                            <w:r>
                              <w:rPr>
                                <w:rFonts w:ascii="Calibri" w:hAnsi="Calibri"/>
                                <w:i/>
                                <w:iCs/>
                                <w:color w:val="212529"/>
                                <w:sz w:val="18"/>
                                <w:szCs w:val="18"/>
                              </w:rPr>
                              <w:t>četnost:</w:t>
                            </w:r>
                            <w:r w:rsidRPr="001250EC">
                              <w:rPr>
                                <w:rFonts w:ascii="Calibri" w:hAnsi="Calibri"/>
                                <w:i/>
                                <w:iCs/>
                                <w:color w:val="212529"/>
                                <w:sz w:val="18"/>
                                <w:szCs w:val="18"/>
                              </w:rPr>
                              <w:t> </w:t>
                            </w:r>
                            <w:r w:rsidRPr="001250EC">
                              <w:rPr>
                                <w:rStyle w:val="Siln"/>
                                <w:rFonts w:ascii="Calibri" w:eastAsiaTheme="majorEastAsia" w:hAnsi="Calibri"/>
                                <w:i/>
                                <w:iCs/>
                                <w:color w:val="212529"/>
                                <w:sz w:val="18"/>
                                <w:szCs w:val="18"/>
                              </w:rPr>
                              <w:t>595</w:t>
                            </w:r>
                            <w:r>
                              <w:rPr>
                                <w:rStyle w:val="Siln"/>
                                <w:rFonts w:ascii="Calibri" w:eastAsiaTheme="majorEastAsia" w:hAnsi="Calibri"/>
                                <w:i/>
                                <w:iCs/>
                                <w:color w:val="212529"/>
                                <w:sz w:val="18"/>
                                <w:szCs w:val="18"/>
                              </w:rPr>
                              <w:t> </w:t>
                            </w:r>
                            <w:r w:rsidRPr="001250EC">
                              <w:rPr>
                                <w:rStyle w:val="Siln"/>
                                <w:rFonts w:ascii="Calibri" w:eastAsiaTheme="majorEastAsia" w:hAnsi="Calibri"/>
                                <w:i/>
                                <w:iCs/>
                                <w:color w:val="212529"/>
                                <w:sz w:val="18"/>
                                <w:szCs w:val="18"/>
                              </w:rPr>
                              <w:t>projektů</w:t>
                            </w:r>
                          </w:p>
                          <w:p w14:paraId="53A4C915" w14:textId="5FF417E5" w:rsidR="00B26BFC" w:rsidRPr="00F51595" w:rsidRDefault="00B26BFC" w:rsidP="005F0001">
                            <w:pPr>
                              <w:pStyle w:val="Odstavecseseznamem"/>
                              <w:numPr>
                                <w:ilvl w:val="0"/>
                                <w:numId w:val="14"/>
                              </w:numPr>
                              <w:spacing w:before="120" w:after="120" w:line="240" w:lineRule="auto"/>
                              <w:ind w:hanging="357"/>
                              <w:contextualSpacing w:val="0"/>
                              <w:jc w:val="both"/>
                              <w:rPr>
                                <w:sz w:val="18"/>
                                <w:szCs w:val="18"/>
                              </w:rPr>
                            </w:pPr>
                            <w:r w:rsidRPr="00F51595">
                              <w:rPr>
                                <w:i/>
                                <w:iCs/>
                                <w:sz w:val="18"/>
                                <w:szCs w:val="18"/>
                              </w:rPr>
                              <w:t xml:space="preserve">nejvíce byl podpořen cíl mise </w:t>
                            </w:r>
                            <w:r w:rsidRPr="00F51595">
                              <w:rPr>
                                <w:b/>
                                <w:bCs/>
                                <w:i/>
                                <w:iCs/>
                                <w:sz w:val="18"/>
                                <w:szCs w:val="18"/>
                              </w:rPr>
                              <w:t xml:space="preserve">M02C02 </w:t>
                            </w:r>
                            <w:r w:rsidRPr="00F51595">
                              <w:rPr>
                                <w:i/>
                                <w:iCs/>
                                <w:sz w:val="18"/>
                                <w:szCs w:val="18"/>
                              </w:rPr>
                              <w:t>Snižování rizik a zvyšování odolnosti (</w:t>
                            </w:r>
                            <w:r w:rsidRPr="00800F70">
                              <w:rPr>
                                <w:i/>
                                <w:iCs/>
                                <w:sz w:val="18"/>
                                <w:szCs w:val="18"/>
                              </w:rPr>
                              <w:t>13,1 mld. Kč,</w:t>
                            </w:r>
                            <w:r w:rsidRPr="00F51595">
                              <w:rPr>
                                <w:i/>
                                <w:iCs/>
                                <w:sz w:val="18"/>
                                <w:szCs w:val="18"/>
                              </w:rPr>
                              <w:t xml:space="preserve"> cca </w:t>
                            </w:r>
                            <w:r w:rsidRPr="00800F70">
                              <w:rPr>
                                <w:b/>
                                <w:bCs/>
                                <w:i/>
                                <w:iCs/>
                                <w:sz w:val="18"/>
                                <w:szCs w:val="18"/>
                              </w:rPr>
                              <w:t>60 % podpory</w:t>
                            </w:r>
                            <w:r>
                              <w:rPr>
                                <w:b/>
                                <w:bCs/>
                                <w:i/>
                                <w:iCs/>
                                <w:sz w:val="18"/>
                                <w:szCs w:val="18"/>
                              </w:rPr>
                              <w:t xml:space="preserve"> </w:t>
                            </w:r>
                            <w:r w:rsidR="002139F7">
                              <w:rPr>
                                <w:b/>
                                <w:bCs/>
                                <w:i/>
                                <w:iCs/>
                                <w:sz w:val="18"/>
                                <w:szCs w:val="18"/>
                              </w:rPr>
                              <w:t xml:space="preserve">této </w:t>
                            </w:r>
                            <w:r>
                              <w:rPr>
                                <w:b/>
                                <w:bCs/>
                                <w:i/>
                                <w:iCs/>
                                <w:sz w:val="18"/>
                                <w:szCs w:val="18"/>
                              </w:rPr>
                              <w:t>mise</w:t>
                            </w:r>
                            <w:r w:rsidRPr="00F51595">
                              <w:rPr>
                                <w:i/>
                                <w:iCs/>
                                <w:sz w:val="18"/>
                                <w:szCs w:val="18"/>
                              </w:rPr>
                              <w:t xml:space="preserve">), </w:t>
                            </w:r>
                            <w:r>
                              <w:rPr>
                                <w:rFonts w:ascii="Calibri" w:hAnsi="Calibri"/>
                                <w:i/>
                                <w:iCs/>
                                <w:color w:val="212529"/>
                                <w:sz w:val="18"/>
                                <w:szCs w:val="18"/>
                              </w:rPr>
                              <w:t>četnost:</w:t>
                            </w:r>
                            <w:r w:rsidRPr="00F51595">
                              <w:rPr>
                                <w:rFonts w:ascii="Calibri" w:hAnsi="Calibri"/>
                                <w:i/>
                                <w:iCs/>
                                <w:color w:val="212529"/>
                                <w:sz w:val="18"/>
                                <w:szCs w:val="18"/>
                              </w:rPr>
                              <w:t> </w:t>
                            </w:r>
                            <w:r w:rsidRPr="00F51595">
                              <w:rPr>
                                <w:rStyle w:val="Siln"/>
                                <w:rFonts w:ascii="Calibri" w:eastAsiaTheme="majorEastAsia" w:hAnsi="Calibri"/>
                                <w:i/>
                                <w:iCs/>
                                <w:color w:val="212529"/>
                                <w:sz w:val="18"/>
                                <w:szCs w:val="18"/>
                              </w:rPr>
                              <w:t>371 projektů</w:t>
                            </w:r>
                            <w:r w:rsidRPr="00F51595">
                              <w:rPr>
                                <w:i/>
                                <w:iCs/>
                                <w:sz w:val="18"/>
                                <w:szCs w:val="18"/>
                              </w:rPr>
                              <w:t xml:space="preserve"> </w:t>
                            </w:r>
                          </w:p>
                          <w:p w14:paraId="6E7EC611" w14:textId="66EE6968"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 (9,05 mld. Kč, cca 67 %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w:t>
                            </w:r>
                          </w:p>
                          <w:p w14:paraId="0015D78B" w14:textId="31A512B7"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a národních veřejných zdrojů (3,61 mld. Kč, cca 79 % národních veřejných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 xml:space="preserve">) </w:t>
                            </w:r>
                          </w:p>
                          <w:p w14:paraId="3F6FD408" w14:textId="2B89EEDC" w:rsidR="00B26BFC" w:rsidRPr="00AC0A61" w:rsidRDefault="00B26BFC" w:rsidP="005F0001">
                            <w:pPr>
                              <w:pStyle w:val="Odstavecseseznamem"/>
                              <w:numPr>
                                <w:ilvl w:val="1"/>
                                <w:numId w:val="15"/>
                              </w:numPr>
                              <w:spacing w:after="0" w:line="240" w:lineRule="auto"/>
                              <w:contextualSpacing w:val="0"/>
                              <w:jc w:val="both"/>
                              <w:rPr>
                                <w:i/>
                                <w:iCs/>
                                <w:sz w:val="16"/>
                                <w:szCs w:val="16"/>
                              </w:rPr>
                            </w:pPr>
                            <w:r w:rsidRPr="00022B33">
                              <w:rPr>
                                <w:rFonts w:ascii="Calibri" w:hAnsi="Calibri" w:cs="Calibri"/>
                                <w:i/>
                                <w:iCs/>
                                <w:color w:val="212529"/>
                                <w:sz w:val="16"/>
                                <w:szCs w:val="16"/>
                              </w:rPr>
                              <w:t>tento cíl mise je stoproce</w:t>
                            </w:r>
                            <w:r w:rsidRPr="00DB2C30">
                              <w:rPr>
                                <w:i/>
                                <w:iCs/>
                                <w:sz w:val="16"/>
                                <w:szCs w:val="16"/>
                              </w:rPr>
                              <w:t>ntně podpořen v programu IROP 21-27 (9,2 mld. Kč)</w:t>
                            </w:r>
                          </w:p>
                          <w:p w14:paraId="11378BB9" w14:textId="634E9B49" w:rsidR="00B26BFC" w:rsidRPr="0040555D" w:rsidRDefault="00B26BFC" w:rsidP="005F0001">
                            <w:pPr>
                              <w:pStyle w:val="Odstavecseseznamem"/>
                              <w:numPr>
                                <w:ilvl w:val="0"/>
                                <w:numId w:val="14"/>
                              </w:numPr>
                              <w:spacing w:before="120" w:after="120" w:line="240" w:lineRule="auto"/>
                              <w:contextualSpacing w:val="0"/>
                              <w:jc w:val="both"/>
                              <w:rPr>
                                <w:sz w:val="18"/>
                                <w:szCs w:val="18"/>
                              </w:rPr>
                            </w:pPr>
                            <w:r>
                              <w:rPr>
                                <w:i/>
                                <w:iCs/>
                                <w:sz w:val="18"/>
                                <w:szCs w:val="18"/>
                              </w:rPr>
                              <w:t>n</w:t>
                            </w:r>
                            <w:r w:rsidRPr="00F235F7">
                              <w:rPr>
                                <w:i/>
                                <w:iCs/>
                                <w:sz w:val="18"/>
                                <w:szCs w:val="18"/>
                              </w:rPr>
                              <w:t xml:space="preserve">árodní soukromé zdroje jsou zaměřeny nejvíce na podporu cíle </w:t>
                            </w:r>
                            <w:r w:rsidRPr="005B3913">
                              <w:rPr>
                                <w:i/>
                                <w:iCs/>
                                <w:sz w:val="18"/>
                                <w:szCs w:val="18"/>
                              </w:rPr>
                              <w:t>M02C01</w:t>
                            </w:r>
                            <w:r w:rsidRPr="0040555D">
                              <w:rPr>
                                <w:b/>
                                <w:bCs/>
                                <w:i/>
                                <w:iCs/>
                                <w:sz w:val="18"/>
                                <w:szCs w:val="18"/>
                              </w:rPr>
                              <w:t xml:space="preserve"> </w:t>
                            </w:r>
                            <w:r w:rsidRPr="00780A55">
                              <w:rPr>
                                <w:i/>
                                <w:iCs/>
                                <w:sz w:val="18"/>
                                <w:szCs w:val="18"/>
                              </w:rPr>
                              <w:t>Stabilita, spolehlivost</w:t>
                            </w:r>
                            <w:r>
                              <w:rPr>
                                <w:i/>
                                <w:iCs/>
                                <w:sz w:val="18"/>
                                <w:szCs w:val="18"/>
                              </w:rPr>
                              <w:t xml:space="preserve"> </w:t>
                            </w:r>
                            <w:r w:rsidRPr="00780A55">
                              <w:rPr>
                                <w:i/>
                                <w:iCs/>
                                <w:sz w:val="18"/>
                                <w:szCs w:val="18"/>
                              </w:rPr>
                              <w:t xml:space="preserve">a udržitelnost společenských, ekonomických a environmentálních systémů </w:t>
                            </w:r>
                            <w:r w:rsidRPr="00F235F7">
                              <w:rPr>
                                <w:i/>
                                <w:iCs/>
                                <w:sz w:val="18"/>
                                <w:szCs w:val="18"/>
                              </w:rPr>
                              <w:t>(3,35 mld. Kč, cca 90 % národních soukromých zdrojů</w:t>
                            </w:r>
                            <w:r>
                              <w:rPr>
                                <w:i/>
                                <w:iCs/>
                                <w:sz w:val="18"/>
                                <w:szCs w:val="18"/>
                              </w:rPr>
                              <w:t xml:space="preserve"> na</w:t>
                            </w:r>
                            <w:r w:rsidR="002139F7">
                              <w:rPr>
                                <w:i/>
                                <w:iCs/>
                                <w:sz w:val="18"/>
                                <w:szCs w:val="18"/>
                              </w:rPr>
                              <w:t xml:space="preserve"> tuto </w:t>
                            </w:r>
                            <w:r>
                              <w:rPr>
                                <w:i/>
                                <w:iCs/>
                                <w:sz w:val="18"/>
                                <w:szCs w:val="18"/>
                              </w:rPr>
                              <w:t>misi</w:t>
                            </w:r>
                            <w:r w:rsidRPr="00F235F7">
                              <w:rPr>
                                <w:i/>
                                <w:iCs/>
                                <w:sz w:val="18"/>
                                <w:szCs w:val="18"/>
                              </w:rPr>
                              <w:t xml:space="preserve">) </w:t>
                            </w:r>
                          </w:p>
                          <w:p w14:paraId="1F8850FC" w14:textId="0ECBFF22" w:rsidR="00B26BFC" w:rsidRPr="009E7A94" w:rsidRDefault="00B26BFC" w:rsidP="005F0001">
                            <w:pPr>
                              <w:pStyle w:val="Odstavecseseznamem"/>
                              <w:numPr>
                                <w:ilvl w:val="1"/>
                                <w:numId w:val="16"/>
                              </w:numPr>
                              <w:spacing w:before="120" w:after="120" w:line="240" w:lineRule="auto"/>
                              <w:contextualSpacing w:val="0"/>
                              <w:jc w:val="both"/>
                              <w:rPr>
                                <w:rFonts w:ascii="Calibri" w:hAnsi="Calibri" w:cs="Calibri"/>
                                <w:i/>
                                <w:iCs/>
                                <w:color w:val="212529"/>
                                <w:sz w:val="16"/>
                                <w:szCs w:val="16"/>
                              </w:rPr>
                            </w:pPr>
                            <w:r w:rsidRPr="009E7A94">
                              <w:rPr>
                                <w:rFonts w:ascii="Calibri" w:hAnsi="Calibri" w:cs="Calibri"/>
                                <w:i/>
                                <w:iCs/>
                                <w:color w:val="212529"/>
                                <w:sz w:val="16"/>
                                <w:szCs w:val="16"/>
                              </w:rPr>
                              <w:t>OP TAK se nejvíce zaměřil na podporu cíle M02C01 (5,67 mld. Kč, cca 99 % podpory OP TAK</w:t>
                            </w:r>
                            <w:r>
                              <w:rPr>
                                <w:rFonts w:ascii="Calibri" w:hAnsi="Calibri" w:cs="Calibri"/>
                                <w:i/>
                                <w:iCs/>
                                <w:color w:val="212529"/>
                                <w:sz w:val="16"/>
                                <w:szCs w:val="16"/>
                              </w:rPr>
                              <w:t xml:space="preserve"> na misi</w:t>
                            </w:r>
                            <w:r w:rsidRPr="009E7A94">
                              <w:rPr>
                                <w:rFonts w:ascii="Calibri" w:hAnsi="Calibri" w:cs="Calibri"/>
                                <w:i/>
                                <w:iCs/>
                                <w:color w:val="212529"/>
                                <w:sz w:val="16"/>
                                <w:szCs w:val="16"/>
                              </w:rPr>
                              <w:t xml:space="preserve">) </w:t>
                            </w:r>
                          </w:p>
                          <w:p w14:paraId="7D3D5C58" w14:textId="62064BB7" w:rsidR="00B26BFC" w:rsidRDefault="00B26BFC" w:rsidP="00D51E57">
                            <w:pPr>
                              <w:spacing w:before="120" w:after="120" w:line="240" w:lineRule="auto"/>
                              <w:ind w:hanging="357"/>
                              <w:jc w:val="both"/>
                              <w:rPr>
                                <w:sz w:val="18"/>
                                <w:szCs w:val="18"/>
                              </w:rPr>
                            </w:pPr>
                          </w:p>
                          <w:p w14:paraId="26939B5A" w14:textId="07BB8671" w:rsidR="00B26BFC" w:rsidRDefault="00B26BFC" w:rsidP="00D51E57">
                            <w:pPr>
                              <w:spacing w:before="120" w:after="120" w:line="240" w:lineRule="auto"/>
                              <w:ind w:hanging="357"/>
                              <w:jc w:val="both"/>
                              <w:rPr>
                                <w:sz w:val="18"/>
                                <w:szCs w:val="18"/>
                              </w:rPr>
                            </w:pPr>
                          </w:p>
                          <w:p w14:paraId="4021601D" w14:textId="5B7101D0" w:rsidR="00B26BFC" w:rsidRDefault="00B26BFC" w:rsidP="00D51E57">
                            <w:pPr>
                              <w:spacing w:before="120" w:after="120" w:line="240" w:lineRule="auto"/>
                              <w:ind w:hanging="357"/>
                              <w:jc w:val="both"/>
                              <w:rPr>
                                <w:sz w:val="18"/>
                                <w:szCs w:val="18"/>
                              </w:rPr>
                            </w:pPr>
                          </w:p>
                          <w:p w14:paraId="195F7B21" w14:textId="77777777" w:rsidR="00B26BFC" w:rsidRPr="00675785" w:rsidRDefault="00B26BFC" w:rsidP="00D51E57">
                            <w:pPr>
                              <w:spacing w:before="120" w:after="120" w:line="240" w:lineRule="auto"/>
                              <w:ind w:hanging="357"/>
                              <w:jc w:val="both"/>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BFB63" id="_x0000_s1048" type="#_x0000_t202" style="position:absolute;left:0;text-align:left;margin-left:0;margin-top:27.3pt;width:444.45pt;height:714.6pt;z-index:252238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" fillcolor="#f9f9f9" stroked="f">
                <v:textbox>
                  <w:txbxContent>
                    <w:p w14:paraId="4B870415" w14:textId="02C30B68" w:rsidR="00B26BFC" w:rsidRDefault="00B26BFC" w:rsidP="00D51E57">
                      <w:pPr>
                        <w:spacing w:before="120" w:after="120" w:line="240" w:lineRule="auto"/>
                        <w:ind w:left="357" w:hanging="357"/>
                        <w:jc w:val="center"/>
                        <w:rPr>
                          <w:i/>
                          <w:iCs/>
                          <w:sz w:val="20"/>
                          <w:szCs w:val="20"/>
                        </w:rPr>
                      </w:pPr>
                      <w:r>
                        <w:rPr>
                          <w:i/>
                          <w:iCs/>
                          <w:sz w:val="20"/>
                          <w:szCs w:val="20"/>
                        </w:rPr>
                        <w:t>Období 2021-2024</w:t>
                      </w:r>
                    </w:p>
                    <w:p w14:paraId="2C540C58" w14:textId="4ACB532D" w:rsidR="00B26BFC" w:rsidRPr="00B42ACE" w:rsidRDefault="00B26BFC" w:rsidP="00D51E57">
                      <w:pPr>
                        <w:spacing w:before="120" w:after="120" w:line="240" w:lineRule="auto"/>
                        <w:ind w:left="357" w:hanging="357"/>
                        <w:jc w:val="both"/>
                        <w:rPr>
                          <w:i/>
                          <w:iCs/>
                          <w:sz w:val="20"/>
                          <w:szCs w:val="20"/>
                        </w:rPr>
                      </w:pPr>
                      <w:r w:rsidRPr="00B42ACE">
                        <w:rPr>
                          <w:i/>
                          <w:iCs/>
                          <w:sz w:val="20"/>
                          <w:szCs w:val="20"/>
                        </w:rPr>
                        <w:t>Celková podpora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w:t>
                      </w:r>
                      <w:r>
                        <w:rPr>
                          <w:rFonts w:ascii="Calibri" w:hAnsi="Calibri"/>
                          <w:i/>
                          <w:iCs/>
                          <w:color w:val="212529"/>
                          <w:sz w:val="18"/>
                          <w:szCs w:val="18"/>
                        </w:rPr>
                        <w:t> </w:t>
                      </w:r>
                      <w:r w:rsidRPr="00BD0AA5">
                        <w:rPr>
                          <w:i/>
                          <w:iCs/>
                          <w:color w:val="212529"/>
                          <w:sz w:val="18"/>
                          <w:szCs w:val="18"/>
                        </w:rPr>
                        <w:fldChar w:fldCharType="begin"/>
                      </w:r>
                      <w:r w:rsidRPr="00BD0AA5">
                        <w:rPr>
                          <w:i/>
                          <w:iCs/>
                          <w:color w:val="212529"/>
                          <w:sz w:val="18"/>
                          <w:szCs w:val="18"/>
                        </w:rPr>
                        <w:instrText xml:space="preserve"> REF _Ref190339282 \h  \* MERGEFORMAT </w:instrText>
                      </w:r>
                      <w:r w:rsidRPr="00BD0AA5">
                        <w:rPr>
                          <w:i/>
                          <w:iCs/>
                          <w:color w:val="212529"/>
                          <w:sz w:val="18"/>
                          <w:szCs w:val="18"/>
                        </w:rPr>
                      </w:r>
                      <w:r w:rsidRPr="00BD0AA5">
                        <w:rPr>
                          <w:i/>
                          <w:iCs/>
                          <w:color w:val="212529"/>
                          <w:sz w:val="18"/>
                          <w:szCs w:val="18"/>
                        </w:rPr>
                        <w:fldChar w:fldCharType="separate"/>
                      </w:r>
                      <w:r w:rsidR="00F82DAD" w:rsidRPr="00F82DAD">
                        <w:rPr>
                          <w:i/>
                          <w:iCs/>
                          <w:sz w:val="18"/>
                          <w:szCs w:val="18"/>
                        </w:rPr>
                        <w:t xml:space="preserve">Dashboard </w:t>
                      </w:r>
                      <w:r w:rsidR="00F82DAD" w:rsidRPr="00F82DAD">
                        <w:rPr>
                          <w:i/>
                          <w:iCs/>
                          <w:noProof/>
                          <w:sz w:val="18"/>
                          <w:szCs w:val="18"/>
                        </w:rPr>
                        <w:t>1</w:t>
                      </w:r>
                      <w:r w:rsidRPr="00BD0AA5">
                        <w:rPr>
                          <w:i/>
                          <w:iCs/>
                          <w:color w:val="212529"/>
                          <w:sz w:val="18"/>
                          <w:szCs w:val="18"/>
                        </w:rPr>
                        <w:fldChar w:fldCharType="end"/>
                      </w:r>
                      <w:r w:rsidRPr="00BD0AA5">
                        <w:rPr>
                          <w:i/>
                          <w:iCs/>
                          <w:color w:val="212529"/>
                          <w:sz w:val="18"/>
                          <w:szCs w:val="18"/>
                        </w:rPr>
                        <w:t>)</w:t>
                      </w:r>
                    </w:p>
                    <w:p w14:paraId="3DE794B1" w14:textId="1063EC8A" w:rsidR="00B26BFC" w:rsidRPr="00B42ACE"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b w:val="0"/>
                          <w:bCs w:val="0"/>
                          <w:i/>
                          <w:iCs/>
                          <w:color w:val="212529"/>
                          <w:sz w:val="18"/>
                          <w:szCs w:val="18"/>
                        </w:rPr>
                        <w:t xml:space="preserve">celková </w:t>
                      </w:r>
                      <w:r w:rsidRPr="003156B9">
                        <w:rPr>
                          <w:rStyle w:val="Siln"/>
                          <w:rFonts w:ascii="Calibri" w:eastAsiaTheme="majorEastAsia" w:hAnsi="Calibri"/>
                          <w:i/>
                          <w:iCs/>
                          <w:color w:val="212529"/>
                          <w:sz w:val="18"/>
                          <w:szCs w:val="18"/>
                        </w:rPr>
                        <w:t>podpor</w:t>
                      </w:r>
                      <w:r w:rsidRPr="003156B9">
                        <w:rPr>
                          <w:rStyle w:val="Siln"/>
                          <w:rFonts w:ascii="Calibri" w:eastAsiaTheme="majorEastAsia" w:hAnsi="Calibri"/>
                          <w:b w:val="0"/>
                          <w:bCs w:val="0"/>
                          <w:i/>
                          <w:iCs/>
                          <w:color w:val="212529"/>
                          <w:sz w:val="18"/>
                          <w:szCs w:val="18"/>
                        </w:rPr>
                        <w:t>a</w:t>
                      </w:r>
                      <w:r w:rsidRPr="003156B9">
                        <w:rPr>
                          <w:rFonts w:ascii="Calibri" w:hAnsi="Calibri"/>
                          <w:b/>
                          <w:bCs/>
                          <w:i/>
                          <w:iCs/>
                          <w:color w:val="212529"/>
                          <w:sz w:val="18"/>
                          <w:szCs w:val="18"/>
                        </w:rPr>
                        <w:t> RIS3</w:t>
                      </w:r>
                      <w:r w:rsidRPr="00BD0AA5">
                        <w:rPr>
                          <w:rFonts w:ascii="Calibri" w:hAnsi="Calibri"/>
                          <w:i/>
                          <w:iCs/>
                          <w:color w:val="212529"/>
                          <w:sz w:val="18"/>
                          <w:szCs w:val="18"/>
                        </w:rPr>
                        <w:t xml:space="preserve"> v operačních programech dosáhla hodnoty </w:t>
                      </w:r>
                      <w:r w:rsidRPr="001250EC">
                        <w:rPr>
                          <w:rStyle w:val="Siln"/>
                          <w:rFonts w:ascii="Calibri" w:eastAsiaTheme="majorEastAsia" w:hAnsi="Calibri"/>
                          <w:i/>
                          <w:iCs/>
                          <w:color w:val="212529"/>
                          <w:sz w:val="18"/>
                          <w:szCs w:val="18"/>
                        </w:rPr>
                        <w:t>72,5 mld. Kč</w:t>
                      </w:r>
                      <w:r w:rsidRPr="00BD0AA5">
                        <w:rPr>
                          <w:rStyle w:val="Siln"/>
                          <w:rFonts w:ascii="Calibri" w:eastAsiaTheme="majorEastAsia" w:hAnsi="Calibri"/>
                          <w:b w:val="0"/>
                          <w:bCs w:val="0"/>
                          <w:i/>
                          <w:iCs/>
                          <w:color w:val="212529"/>
                          <w:sz w:val="18"/>
                          <w:szCs w:val="18"/>
                        </w:rPr>
                        <w:t>, z toho</w:t>
                      </w:r>
                      <w:r w:rsidRPr="00800F70">
                        <w:rPr>
                          <w:rStyle w:val="Siln"/>
                          <w:rFonts w:ascii="Calibri" w:eastAsiaTheme="majorEastAsia" w:hAnsi="Calibri"/>
                          <w:b w:val="0"/>
                          <w:bCs w:val="0"/>
                          <w:i/>
                          <w:iCs/>
                          <w:color w:val="212529"/>
                          <w:sz w:val="18"/>
                          <w:szCs w:val="18"/>
                        </w:rPr>
                        <w:t xml:space="preserve"> </w:t>
                      </w:r>
                      <w:r w:rsidRPr="00800F70">
                        <w:rPr>
                          <w:rFonts w:ascii="Calibri" w:hAnsi="Calibri"/>
                          <w:b/>
                          <w:bCs/>
                          <w:i/>
                          <w:iCs/>
                          <w:color w:val="212529"/>
                          <w:sz w:val="18"/>
                          <w:szCs w:val="18"/>
                        </w:rPr>
                        <w:t xml:space="preserve">příspěvek </w:t>
                      </w:r>
                      <w:r w:rsidRPr="00800F70">
                        <w:rPr>
                          <w:rStyle w:val="Siln"/>
                          <w:rFonts w:ascii="Calibri" w:eastAsiaTheme="majorEastAsia" w:hAnsi="Calibri"/>
                          <w:i/>
                          <w:iCs/>
                          <w:color w:val="212529"/>
                          <w:sz w:val="18"/>
                          <w:szCs w:val="18"/>
                        </w:rPr>
                        <w:t>EU </w:t>
                      </w:r>
                      <w:r w:rsidRPr="00BD0AA5">
                        <w:rPr>
                          <w:rFonts w:ascii="Calibri" w:hAnsi="Calibri"/>
                          <w:i/>
                          <w:iCs/>
                          <w:color w:val="212529"/>
                          <w:sz w:val="18"/>
                          <w:szCs w:val="18"/>
                        </w:rPr>
                        <w:t xml:space="preserve">činil </w:t>
                      </w:r>
                      <w:r w:rsidRPr="00800F70">
                        <w:rPr>
                          <w:rFonts w:ascii="Calibri" w:hAnsi="Calibri"/>
                          <w:i/>
                          <w:iCs/>
                          <w:color w:val="212529"/>
                          <w:sz w:val="18"/>
                          <w:szCs w:val="18"/>
                        </w:rPr>
                        <w:t xml:space="preserve">cca </w:t>
                      </w:r>
                      <w:r w:rsidRPr="00800F70">
                        <w:rPr>
                          <w:rFonts w:ascii="Calibri" w:hAnsi="Calibri"/>
                          <w:b/>
                          <w:bCs/>
                          <w:i/>
                          <w:iCs/>
                          <w:color w:val="212529"/>
                          <w:sz w:val="18"/>
                          <w:szCs w:val="18"/>
                        </w:rPr>
                        <w:t>62 %</w:t>
                      </w:r>
                      <w:r w:rsidRPr="00BD0AA5">
                        <w:rPr>
                          <w:rFonts w:ascii="Calibri" w:hAnsi="Calibri"/>
                          <w:i/>
                          <w:iCs/>
                          <w:color w:val="212529"/>
                          <w:sz w:val="18"/>
                          <w:szCs w:val="18"/>
                        </w:rPr>
                        <w:t xml:space="preserve"> (44,7 mld. Kč)</w:t>
                      </w:r>
                      <w:r>
                        <w:rPr>
                          <w:rFonts w:ascii="Calibri" w:hAnsi="Calibri"/>
                          <w:i/>
                          <w:iCs/>
                          <w:color w:val="212529"/>
                          <w:sz w:val="18"/>
                          <w:szCs w:val="18"/>
                        </w:rPr>
                        <w:t>,</w:t>
                      </w:r>
                      <w:r w:rsidRPr="00BD0AA5">
                        <w:rPr>
                          <w:rFonts w:ascii="Calibri" w:hAnsi="Calibri"/>
                          <w:i/>
                          <w:iCs/>
                          <w:color w:val="212529"/>
                          <w:sz w:val="18"/>
                          <w:szCs w:val="18"/>
                        </w:rPr>
                        <w:t xml:space="preserve"> podpořeno bylo </w:t>
                      </w:r>
                      <w:r w:rsidRPr="00D926F3">
                        <w:rPr>
                          <w:rStyle w:val="Siln"/>
                          <w:rFonts w:ascii="Calibri" w:eastAsiaTheme="majorEastAsia" w:hAnsi="Calibri"/>
                          <w:i/>
                          <w:iCs/>
                          <w:color w:val="212529"/>
                          <w:sz w:val="18"/>
                          <w:szCs w:val="18"/>
                        </w:rPr>
                        <w:t>2423 projektů</w:t>
                      </w:r>
                      <w:r w:rsidRPr="00BD0AA5">
                        <w:rPr>
                          <w:rFonts w:ascii="Calibri" w:hAnsi="Calibri"/>
                          <w:i/>
                          <w:iCs/>
                          <w:color w:val="212529"/>
                          <w:sz w:val="18"/>
                          <w:szCs w:val="18"/>
                        </w:rPr>
                        <w:t xml:space="preserve"> zaměřených na priority RIS3 </w:t>
                      </w:r>
                    </w:p>
                    <w:p w14:paraId="20F8A8E5" w14:textId="11BE833D" w:rsidR="00B26BFC" w:rsidRPr="00B42ACE" w:rsidRDefault="00B26BFC" w:rsidP="00D51E57">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 </w:t>
                      </w:r>
                      <w:r w:rsidRPr="00BD0AA5">
                        <w:rPr>
                          <w:rFonts w:ascii="Calibri" w:hAnsi="Calibri"/>
                          <w:i/>
                          <w:iCs/>
                          <w:color w:val="212529"/>
                          <w:sz w:val="18"/>
                          <w:szCs w:val="18"/>
                        </w:rPr>
                        <w:fldChar w:fldCharType="begin"/>
                      </w:r>
                      <w:r w:rsidRPr="00BD0AA5">
                        <w:rPr>
                          <w:rFonts w:ascii="Calibri" w:hAnsi="Calibri"/>
                          <w:i/>
                          <w:iCs/>
                          <w:color w:val="212529"/>
                          <w:sz w:val="18"/>
                          <w:szCs w:val="18"/>
                        </w:rPr>
                        <w:instrText xml:space="preserve"> REF _Ref190787910 \h  \* MERGEFORMAT </w:instrText>
                      </w:r>
                      <w:r w:rsidRPr="00BD0AA5">
                        <w:rPr>
                          <w:rFonts w:ascii="Calibri" w:hAnsi="Calibri"/>
                          <w:i/>
                          <w:iCs/>
                          <w:color w:val="212529"/>
                          <w:sz w:val="18"/>
                          <w:szCs w:val="18"/>
                        </w:rPr>
                      </w:r>
                      <w:r w:rsidRPr="00BD0AA5">
                        <w:rPr>
                          <w:rFonts w:ascii="Calibri" w:hAnsi="Calibri"/>
                          <w:i/>
                          <w:iCs/>
                          <w:color w:val="212529"/>
                          <w:sz w:val="18"/>
                          <w:szCs w:val="18"/>
                        </w:rPr>
                        <w:fldChar w:fldCharType="separate"/>
                      </w:r>
                      <w:r w:rsidR="00F82DAD" w:rsidRPr="00F82DAD">
                        <w:rPr>
                          <w:rFonts w:ascii="Calibri" w:hAnsi="Calibri"/>
                          <w:i/>
                          <w:iCs/>
                          <w:color w:val="212529"/>
                          <w:sz w:val="18"/>
                          <w:szCs w:val="18"/>
                        </w:rPr>
                        <w:t>Dashboard 2</w:t>
                      </w:r>
                      <w:r w:rsidRPr="00BD0AA5">
                        <w:rPr>
                          <w:rFonts w:ascii="Calibri" w:hAnsi="Calibri"/>
                          <w:i/>
                          <w:iCs/>
                          <w:color w:val="212529"/>
                          <w:sz w:val="18"/>
                          <w:szCs w:val="18"/>
                        </w:rPr>
                        <w:fldChar w:fldCharType="end"/>
                      </w:r>
                      <w:r w:rsidRPr="00BD0AA5">
                        <w:rPr>
                          <w:rFonts w:ascii="Calibri" w:hAnsi="Calibri"/>
                          <w:i/>
                          <w:iCs/>
                          <w:color w:val="212529"/>
                          <w:sz w:val="18"/>
                          <w:szCs w:val="18"/>
                        </w:rPr>
                        <w:t>)</w:t>
                      </w:r>
                    </w:p>
                    <w:p w14:paraId="77BC14D9" w14:textId="07A63547"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Fonts w:ascii="Calibri" w:hAnsi="Calibri"/>
                          <w:i/>
                          <w:iCs/>
                          <w:color w:val="212529"/>
                          <w:sz w:val="18"/>
                          <w:szCs w:val="18"/>
                        </w:rPr>
                        <w:t>nejvíce byl</w:t>
                      </w:r>
                      <w:r>
                        <w:rPr>
                          <w:rFonts w:ascii="Calibri" w:hAnsi="Calibri"/>
                          <w:i/>
                          <w:iCs/>
                          <w:color w:val="212529"/>
                          <w:sz w:val="18"/>
                          <w:szCs w:val="18"/>
                        </w:rPr>
                        <w:t xml:space="preserve"> podpořen</w:t>
                      </w:r>
                      <w:r w:rsidRPr="00BD0AA5">
                        <w:rPr>
                          <w:rFonts w:ascii="Calibri" w:hAnsi="Calibri"/>
                          <w:i/>
                          <w:iCs/>
                          <w:color w:val="212529"/>
                          <w:sz w:val="18"/>
                          <w:szCs w:val="18"/>
                        </w:rPr>
                        <w:t xml:space="preserve"> </w:t>
                      </w:r>
                      <w:r w:rsidRPr="004C5E3E">
                        <w:rPr>
                          <w:rFonts w:ascii="Calibri" w:hAnsi="Calibri"/>
                          <w:b/>
                          <w:bCs/>
                          <w:i/>
                          <w:iCs/>
                          <w:color w:val="212529"/>
                          <w:sz w:val="18"/>
                          <w:szCs w:val="18"/>
                        </w:rPr>
                        <w:t>cíl B01</w:t>
                      </w:r>
                      <w:r w:rsidRPr="00BD0AA5">
                        <w:rPr>
                          <w:rFonts w:ascii="Calibri" w:hAnsi="Calibri"/>
                          <w:i/>
                          <w:iCs/>
                          <w:color w:val="212529"/>
                          <w:sz w:val="18"/>
                          <w:szCs w:val="18"/>
                        </w:rPr>
                        <w:t xml:space="preserve"> </w:t>
                      </w:r>
                      <w:r w:rsidRPr="004C5E3E">
                        <w:rPr>
                          <w:rFonts w:ascii="Calibri" w:hAnsi="Calibri"/>
                          <w:i/>
                          <w:iCs/>
                          <w:color w:val="212529"/>
                          <w:sz w:val="18"/>
                          <w:szCs w:val="18"/>
                        </w:rPr>
                        <w:t>Zvýšení kvality a společenské relevance veřejného výzkumu</w:t>
                      </w:r>
                      <w:r w:rsidRPr="00BD0AA5">
                        <w:rPr>
                          <w:rFonts w:ascii="Calibri" w:hAnsi="Calibri"/>
                          <w:i/>
                          <w:iCs/>
                          <w:color w:val="212529"/>
                          <w:sz w:val="18"/>
                          <w:szCs w:val="18"/>
                        </w:rPr>
                        <w:t xml:space="preserve"> (</w:t>
                      </w:r>
                      <w:r w:rsidRPr="00800F70">
                        <w:rPr>
                          <w:rFonts w:ascii="Calibri" w:hAnsi="Calibri"/>
                          <w:i/>
                          <w:iCs/>
                          <w:color w:val="212529"/>
                          <w:sz w:val="18"/>
                          <w:szCs w:val="18"/>
                        </w:rPr>
                        <w:t>21,2 mld. Kč</w:t>
                      </w:r>
                      <w:r w:rsidRPr="00BD0AA5">
                        <w:rPr>
                          <w:rFonts w:ascii="Calibri" w:hAnsi="Calibri"/>
                          <w:i/>
                          <w:iCs/>
                          <w:color w:val="212529"/>
                          <w:sz w:val="18"/>
                          <w:szCs w:val="18"/>
                        </w:rPr>
                        <w:t xml:space="preserve">, </w:t>
                      </w:r>
                      <w:r w:rsidRPr="00800F70">
                        <w:rPr>
                          <w:rFonts w:ascii="Calibri" w:hAnsi="Calibri"/>
                          <w:i/>
                          <w:iCs/>
                          <w:color w:val="212529"/>
                          <w:sz w:val="18"/>
                          <w:szCs w:val="18"/>
                        </w:rPr>
                        <w:t>cca </w:t>
                      </w:r>
                      <w:r w:rsidRPr="00800F70">
                        <w:rPr>
                          <w:rFonts w:ascii="Calibri" w:hAnsi="Calibri"/>
                          <w:b/>
                          <w:bCs/>
                          <w:i/>
                          <w:iCs/>
                          <w:color w:val="212529"/>
                          <w:sz w:val="18"/>
                          <w:szCs w:val="18"/>
                        </w:rPr>
                        <w:t>29 % podpory</w:t>
                      </w:r>
                      <w:r w:rsidRPr="00BD0AA5">
                        <w:rPr>
                          <w:rFonts w:ascii="Calibri" w:hAnsi="Calibri"/>
                          <w:i/>
                          <w:iCs/>
                          <w:color w:val="212529"/>
                          <w:sz w:val="18"/>
                          <w:szCs w:val="18"/>
                        </w:rPr>
                        <w:t>),</w:t>
                      </w:r>
                      <w:r>
                        <w:rPr>
                          <w:rFonts w:ascii="Calibri" w:hAnsi="Calibri"/>
                          <w:i/>
                          <w:iCs/>
                          <w:color w:val="212529"/>
                          <w:sz w:val="18"/>
                          <w:szCs w:val="18"/>
                        </w:rPr>
                        <w:t xml:space="preserve"> 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17</w:t>
                      </w:r>
                      <w:r w:rsidRPr="00D926F3">
                        <w:rPr>
                          <w:rStyle w:val="Siln"/>
                          <w:rFonts w:ascii="Calibri" w:eastAsiaTheme="majorEastAsia" w:hAnsi="Calibri"/>
                          <w:i/>
                          <w:iCs/>
                          <w:color w:val="212529"/>
                          <w:sz w:val="18"/>
                          <w:szCs w:val="18"/>
                        </w:rPr>
                        <w:t>3 projektů</w:t>
                      </w:r>
                      <w:r w:rsidRPr="00BD0AA5">
                        <w:rPr>
                          <w:rFonts w:ascii="Calibri" w:hAnsi="Calibri"/>
                          <w:i/>
                          <w:iCs/>
                          <w:color w:val="212529"/>
                          <w:sz w:val="18"/>
                          <w:szCs w:val="18"/>
                        </w:rPr>
                        <w:t xml:space="preserve"> </w:t>
                      </w:r>
                    </w:p>
                    <w:p w14:paraId="0307CF93" w14:textId="5158675D"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w:t>
                      </w:r>
                      <w:r>
                        <w:rPr>
                          <w:rFonts w:ascii="Calibri" w:hAnsi="Calibri"/>
                          <w:i/>
                          <w:iCs/>
                          <w:color w:val="212529"/>
                          <w:sz w:val="16"/>
                          <w:szCs w:val="16"/>
                        </w:rPr>
                        <w:t>tohoto cíle</w:t>
                      </w:r>
                      <w:r w:rsidRPr="00C1271F">
                        <w:rPr>
                          <w:rFonts w:ascii="Calibri" w:hAnsi="Calibri"/>
                          <w:i/>
                          <w:iCs/>
                          <w:color w:val="212529"/>
                          <w:sz w:val="16"/>
                          <w:szCs w:val="16"/>
                        </w:rPr>
                        <w:t xml:space="preserve"> směřovalo nejvíce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 (14,5 mld. Kč, cca 33 %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r>
                        <w:rPr>
                          <w:rFonts w:ascii="Calibri" w:hAnsi="Calibri"/>
                          <w:i/>
                          <w:iCs/>
                          <w:color w:val="212529"/>
                          <w:sz w:val="16"/>
                          <w:szCs w:val="16"/>
                        </w:rPr>
                        <w:t>,</w:t>
                      </w:r>
                    </w:p>
                    <w:p w14:paraId="184C8750" w14:textId="776DE3E9" w:rsidR="00B26BFC" w:rsidRPr="00975C41" w:rsidRDefault="00B26BFC" w:rsidP="00D51E57">
                      <w:pPr>
                        <w:pStyle w:val="Odstavecseseznamem"/>
                        <w:numPr>
                          <w:ilvl w:val="1"/>
                          <w:numId w:val="11"/>
                        </w:numPr>
                        <w:spacing w:after="0" w:line="240" w:lineRule="auto"/>
                        <w:ind w:left="1077" w:hanging="357"/>
                        <w:contextualSpacing w:val="0"/>
                        <w:jc w:val="both"/>
                        <w:rPr>
                          <w:i/>
                          <w:iCs/>
                          <w:sz w:val="16"/>
                          <w:szCs w:val="16"/>
                        </w:rPr>
                      </w:pPr>
                      <w:r w:rsidRPr="00C1271F">
                        <w:rPr>
                          <w:rFonts w:ascii="Calibri" w:hAnsi="Calibri"/>
                          <w:i/>
                          <w:iCs/>
                          <w:color w:val="212529"/>
                          <w:sz w:val="16"/>
                          <w:szCs w:val="16"/>
                        </w:rPr>
                        <w:t>a také nejvyšší finanční podpora z národních veřejných zdrojů (6,54 mld. Kč, cca 51 % národních veřejných zdrojů</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p>
                    <w:p w14:paraId="28ED31A8" w14:textId="03C0A96F" w:rsidR="00975C41" w:rsidRPr="00C1271F" w:rsidRDefault="00975C41" w:rsidP="00D51E57">
                      <w:pPr>
                        <w:pStyle w:val="Odstavecseseznamem"/>
                        <w:numPr>
                          <w:ilvl w:val="1"/>
                          <w:numId w:val="11"/>
                        </w:numPr>
                        <w:spacing w:after="0" w:line="240" w:lineRule="auto"/>
                        <w:ind w:left="1077" w:hanging="357"/>
                        <w:contextualSpacing w:val="0"/>
                        <w:jc w:val="both"/>
                        <w:rPr>
                          <w:i/>
                          <w:iCs/>
                          <w:sz w:val="16"/>
                          <w:szCs w:val="16"/>
                        </w:rPr>
                      </w:pPr>
                      <w:r>
                        <w:rPr>
                          <w:i/>
                          <w:iCs/>
                          <w:sz w:val="16"/>
                          <w:szCs w:val="16"/>
                        </w:rPr>
                        <w:t xml:space="preserve">nízká podpora opatření Mezisektorová spolupráce </w:t>
                      </w:r>
                      <w:r w:rsidRPr="00C1271F">
                        <w:rPr>
                          <w:rFonts w:ascii="Calibri" w:hAnsi="Calibri"/>
                          <w:i/>
                          <w:iCs/>
                          <w:color w:val="212529"/>
                          <w:sz w:val="16"/>
                          <w:szCs w:val="16"/>
                        </w:rPr>
                        <w:t>(</w:t>
                      </w:r>
                      <w:r>
                        <w:rPr>
                          <w:rFonts w:ascii="Calibri" w:hAnsi="Calibri"/>
                          <w:i/>
                          <w:iCs/>
                          <w:color w:val="212529"/>
                          <w:sz w:val="16"/>
                          <w:szCs w:val="16"/>
                        </w:rPr>
                        <w:t>1,51</w:t>
                      </w:r>
                      <w:r w:rsidRPr="00C1271F">
                        <w:rPr>
                          <w:rFonts w:ascii="Calibri" w:hAnsi="Calibri"/>
                          <w:i/>
                          <w:iCs/>
                          <w:color w:val="212529"/>
                          <w:sz w:val="16"/>
                          <w:szCs w:val="16"/>
                        </w:rPr>
                        <w:t xml:space="preserve"> mld. Kč, cca </w:t>
                      </w:r>
                      <w:r>
                        <w:rPr>
                          <w:rFonts w:ascii="Calibri" w:hAnsi="Calibri"/>
                          <w:i/>
                          <w:iCs/>
                          <w:color w:val="212529"/>
                          <w:sz w:val="16"/>
                          <w:szCs w:val="16"/>
                        </w:rPr>
                        <w:t>2</w:t>
                      </w:r>
                      <w:r w:rsidRPr="00C1271F">
                        <w:rPr>
                          <w:rFonts w:ascii="Calibri" w:hAnsi="Calibri"/>
                          <w:i/>
                          <w:iCs/>
                          <w:color w:val="212529"/>
                          <w:sz w:val="16"/>
                          <w:szCs w:val="16"/>
                        </w:rPr>
                        <w:t xml:space="preserve"> % </w:t>
                      </w:r>
                      <w:r>
                        <w:rPr>
                          <w:rFonts w:ascii="Calibri" w:hAnsi="Calibri"/>
                          <w:i/>
                          <w:iCs/>
                          <w:color w:val="212529"/>
                          <w:sz w:val="16"/>
                          <w:szCs w:val="16"/>
                        </w:rPr>
                        <w:t>celkové podpory cílů RIS3</w:t>
                      </w:r>
                      <w:r w:rsidRPr="00C1271F">
                        <w:rPr>
                          <w:rFonts w:ascii="Calibri" w:hAnsi="Calibri"/>
                          <w:i/>
                          <w:iCs/>
                          <w:color w:val="212529"/>
                          <w:sz w:val="16"/>
                          <w:szCs w:val="16"/>
                        </w:rPr>
                        <w:t>)</w:t>
                      </w:r>
                    </w:p>
                    <w:p w14:paraId="695CDE80" w14:textId="5550A929" w:rsidR="00B26BFC" w:rsidRPr="00BD0AA5" w:rsidRDefault="00B26BFC" w:rsidP="00D51E57">
                      <w:pPr>
                        <w:pStyle w:val="Odstavecseseznamem"/>
                        <w:numPr>
                          <w:ilvl w:val="0"/>
                          <w:numId w:val="11"/>
                        </w:numPr>
                        <w:spacing w:before="120" w:after="120" w:line="240" w:lineRule="auto"/>
                        <w:ind w:hanging="357"/>
                        <w:contextualSpacing w:val="0"/>
                        <w:jc w:val="both"/>
                        <w:rPr>
                          <w:i/>
                          <w:iCs/>
                          <w:sz w:val="18"/>
                          <w:szCs w:val="18"/>
                        </w:rPr>
                      </w:pPr>
                      <w:r>
                        <w:rPr>
                          <w:rFonts w:ascii="Calibri" w:hAnsi="Calibri"/>
                          <w:i/>
                          <w:iCs/>
                          <w:color w:val="212529"/>
                          <w:sz w:val="18"/>
                          <w:szCs w:val="18"/>
                        </w:rPr>
                        <w:t xml:space="preserve">významně byl podpořen také </w:t>
                      </w:r>
                      <w:r w:rsidRPr="005B3913">
                        <w:rPr>
                          <w:rFonts w:ascii="Calibri" w:hAnsi="Calibri"/>
                          <w:i/>
                          <w:iCs/>
                          <w:color w:val="212529"/>
                          <w:sz w:val="18"/>
                          <w:szCs w:val="18"/>
                        </w:rPr>
                        <w:t>cíl A01</w:t>
                      </w:r>
                      <w:r>
                        <w:rPr>
                          <w:rFonts w:ascii="Calibri" w:hAnsi="Calibri"/>
                          <w:i/>
                          <w:iCs/>
                          <w:color w:val="212529"/>
                          <w:sz w:val="18"/>
                          <w:szCs w:val="18"/>
                        </w:rPr>
                        <w:t xml:space="preserve"> </w:t>
                      </w:r>
                      <w:r w:rsidRPr="00CC467B">
                        <w:rPr>
                          <w:rFonts w:ascii="Calibri" w:hAnsi="Calibri"/>
                          <w:i/>
                          <w:iCs/>
                          <w:color w:val="212529"/>
                          <w:sz w:val="18"/>
                          <w:szCs w:val="18"/>
                        </w:rPr>
                        <w:t>Posilování inovační výkonnosti stávajících firem a reakce na průmyslovou transformaci, technologické a</w:t>
                      </w:r>
                      <w:r>
                        <w:rPr>
                          <w:rFonts w:ascii="Calibri" w:hAnsi="Calibri"/>
                          <w:i/>
                          <w:iCs/>
                          <w:color w:val="212529"/>
                          <w:sz w:val="18"/>
                          <w:szCs w:val="18"/>
                        </w:rPr>
                        <w:t> </w:t>
                      </w:r>
                      <w:r w:rsidRPr="00CC467B">
                        <w:rPr>
                          <w:rFonts w:ascii="Calibri" w:hAnsi="Calibri"/>
                          <w:i/>
                          <w:iCs/>
                          <w:color w:val="212529"/>
                          <w:sz w:val="18"/>
                          <w:szCs w:val="18"/>
                        </w:rPr>
                        <w:t>společenské změny</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17</w:t>
                      </w:r>
                      <w:r w:rsidRPr="00BD0AA5">
                        <w:rPr>
                          <w:rFonts w:ascii="Calibri" w:hAnsi="Calibri"/>
                          <w:i/>
                          <w:iCs/>
                          <w:color w:val="212529"/>
                          <w:sz w:val="18"/>
                          <w:szCs w:val="18"/>
                        </w:rPr>
                        <w:t>,</w:t>
                      </w:r>
                      <w:r>
                        <w:rPr>
                          <w:rFonts w:ascii="Calibri" w:hAnsi="Calibri"/>
                          <w:i/>
                          <w:iCs/>
                          <w:color w:val="212529"/>
                          <w:sz w:val="18"/>
                          <w:szCs w:val="18"/>
                        </w:rPr>
                        <w:t>1</w:t>
                      </w:r>
                      <w:r w:rsidRPr="00BD0AA5">
                        <w:rPr>
                          <w:rFonts w:ascii="Calibri" w:hAnsi="Calibri"/>
                          <w:i/>
                          <w:iCs/>
                          <w:color w:val="212529"/>
                          <w:sz w:val="18"/>
                          <w:szCs w:val="18"/>
                        </w:rPr>
                        <w:t> mld. Kč, cca 2</w:t>
                      </w:r>
                      <w:r>
                        <w:rPr>
                          <w:rFonts w:ascii="Calibri" w:hAnsi="Calibri"/>
                          <w:i/>
                          <w:iCs/>
                          <w:color w:val="212529"/>
                          <w:sz w:val="18"/>
                          <w:szCs w:val="18"/>
                        </w:rPr>
                        <w:t>4</w:t>
                      </w:r>
                      <w:r w:rsidRPr="00BD0AA5">
                        <w:rPr>
                          <w:rFonts w:ascii="Calibri" w:hAnsi="Calibri"/>
                          <w:i/>
                          <w:iCs/>
                          <w:color w:val="212529"/>
                          <w:sz w:val="18"/>
                          <w:szCs w:val="18"/>
                        </w:rPr>
                        <w:t> % podpory)</w:t>
                      </w:r>
                      <w:r>
                        <w:rPr>
                          <w:rFonts w:ascii="Calibri" w:hAnsi="Calibri"/>
                          <w:i/>
                          <w:iCs/>
                          <w:color w:val="212529"/>
                          <w:sz w:val="18"/>
                          <w:szCs w:val="18"/>
                        </w:rPr>
                        <w:t xml:space="preserve"> a</w:t>
                      </w:r>
                      <w:r w:rsidRPr="005B3913">
                        <w:rPr>
                          <w:rFonts w:ascii="Calibri" w:hAnsi="Calibri"/>
                          <w:i/>
                          <w:iCs/>
                          <w:color w:val="212529"/>
                          <w:sz w:val="18"/>
                          <w:szCs w:val="18"/>
                        </w:rPr>
                        <w:t xml:space="preserve"> cíl D02</w:t>
                      </w:r>
                      <w:r w:rsidRPr="000D2630">
                        <w:rPr>
                          <w:rFonts w:ascii="Calibri" w:hAnsi="Calibri"/>
                          <w:i/>
                          <w:iCs/>
                          <w:color w:val="212529"/>
                          <w:sz w:val="18"/>
                          <w:szCs w:val="18"/>
                        </w:rPr>
                        <w:t xml:space="preserve"> Podpora digitalizace a využití nových technologií ve veřejné sféře</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9</w:t>
                      </w:r>
                      <w:r w:rsidRPr="00BD0AA5">
                        <w:rPr>
                          <w:rFonts w:ascii="Calibri" w:hAnsi="Calibri"/>
                          <w:i/>
                          <w:iCs/>
                          <w:color w:val="212529"/>
                          <w:sz w:val="18"/>
                          <w:szCs w:val="18"/>
                        </w:rPr>
                        <w:t>,</w:t>
                      </w:r>
                      <w:r>
                        <w:rPr>
                          <w:rFonts w:ascii="Calibri" w:hAnsi="Calibri"/>
                          <w:i/>
                          <w:iCs/>
                          <w:color w:val="212529"/>
                          <w:sz w:val="18"/>
                          <w:szCs w:val="18"/>
                        </w:rPr>
                        <w:t>2</w:t>
                      </w:r>
                      <w:r w:rsidRPr="00BD0AA5">
                        <w:rPr>
                          <w:rFonts w:ascii="Calibri" w:hAnsi="Calibri"/>
                          <w:i/>
                          <w:iCs/>
                          <w:color w:val="212529"/>
                          <w:sz w:val="18"/>
                          <w:szCs w:val="18"/>
                        </w:rPr>
                        <w:t> mld. Kč, cca </w:t>
                      </w:r>
                      <w:r>
                        <w:rPr>
                          <w:rFonts w:ascii="Calibri" w:hAnsi="Calibri"/>
                          <w:i/>
                          <w:iCs/>
                          <w:color w:val="212529"/>
                          <w:sz w:val="18"/>
                          <w:szCs w:val="18"/>
                        </w:rPr>
                        <w:t>13</w:t>
                      </w:r>
                      <w:r w:rsidRPr="00BD0AA5">
                        <w:rPr>
                          <w:rFonts w:ascii="Calibri" w:hAnsi="Calibri"/>
                          <w:i/>
                          <w:iCs/>
                          <w:color w:val="212529"/>
                          <w:sz w:val="18"/>
                          <w:szCs w:val="18"/>
                        </w:rPr>
                        <w:t> % podpory)</w:t>
                      </w:r>
                      <w:r>
                        <w:rPr>
                          <w:rFonts w:ascii="Calibri" w:hAnsi="Calibri"/>
                          <w:i/>
                          <w:iCs/>
                          <w:color w:val="212529"/>
                          <w:sz w:val="18"/>
                          <w:szCs w:val="18"/>
                        </w:rPr>
                        <w:t xml:space="preserve"> </w:t>
                      </w:r>
                      <w:r w:rsidRPr="00BD0AA5">
                        <w:rPr>
                          <w:rFonts w:ascii="Calibri" w:hAnsi="Calibri"/>
                          <w:i/>
                          <w:iCs/>
                          <w:color w:val="212529"/>
                          <w:sz w:val="18"/>
                          <w:szCs w:val="18"/>
                        </w:rPr>
                        <w:t xml:space="preserve"> </w:t>
                      </w:r>
                    </w:p>
                    <w:p w14:paraId="75D03DA8" w14:textId="12766490"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cíl A01 je nejvíce podpořen z národních soukromých zdrojů (8,14 mld. Kč, cca 54 %) </w:t>
                      </w:r>
                    </w:p>
                    <w:p w14:paraId="67A79738" w14:textId="62FC938B"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OP TAK nejvíce podpořil cíl A01 (17,1 mld. Kč, cca 56 % podpory OP TAK); OP JAK cíl B01 (21,2 mld. Kč, cca 64 % podpory OP JAK) a IROP 21-27 je zaměřen na naplňování cíle D02 (9,2 mld. Kč 100 % podpory IROP 21-27) </w:t>
                      </w:r>
                    </w:p>
                    <w:p w14:paraId="1A79D6EC" w14:textId="58D90571" w:rsidR="00B26BFC" w:rsidRPr="00007626" w:rsidRDefault="00B26BFC" w:rsidP="00D51E57">
                      <w:pPr>
                        <w:spacing w:before="120" w:after="120" w:line="240" w:lineRule="auto"/>
                        <w:jc w:val="both"/>
                        <w:rPr>
                          <w:rStyle w:val="Siln"/>
                          <w:b w:val="0"/>
                          <w:bCs w:val="0"/>
                          <w:i/>
                          <w:iCs/>
                          <w:sz w:val="18"/>
                          <w:szCs w:val="18"/>
                        </w:rPr>
                      </w:pPr>
                      <w:bookmarkStart w:id="238" w:name="_Hlk191909384"/>
                      <w:r w:rsidRPr="00B42ACE">
                        <w:rPr>
                          <w:i/>
                          <w:iCs/>
                          <w:sz w:val="20"/>
                          <w:szCs w:val="20"/>
                        </w:rPr>
                        <w:t xml:space="preserve">Podpora </w:t>
                      </w:r>
                      <w:r>
                        <w:rPr>
                          <w:i/>
                          <w:iCs/>
                          <w:sz w:val="20"/>
                          <w:szCs w:val="20"/>
                        </w:rPr>
                        <w:t>domén specializace</w:t>
                      </w:r>
                      <w:r w:rsidRPr="00B42ACE">
                        <w:rPr>
                          <w:i/>
                          <w:iCs/>
                          <w:sz w:val="20"/>
                          <w:szCs w:val="20"/>
                        </w:rPr>
                        <w:t xml:space="preserve"> RIS3</w:t>
                      </w:r>
                      <w:bookmarkEnd w:id="238"/>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cs="Calibri"/>
                          <w:i/>
                          <w:iCs/>
                          <w:color w:val="212529"/>
                          <w:sz w:val="18"/>
                          <w:szCs w:val="18"/>
                        </w:rPr>
                        <w:t>(viz </w:t>
                      </w:r>
                      <w:r w:rsidRPr="00BD0AA5">
                        <w:rPr>
                          <w:rFonts w:cstheme="minorHAnsi"/>
                          <w:i/>
                          <w:iCs/>
                          <w:color w:val="212529"/>
                          <w:sz w:val="18"/>
                          <w:szCs w:val="18"/>
                        </w:rPr>
                        <w:fldChar w:fldCharType="begin"/>
                      </w:r>
                      <w:r w:rsidRPr="00BD0AA5">
                        <w:rPr>
                          <w:rFonts w:cstheme="minorHAnsi"/>
                          <w:i/>
                          <w:iCs/>
                          <w:color w:val="212529"/>
                          <w:sz w:val="18"/>
                          <w:szCs w:val="18"/>
                        </w:rPr>
                        <w:instrText xml:space="preserve"> REF _Ref190854154 \h  \* MERGEFORMAT </w:instrText>
                      </w:r>
                      <w:r w:rsidRPr="00BD0AA5">
                        <w:rPr>
                          <w:rFonts w:cstheme="minorHAnsi"/>
                          <w:i/>
                          <w:iCs/>
                          <w:color w:val="212529"/>
                          <w:sz w:val="18"/>
                          <w:szCs w:val="18"/>
                        </w:rPr>
                      </w:r>
                      <w:r w:rsidRPr="00BD0AA5">
                        <w:rPr>
                          <w:rFonts w:cstheme="minorHAnsi"/>
                          <w:i/>
                          <w:iCs/>
                          <w:color w:val="212529"/>
                          <w:sz w:val="18"/>
                          <w:szCs w:val="18"/>
                        </w:rPr>
                        <w:fldChar w:fldCharType="separate"/>
                      </w:r>
                      <w:r w:rsidR="00F82DAD" w:rsidRPr="00F82DAD">
                        <w:rPr>
                          <w:rFonts w:cstheme="minorHAnsi"/>
                          <w:i/>
                          <w:iCs/>
                          <w:sz w:val="18"/>
                          <w:szCs w:val="18"/>
                        </w:rPr>
                        <w:t xml:space="preserve">Dashboard </w:t>
                      </w:r>
                      <w:r w:rsidR="00F82DAD" w:rsidRPr="00F82DAD">
                        <w:rPr>
                          <w:rFonts w:cstheme="minorHAnsi"/>
                          <w:i/>
                          <w:iCs/>
                          <w:noProof/>
                          <w:sz w:val="18"/>
                          <w:szCs w:val="18"/>
                        </w:rPr>
                        <w:t>3</w:t>
                      </w:r>
                      <w:r w:rsidRPr="00BD0AA5">
                        <w:rPr>
                          <w:rFonts w:cstheme="minorHAnsi"/>
                          <w:i/>
                          <w:iCs/>
                          <w:color w:val="212529"/>
                          <w:sz w:val="18"/>
                          <w:szCs w:val="18"/>
                        </w:rPr>
                        <w:fldChar w:fldCharType="end"/>
                      </w:r>
                      <w:r w:rsidRPr="00BD0AA5">
                        <w:rPr>
                          <w:rFonts w:cstheme="minorHAnsi"/>
                          <w:i/>
                          <w:iCs/>
                          <w:color w:val="212529"/>
                          <w:sz w:val="18"/>
                          <w:szCs w:val="18"/>
                        </w:rPr>
                        <w:t>)</w:t>
                      </w:r>
                    </w:p>
                    <w:p w14:paraId="4141DA5B" w14:textId="0E5695E0"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cs="Calibri"/>
                          <w:b w:val="0"/>
                          <w:bCs w:val="0"/>
                          <w:i/>
                          <w:iCs/>
                          <w:color w:val="212529"/>
                          <w:sz w:val="18"/>
                          <w:szCs w:val="18"/>
                        </w:rPr>
                        <w:t>nejvyšší finanční podpora</w:t>
                      </w:r>
                      <w:r w:rsidRPr="00BD0AA5">
                        <w:rPr>
                          <w:rFonts w:ascii="Calibri" w:hAnsi="Calibri" w:cs="Calibri"/>
                          <w:b/>
                          <w:bCs/>
                          <w:i/>
                          <w:iCs/>
                          <w:color w:val="212529"/>
                          <w:sz w:val="18"/>
                          <w:szCs w:val="18"/>
                        </w:rPr>
                        <w:t> </w:t>
                      </w:r>
                      <w:r w:rsidRPr="00BD0AA5">
                        <w:rPr>
                          <w:rFonts w:ascii="Calibri" w:hAnsi="Calibri" w:cs="Calibri"/>
                          <w:i/>
                          <w:iCs/>
                          <w:color w:val="212529"/>
                          <w:sz w:val="18"/>
                          <w:szCs w:val="18"/>
                        </w:rPr>
                        <w:t>směř</w:t>
                      </w:r>
                      <w:r>
                        <w:rPr>
                          <w:rFonts w:ascii="Calibri" w:hAnsi="Calibri" w:cs="Calibri"/>
                          <w:i/>
                          <w:iCs/>
                          <w:color w:val="212529"/>
                          <w:sz w:val="18"/>
                          <w:szCs w:val="18"/>
                        </w:rPr>
                        <w:t>ovala</w:t>
                      </w:r>
                      <w:r w:rsidRPr="00BD0AA5">
                        <w:rPr>
                          <w:rFonts w:ascii="Calibri" w:hAnsi="Calibri" w:cs="Calibri"/>
                          <w:i/>
                          <w:iCs/>
                          <w:color w:val="212529"/>
                          <w:sz w:val="18"/>
                          <w:szCs w:val="18"/>
                        </w:rPr>
                        <w:t xml:space="preserve"> na podporu </w:t>
                      </w:r>
                      <w:r w:rsidRPr="00CA4870">
                        <w:rPr>
                          <w:rFonts w:ascii="Calibri" w:hAnsi="Calibri" w:cs="Calibri"/>
                          <w:b/>
                          <w:bCs/>
                          <w:i/>
                          <w:iCs/>
                          <w:color w:val="212529"/>
                          <w:sz w:val="18"/>
                          <w:szCs w:val="18"/>
                        </w:rPr>
                        <w:t>domény DS01</w:t>
                      </w:r>
                      <w:r w:rsidRPr="00BD0AA5">
                        <w:rPr>
                          <w:rFonts w:ascii="Calibri" w:hAnsi="Calibri" w:cs="Calibri"/>
                          <w:i/>
                          <w:iCs/>
                          <w:color w:val="212529"/>
                          <w:sz w:val="18"/>
                          <w:szCs w:val="18"/>
                        </w:rPr>
                        <w:t xml:space="preserve"> Pokročilé materiály, technologie a systémy (</w:t>
                      </w:r>
                      <w:r w:rsidRPr="00800F70">
                        <w:rPr>
                          <w:rFonts w:ascii="Calibri" w:hAnsi="Calibri" w:cs="Calibri"/>
                          <w:i/>
                          <w:iCs/>
                          <w:color w:val="212529"/>
                          <w:sz w:val="18"/>
                          <w:szCs w:val="18"/>
                        </w:rPr>
                        <w:t>12,1 mld. Kč</w:t>
                      </w:r>
                      <w:r w:rsidRPr="00BD0AA5">
                        <w:rPr>
                          <w:rFonts w:ascii="Calibri" w:hAnsi="Calibri" w:cs="Calibri"/>
                          <w:i/>
                          <w:iCs/>
                          <w:color w:val="212529"/>
                          <w:sz w:val="18"/>
                          <w:szCs w:val="18"/>
                        </w:rPr>
                        <w:t>,</w:t>
                      </w:r>
                      <w:r>
                        <w:rPr>
                          <w:rFonts w:ascii="Calibri" w:hAnsi="Calibri" w:cs="Calibri"/>
                          <w:i/>
                          <w:iCs/>
                          <w:color w:val="212529"/>
                          <w:sz w:val="18"/>
                          <w:szCs w:val="18"/>
                        </w:rPr>
                        <w:t xml:space="preserve"> </w:t>
                      </w:r>
                      <w:r w:rsidRPr="00800F70">
                        <w:rPr>
                          <w:rFonts w:ascii="Calibri" w:hAnsi="Calibri" w:cs="Calibri"/>
                          <w:i/>
                          <w:iCs/>
                          <w:color w:val="212529"/>
                          <w:sz w:val="18"/>
                          <w:szCs w:val="18"/>
                        </w:rPr>
                        <w:t>cca </w:t>
                      </w:r>
                      <w:r w:rsidRPr="00800F70">
                        <w:rPr>
                          <w:rFonts w:ascii="Calibri" w:hAnsi="Calibri" w:cs="Calibri"/>
                          <w:b/>
                          <w:bCs/>
                          <w:i/>
                          <w:iCs/>
                          <w:color w:val="212529"/>
                          <w:sz w:val="18"/>
                          <w:szCs w:val="18"/>
                        </w:rPr>
                        <w:t>37 % podpory</w:t>
                      </w:r>
                      <w:r w:rsidRPr="00BD0AA5">
                        <w:rPr>
                          <w:rFonts w:ascii="Calibri" w:hAnsi="Calibri" w:cs="Calibri"/>
                          <w:i/>
                          <w:iCs/>
                          <w:color w:val="212529"/>
                          <w:sz w:val="18"/>
                          <w:szCs w:val="18"/>
                        </w:rPr>
                        <w:t>)</w:t>
                      </w:r>
                      <w:r>
                        <w:rPr>
                          <w:rFonts w:cstheme="minorHAnsi"/>
                          <w:i/>
                          <w:iCs/>
                          <w:color w:val="212529"/>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282</w:t>
                      </w:r>
                      <w:r w:rsidRPr="00D926F3">
                        <w:rPr>
                          <w:rStyle w:val="Siln"/>
                          <w:rFonts w:ascii="Calibri" w:eastAsiaTheme="majorEastAsia" w:hAnsi="Calibri"/>
                          <w:i/>
                          <w:iCs/>
                          <w:color w:val="212529"/>
                          <w:sz w:val="18"/>
                          <w:szCs w:val="18"/>
                        </w:rPr>
                        <w:t xml:space="preserve"> projektů</w:t>
                      </w:r>
                      <w:r>
                        <w:rPr>
                          <w:rFonts w:cstheme="minorHAnsi"/>
                          <w:i/>
                          <w:iCs/>
                          <w:color w:val="212529"/>
                          <w:sz w:val="18"/>
                          <w:szCs w:val="18"/>
                        </w:rPr>
                        <w:t xml:space="preserve"> </w:t>
                      </w:r>
                    </w:p>
                    <w:p w14:paraId="638EB735" w14:textId="6C9C2817"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této </w:t>
                      </w:r>
                      <w:r>
                        <w:rPr>
                          <w:rFonts w:ascii="Calibri" w:hAnsi="Calibri"/>
                          <w:i/>
                          <w:iCs/>
                          <w:color w:val="212529"/>
                          <w:sz w:val="16"/>
                          <w:szCs w:val="16"/>
                        </w:rPr>
                        <w:t>domény</w:t>
                      </w:r>
                      <w:r w:rsidRPr="00C1271F">
                        <w:rPr>
                          <w:rFonts w:ascii="Calibri" w:hAnsi="Calibri"/>
                          <w:i/>
                          <w:iCs/>
                          <w:color w:val="212529"/>
                          <w:sz w:val="16"/>
                          <w:szCs w:val="16"/>
                        </w:rPr>
                        <w:t xml:space="preserve"> směřovalo nejvíce</w:t>
                      </w:r>
                      <w:r w:rsidR="002139F7">
                        <w:rPr>
                          <w:rFonts w:ascii="Calibri" w:hAnsi="Calibri"/>
                          <w:i/>
                          <w:iCs/>
                          <w:color w:val="212529"/>
                          <w:sz w:val="16"/>
                          <w:szCs w:val="16"/>
                        </w:rPr>
                        <w:t xml:space="preserve"> příspěvků</w:t>
                      </w:r>
                      <w:r w:rsidRPr="00C1271F">
                        <w:rPr>
                          <w:rFonts w:ascii="Calibri" w:hAnsi="Calibri"/>
                          <w:i/>
                          <w:iCs/>
                          <w:color w:val="212529"/>
                          <w:sz w:val="16"/>
                          <w:szCs w:val="16"/>
                        </w:rPr>
                        <w:t xml:space="preserve"> EU </w:t>
                      </w:r>
                      <w:r w:rsidRPr="00C1271F">
                        <w:rPr>
                          <w:rFonts w:ascii="Calibri" w:hAnsi="Calibri" w:cs="Calibri"/>
                          <w:i/>
                          <w:iCs/>
                          <w:color w:val="212529"/>
                          <w:sz w:val="16"/>
                          <w:szCs w:val="16"/>
                        </w:rPr>
                        <w:t xml:space="preserve">(7,32 mld. Kč, cca 35 % </w:t>
                      </w:r>
                      <w:r w:rsidR="002139F7">
                        <w:rPr>
                          <w:rFonts w:ascii="Calibri" w:hAnsi="Calibri" w:cs="Calibri"/>
                          <w:i/>
                          <w:iCs/>
                          <w:color w:val="212529"/>
                          <w:sz w:val="16"/>
                          <w:szCs w:val="16"/>
                        </w:rPr>
                        <w:t>příspěvků</w:t>
                      </w:r>
                      <w:r w:rsidRPr="00C1271F">
                        <w:rPr>
                          <w:rFonts w:ascii="Calibri" w:hAnsi="Calibri" w:cs="Calibri"/>
                          <w:i/>
                          <w:iCs/>
                          <w:color w:val="212529"/>
                          <w:sz w:val="16"/>
                          <w:szCs w:val="16"/>
                        </w:rPr>
                        <w:t xml:space="preserve"> EU</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6"/>
                          <w:szCs w:val="16"/>
                        </w:rPr>
                        <w:t>,</w:t>
                      </w:r>
                      <w:r w:rsidRPr="00C1271F">
                        <w:rPr>
                          <w:rFonts w:ascii="Calibri" w:hAnsi="Calibri" w:cs="Calibri"/>
                          <w:i/>
                          <w:iCs/>
                          <w:color w:val="212529"/>
                          <w:sz w:val="16"/>
                          <w:szCs w:val="16"/>
                        </w:rPr>
                        <w:t xml:space="preserve"> </w:t>
                      </w:r>
                    </w:p>
                    <w:p w14:paraId="1A4181E5" w14:textId="544F240B" w:rsidR="00B26BFC" w:rsidRPr="00F235F7" w:rsidRDefault="00B26BFC" w:rsidP="00D51E57">
                      <w:pPr>
                        <w:pStyle w:val="Odstavecseseznamem"/>
                        <w:numPr>
                          <w:ilvl w:val="1"/>
                          <w:numId w:val="11"/>
                        </w:numPr>
                        <w:spacing w:after="0" w:line="240" w:lineRule="auto"/>
                        <w:ind w:hanging="357"/>
                        <w:contextualSpacing w:val="0"/>
                        <w:jc w:val="both"/>
                        <w:rPr>
                          <w:i/>
                          <w:iCs/>
                          <w:sz w:val="18"/>
                          <w:szCs w:val="18"/>
                        </w:rPr>
                      </w:pPr>
                      <w:r w:rsidRPr="00C1271F">
                        <w:rPr>
                          <w:rFonts w:ascii="Calibri" w:hAnsi="Calibri" w:cs="Calibri"/>
                          <w:i/>
                          <w:iCs/>
                          <w:color w:val="212529"/>
                          <w:sz w:val="16"/>
                          <w:szCs w:val="16"/>
                        </w:rPr>
                        <w:t>a také podpora z národních soukromých a národních veřejných zdrojů (2,74 mld. Kč resp. 2,04 mld. Kč, cca 47 % národních soukromých zdrojů</w:t>
                      </w:r>
                      <w:r w:rsidR="002139F7">
                        <w:rPr>
                          <w:rFonts w:ascii="Calibri" w:hAnsi="Calibri" w:cs="Calibri"/>
                          <w:i/>
                          <w:iCs/>
                          <w:color w:val="212529"/>
                          <w:sz w:val="16"/>
                          <w:szCs w:val="16"/>
                        </w:rPr>
                        <w:t>,</w:t>
                      </w:r>
                      <w:r w:rsidRPr="00C1271F">
                        <w:rPr>
                          <w:rFonts w:ascii="Calibri" w:hAnsi="Calibri" w:cs="Calibri"/>
                          <w:i/>
                          <w:iCs/>
                          <w:color w:val="212529"/>
                          <w:sz w:val="16"/>
                          <w:szCs w:val="16"/>
                        </w:rPr>
                        <w:t xml:space="preserve"> resp. cca 32 % národních veřejných zdrojů</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8"/>
                          <w:szCs w:val="18"/>
                        </w:rPr>
                        <w:t xml:space="preserve"> </w:t>
                      </w:r>
                    </w:p>
                    <w:p w14:paraId="07CFE439" w14:textId="4F4CA28D" w:rsidR="00B26BFC" w:rsidRPr="00BE0D90" w:rsidRDefault="00B26BFC" w:rsidP="00D51E57">
                      <w:pPr>
                        <w:pStyle w:val="Odstavecseseznamem"/>
                        <w:numPr>
                          <w:ilvl w:val="1"/>
                          <w:numId w:val="11"/>
                        </w:numPr>
                        <w:spacing w:after="0" w:line="240" w:lineRule="auto"/>
                        <w:ind w:left="1077" w:hanging="357"/>
                        <w:contextualSpacing w:val="0"/>
                        <w:jc w:val="both"/>
                        <w:rPr>
                          <w:i/>
                          <w:iCs/>
                          <w:sz w:val="16"/>
                          <w:szCs w:val="16"/>
                        </w:rPr>
                      </w:pPr>
                      <w:r w:rsidRPr="00BE0D90">
                        <w:rPr>
                          <w:rFonts w:ascii="Calibri" w:hAnsi="Calibri" w:cs="Calibri"/>
                          <w:i/>
                          <w:iCs/>
                          <w:color w:val="212529"/>
                          <w:sz w:val="16"/>
                          <w:szCs w:val="16"/>
                        </w:rPr>
                        <w:t>doménu také nejvíce podporují programy OP TAK (5,57 mld. Kč, cca 44 % podpory z OP TAK</w:t>
                      </w:r>
                      <w:r w:rsidR="002139F7">
                        <w:rPr>
                          <w:rFonts w:ascii="Calibri" w:hAnsi="Calibri" w:cs="Calibri"/>
                          <w:i/>
                          <w:iCs/>
                          <w:color w:val="212529"/>
                          <w:sz w:val="16"/>
                          <w:szCs w:val="16"/>
                        </w:rPr>
                        <w:t xml:space="preserve"> na domény specializace</w:t>
                      </w:r>
                      <w:r w:rsidRPr="00BE0D90">
                        <w:rPr>
                          <w:rFonts w:ascii="Calibri" w:hAnsi="Calibri" w:cs="Calibri"/>
                          <w:i/>
                          <w:iCs/>
                          <w:color w:val="212529"/>
                          <w:sz w:val="16"/>
                          <w:szCs w:val="16"/>
                        </w:rPr>
                        <w:t>) a OP JAK (6,54 mld. Kč, cca 32 % podpory z OP JAK</w:t>
                      </w:r>
                      <w:r w:rsidR="002139F7">
                        <w:rPr>
                          <w:rFonts w:ascii="Calibri" w:hAnsi="Calibri" w:cs="Calibri"/>
                          <w:i/>
                          <w:iCs/>
                          <w:color w:val="212529"/>
                          <w:sz w:val="16"/>
                          <w:szCs w:val="16"/>
                        </w:rPr>
                        <w:t xml:space="preserve"> na domény specializace</w:t>
                      </w:r>
                      <w:r>
                        <w:rPr>
                          <w:rFonts w:ascii="Calibri" w:hAnsi="Calibri" w:cs="Calibri"/>
                          <w:i/>
                          <w:iCs/>
                          <w:color w:val="212529"/>
                          <w:sz w:val="16"/>
                          <w:szCs w:val="16"/>
                        </w:rPr>
                        <w:t>)</w:t>
                      </w:r>
                    </w:p>
                    <w:p w14:paraId="41C1530E" w14:textId="23543D88" w:rsidR="00B26BFC" w:rsidRPr="005B3913"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5B3913">
                        <w:rPr>
                          <w:i/>
                          <w:iCs/>
                          <w:sz w:val="18"/>
                          <w:szCs w:val="18"/>
                        </w:rPr>
                        <w:t xml:space="preserve">významně byla podpořena také doména DS06 Pokročilá medicína a léčiva (7,73 mld. Kč, což představuje cca 23 % CZV) a doména DS03 Elektronika a digitální technologie (5,09 mld. Kč, což představuje cca 15 % CZV) </w:t>
                      </w:r>
                    </w:p>
                    <w:p w14:paraId="7FDE47F0" w14:textId="0AA88332" w:rsidR="00B26BFC" w:rsidRPr="00007626" w:rsidRDefault="00B26BFC" w:rsidP="00D51E57">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45B9D64A" w14:textId="163156CE" w:rsidR="00B26BFC" w:rsidRPr="00D51E57" w:rsidRDefault="00B26BFC" w:rsidP="00D51E57">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FF4637">
                        <w:rPr>
                          <w:i/>
                          <w:iCs/>
                          <w:sz w:val="18"/>
                          <w:szCs w:val="18"/>
                        </w:rPr>
                        <w:t xml:space="preserve">(viz </w:t>
                      </w:r>
                      <w:r w:rsidRPr="00FF4637">
                        <w:rPr>
                          <w:rFonts w:cstheme="minorHAnsi"/>
                          <w:color w:val="212529"/>
                          <w:sz w:val="18"/>
                          <w:szCs w:val="18"/>
                          <w:shd w:val="clear" w:color="auto" w:fill="FFFFFF"/>
                        </w:rPr>
                        <w:t> </w:t>
                      </w:r>
                      <w:r w:rsidRPr="00FF4637">
                        <w:rPr>
                          <w:rFonts w:cstheme="minorHAnsi"/>
                          <w:color w:val="212529"/>
                          <w:sz w:val="18"/>
                          <w:szCs w:val="18"/>
                          <w:shd w:val="clear" w:color="auto" w:fill="FFFFFF"/>
                        </w:rPr>
                        <w:fldChar w:fldCharType="begin"/>
                      </w:r>
                      <w:r w:rsidRPr="00FF4637">
                        <w:rPr>
                          <w:rFonts w:cstheme="minorHAnsi"/>
                          <w:color w:val="212529"/>
                          <w:sz w:val="18"/>
                          <w:szCs w:val="18"/>
                          <w:shd w:val="clear" w:color="auto" w:fill="FFFFFF"/>
                        </w:rPr>
                        <w:instrText xml:space="preserve"> REF _Ref192071089 \h  \* MERGEFORMAT </w:instrText>
                      </w:r>
                      <w:r w:rsidRPr="00FF4637">
                        <w:rPr>
                          <w:rFonts w:cstheme="minorHAnsi"/>
                          <w:color w:val="212529"/>
                          <w:sz w:val="18"/>
                          <w:szCs w:val="18"/>
                          <w:shd w:val="clear" w:color="auto" w:fill="FFFFFF"/>
                        </w:rPr>
                      </w:r>
                      <w:r w:rsidRPr="00FF4637">
                        <w:rPr>
                          <w:rFonts w:cstheme="minorHAnsi"/>
                          <w:color w:val="212529"/>
                          <w:sz w:val="18"/>
                          <w:szCs w:val="18"/>
                          <w:shd w:val="clear" w:color="auto" w:fill="FFFFFF"/>
                        </w:rPr>
                        <w:fldChar w:fldCharType="separate"/>
                      </w:r>
                      <w:r w:rsidR="00F82DAD" w:rsidRPr="00F82DAD">
                        <w:rPr>
                          <w:rFonts w:cstheme="minorHAnsi"/>
                          <w:sz w:val="18"/>
                          <w:szCs w:val="18"/>
                        </w:rPr>
                        <w:t xml:space="preserve">Dashboard </w:t>
                      </w:r>
                      <w:r w:rsidR="00F82DAD" w:rsidRPr="00F82DAD">
                        <w:rPr>
                          <w:rFonts w:cstheme="minorHAnsi"/>
                          <w:noProof/>
                          <w:sz w:val="18"/>
                          <w:szCs w:val="18"/>
                        </w:rPr>
                        <w:t>4</w:t>
                      </w:r>
                      <w:r w:rsidRPr="00FF4637">
                        <w:rPr>
                          <w:rFonts w:cstheme="minorHAnsi"/>
                          <w:color w:val="212529"/>
                          <w:sz w:val="18"/>
                          <w:szCs w:val="18"/>
                          <w:shd w:val="clear" w:color="auto" w:fill="FFFFFF"/>
                        </w:rPr>
                        <w:fldChar w:fldCharType="end"/>
                      </w:r>
                      <w:r w:rsidRPr="00FF4637">
                        <w:rPr>
                          <w:i/>
                          <w:iCs/>
                          <w:sz w:val="18"/>
                          <w:szCs w:val="18"/>
                        </w:rPr>
                        <w:t>)</w:t>
                      </w:r>
                      <w:r w:rsidRPr="00FF4637">
                        <w:rPr>
                          <w:rFonts w:ascii="Calibri" w:hAnsi="Calibri" w:cs="Calibri"/>
                          <w:i/>
                          <w:iCs/>
                          <w:color w:val="212529"/>
                          <w:sz w:val="18"/>
                          <w:szCs w:val="18"/>
                        </w:rPr>
                        <w:t xml:space="preserve"> </w:t>
                      </w:r>
                      <w:r w:rsidRPr="00FF4637">
                        <w:rPr>
                          <w:rFonts w:ascii="Calibri" w:hAnsi="Calibri" w:cs="Calibri"/>
                          <w:i/>
                          <w:iCs/>
                          <w:color w:val="212529"/>
                          <w:sz w:val="18"/>
                          <w:szCs w:val="18"/>
                        </w:rPr>
                        <w:tab/>
                      </w:r>
                    </w:p>
                    <w:p w14:paraId="3B29751B" w14:textId="28B75EDA"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bookmarkStart w:id="239" w:name="_Hlk192149440"/>
                      <w:r>
                        <w:rPr>
                          <w:i/>
                          <w:iCs/>
                          <w:sz w:val="18"/>
                          <w:szCs w:val="18"/>
                        </w:rPr>
                        <w:t>c</w:t>
                      </w:r>
                      <w:r w:rsidRPr="00D51E57">
                        <w:rPr>
                          <w:i/>
                          <w:iCs/>
                          <w:sz w:val="18"/>
                          <w:szCs w:val="18"/>
                        </w:rPr>
                        <w:t xml:space="preserve">elková </w:t>
                      </w:r>
                      <w:r w:rsidRPr="00D51E57">
                        <w:rPr>
                          <w:b/>
                          <w:bCs/>
                          <w:i/>
                          <w:iCs/>
                          <w:sz w:val="18"/>
                          <w:szCs w:val="18"/>
                        </w:rPr>
                        <w:t>podpora mise</w:t>
                      </w:r>
                      <w:r w:rsidRPr="00D51E57">
                        <w:rPr>
                          <w:i/>
                          <w:iCs/>
                          <w:sz w:val="18"/>
                          <w:szCs w:val="18"/>
                        </w:rPr>
                        <w:t xml:space="preserve"> dosáhla hodnoty </w:t>
                      </w:r>
                      <w:r w:rsidRPr="001250EC">
                        <w:rPr>
                          <w:b/>
                          <w:bCs/>
                          <w:i/>
                          <w:iCs/>
                          <w:sz w:val="18"/>
                          <w:szCs w:val="18"/>
                        </w:rPr>
                        <w:t>10 mld. Kč</w:t>
                      </w:r>
                      <w:r w:rsidRPr="00D51E57">
                        <w:rPr>
                          <w:i/>
                          <w:iCs/>
                          <w:sz w:val="18"/>
                          <w:szCs w:val="18"/>
                        </w:rPr>
                        <w:t xml:space="preserve">, </w:t>
                      </w:r>
                      <w:bookmarkStart w:id="240" w:name="_Hlk192504029"/>
                      <w:r w:rsidRPr="00D51E57">
                        <w:rPr>
                          <w:i/>
                          <w:iCs/>
                          <w:sz w:val="18"/>
                          <w:szCs w:val="18"/>
                        </w:rPr>
                        <w:t xml:space="preserve">z toho </w:t>
                      </w:r>
                      <w:r w:rsidRPr="00800F70">
                        <w:rPr>
                          <w:b/>
                          <w:bCs/>
                          <w:i/>
                          <w:iCs/>
                          <w:sz w:val="18"/>
                          <w:szCs w:val="18"/>
                        </w:rPr>
                        <w:t>příspěvek EU</w:t>
                      </w:r>
                      <w:r w:rsidRPr="00D51E57">
                        <w:rPr>
                          <w:i/>
                          <w:iCs/>
                          <w:sz w:val="18"/>
                          <w:szCs w:val="18"/>
                        </w:rPr>
                        <w:t xml:space="preserve"> </w:t>
                      </w:r>
                      <w:r>
                        <w:rPr>
                          <w:i/>
                          <w:iCs/>
                          <w:sz w:val="18"/>
                          <w:szCs w:val="18"/>
                        </w:rPr>
                        <w:t xml:space="preserve">činil </w:t>
                      </w:r>
                      <w:r w:rsidRPr="00D51E57">
                        <w:rPr>
                          <w:i/>
                          <w:iCs/>
                          <w:sz w:val="18"/>
                          <w:szCs w:val="18"/>
                        </w:rPr>
                        <w:t xml:space="preserve">cca </w:t>
                      </w:r>
                      <w:r w:rsidRPr="00800F70">
                        <w:rPr>
                          <w:b/>
                          <w:bCs/>
                          <w:i/>
                          <w:iCs/>
                          <w:sz w:val="18"/>
                          <w:szCs w:val="18"/>
                        </w:rPr>
                        <w:t>64 %</w:t>
                      </w:r>
                      <w:r w:rsidRPr="00D51E57">
                        <w:rPr>
                          <w:i/>
                          <w:iCs/>
                          <w:sz w:val="18"/>
                          <w:szCs w:val="18"/>
                        </w:rPr>
                        <w:t xml:space="preserve"> (6,41 mld. Kč)</w:t>
                      </w:r>
                      <w:r>
                        <w:rPr>
                          <w:i/>
                          <w:iCs/>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121 </w:t>
                      </w:r>
                      <w:r w:rsidRPr="00D926F3">
                        <w:rPr>
                          <w:rStyle w:val="Siln"/>
                          <w:rFonts w:ascii="Calibri" w:eastAsiaTheme="majorEastAsia" w:hAnsi="Calibri"/>
                          <w:i/>
                          <w:iCs/>
                          <w:color w:val="212529"/>
                          <w:sz w:val="18"/>
                          <w:szCs w:val="18"/>
                        </w:rPr>
                        <w:t>projektů</w:t>
                      </w:r>
                    </w:p>
                    <w:bookmarkEnd w:id="240"/>
                    <w:p w14:paraId="7CE0FA2B" w14:textId="72A602FC"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Pr>
                          <w:i/>
                          <w:iCs/>
                          <w:sz w:val="18"/>
                          <w:szCs w:val="18"/>
                        </w:rPr>
                        <w:t>j</w:t>
                      </w:r>
                      <w:r w:rsidRPr="00D51E57">
                        <w:rPr>
                          <w:i/>
                          <w:iCs/>
                          <w:sz w:val="18"/>
                          <w:szCs w:val="18"/>
                        </w:rPr>
                        <w:t>ádrem podpory byl Operační program Jan Ámos Komenský (OP JAK) s celkovou podporou ve výši 8,01 mld. Kč (cca 80 % podpory</w:t>
                      </w:r>
                      <w:r>
                        <w:rPr>
                          <w:i/>
                          <w:iCs/>
                          <w:sz w:val="18"/>
                          <w:szCs w:val="18"/>
                        </w:rPr>
                        <w:t xml:space="preserve"> mise</w:t>
                      </w:r>
                      <w:r w:rsidRPr="00D51E57">
                        <w:rPr>
                          <w:i/>
                          <w:iCs/>
                          <w:sz w:val="18"/>
                          <w:szCs w:val="18"/>
                        </w:rPr>
                        <w:t>)</w:t>
                      </w:r>
                    </w:p>
                    <w:p w14:paraId="08B3B89E" w14:textId="29A25641"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sidRPr="00774604">
                        <w:rPr>
                          <w:i/>
                          <w:iCs/>
                          <w:sz w:val="18"/>
                          <w:szCs w:val="18"/>
                        </w:rPr>
                        <w:t xml:space="preserve">nejvíce byl podpořen </w:t>
                      </w:r>
                      <w:r w:rsidRPr="00F235F7">
                        <w:rPr>
                          <w:i/>
                          <w:iCs/>
                          <w:sz w:val="18"/>
                          <w:szCs w:val="18"/>
                        </w:rPr>
                        <w:t>cíl mise</w:t>
                      </w:r>
                      <w:bookmarkEnd w:id="239"/>
                      <w:r w:rsidRPr="00F235F7">
                        <w:rPr>
                          <w:i/>
                          <w:iCs/>
                          <w:sz w:val="18"/>
                          <w:szCs w:val="18"/>
                        </w:rPr>
                        <w:t xml:space="preserve"> </w:t>
                      </w:r>
                      <w:r w:rsidRPr="00CA4870">
                        <w:rPr>
                          <w:b/>
                          <w:bCs/>
                          <w:i/>
                          <w:iCs/>
                          <w:sz w:val="18"/>
                          <w:szCs w:val="18"/>
                        </w:rPr>
                        <w:t xml:space="preserve">M01C01 </w:t>
                      </w:r>
                      <w:r w:rsidRPr="00780A55">
                        <w:rPr>
                          <w:i/>
                          <w:iCs/>
                          <w:sz w:val="18"/>
                          <w:szCs w:val="18"/>
                        </w:rPr>
                        <w:t xml:space="preserve">Dekarbonizace </w:t>
                      </w:r>
                      <w:r w:rsidRPr="00F235F7">
                        <w:rPr>
                          <w:i/>
                          <w:iCs/>
                          <w:sz w:val="18"/>
                          <w:szCs w:val="18"/>
                        </w:rPr>
                        <w:t>(</w:t>
                      </w:r>
                      <w:r w:rsidRPr="00800F70">
                        <w:rPr>
                          <w:i/>
                          <w:iCs/>
                          <w:sz w:val="18"/>
                          <w:szCs w:val="18"/>
                        </w:rPr>
                        <w:t>7,06 mld. Kč</w:t>
                      </w:r>
                      <w:r w:rsidRPr="00F235F7">
                        <w:rPr>
                          <w:i/>
                          <w:iCs/>
                          <w:sz w:val="18"/>
                          <w:szCs w:val="18"/>
                        </w:rPr>
                        <w:t xml:space="preserve">, </w:t>
                      </w:r>
                      <w:r w:rsidRPr="00800F70">
                        <w:rPr>
                          <w:b/>
                          <w:bCs/>
                          <w:i/>
                          <w:iCs/>
                          <w:sz w:val="18"/>
                          <w:szCs w:val="18"/>
                        </w:rPr>
                        <w:t>71 % podpory</w:t>
                      </w:r>
                      <w:r>
                        <w:rPr>
                          <w:b/>
                          <w:bCs/>
                          <w:i/>
                          <w:iCs/>
                          <w:sz w:val="18"/>
                          <w:szCs w:val="18"/>
                        </w:rPr>
                        <w:t xml:space="preserve"> mise</w:t>
                      </w:r>
                      <w:r w:rsidRPr="00F235F7">
                        <w:rPr>
                          <w:i/>
                          <w:iCs/>
                          <w:sz w:val="18"/>
                          <w:szCs w:val="18"/>
                        </w:rPr>
                        <w:t>)</w:t>
                      </w:r>
                      <w:r>
                        <w:rPr>
                          <w:i/>
                          <w:iCs/>
                          <w:sz w:val="18"/>
                          <w:szCs w:val="18"/>
                        </w:rPr>
                        <w:t xml:space="preserve">, </w:t>
                      </w:r>
                      <w:r>
                        <w:rPr>
                          <w:rFonts w:ascii="Calibri" w:hAnsi="Calibri"/>
                          <w:i/>
                          <w:iCs/>
                          <w:color w:val="212529"/>
                          <w:sz w:val="18"/>
                          <w:szCs w:val="18"/>
                        </w:rPr>
                        <w:t>četnost:</w:t>
                      </w:r>
                      <w:r w:rsidRPr="001250EC">
                        <w:rPr>
                          <w:rFonts w:ascii="Calibri" w:hAnsi="Calibri"/>
                          <w:i/>
                          <w:iCs/>
                          <w:color w:val="212529"/>
                          <w:sz w:val="18"/>
                          <w:szCs w:val="18"/>
                        </w:rPr>
                        <w:t> </w:t>
                      </w:r>
                      <w:r>
                        <w:rPr>
                          <w:rStyle w:val="Siln"/>
                          <w:rFonts w:ascii="Calibri" w:eastAsiaTheme="majorEastAsia" w:hAnsi="Calibri"/>
                          <w:i/>
                          <w:iCs/>
                          <w:color w:val="212529"/>
                          <w:sz w:val="18"/>
                          <w:szCs w:val="18"/>
                        </w:rPr>
                        <w:t>64 </w:t>
                      </w:r>
                      <w:r w:rsidRPr="001250EC">
                        <w:rPr>
                          <w:rStyle w:val="Siln"/>
                          <w:rFonts w:ascii="Calibri" w:eastAsiaTheme="majorEastAsia" w:hAnsi="Calibri"/>
                          <w:i/>
                          <w:iCs/>
                          <w:color w:val="212529"/>
                          <w:sz w:val="18"/>
                          <w:szCs w:val="18"/>
                        </w:rPr>
                        <w:t>projektů</w:t>
                      </w:r>
                      <w:r>
                        <w:rPr>
                          <w:i/>
                          <w:iCs/>
                          <w:sz w:val="18"/>
                          <w:szCs w:val="18"/>
                        </w:rPr>
                        <w:t xml:space="preserve"> </w:t>
                      </w:r>
                    </w:p>
                    <w:p w14:paraId="7D3B6300" w14:textId="493970F9"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 (4,51 mld. Kč, cca 70 %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1CB92D41" w14:textId="3B8E11D6"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a národních veřejných a národních soukromých zdrojů (1,75 mld. Kč resp. 0,80 mld. Kč, cca 67 % národních veřejných zdrojů </w:t>
                      </w:r>
                      <w:r>
                        <w:rPr>
                          <w:rFonts w:ascii="Calibri" w:hAnsi="Calibri" w:cs="Calibri"/>
                          <w:i/>
                          <w:iCs/>
                          <w:color w:val="212529"/>
                          <w:sz w:val="16"/>
                          <w:szCs w:val="16"/>
                        </w:rPr>
                        <w:t xml:space="preserve">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002139F7">
                        <w:rPr>
                          <w:rFonts w:ascii="Calibri" w:hAnsi="Calibri" w:cs="Calibri"/>
                          <w:i/>
                          <w:iCs/>
                          <w:color w:val="212529"/>
                          <w:sz w:val="16"/>
                          <w:szCs w:val="16"/>
                        </w:rPr>
                        <w:t>,</w:t>
                      </w:r>
                      <w:r>
                        <w:rPr>
                          <w:rFonts w:ascii="Calibri" w:hAnsi="Calibri" w:cs="Calibri"/>
                          <w:i/>
                          <w:iCs/>
                          <w:color w:val="212529"/>
                          <w:sz w:val="16"/>
                          <w:szCs w:val="16"/>
                        </w:rPr>
                        <w:t xml:space="preserve"> </w:t>
                      </w:r>
                      <w:r w:rsidRPr="00A95676">
                        <w:rPr>
                          <w:rFonts w:ascii="Calibri" w:hAnsi="Calibri" w:cs="Calibri"/>
                          <w:i/>
                          <w:iCs/>
                          <w:color w:val="212529"/>
                          <w:sz w:val="16"/>
                          <w:szCs w:val="16"/>
                        </w:rPr>
                        <w:t>resp. cca 78 % národních soukromých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3839CB82" w14:textId="2C93F39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cíl podpořil program OP JAK (5,70 mld. Kč, cca 71 % podpory OP JAK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r>
                        <w:rPr>
                          <w:rFonts w:ascii="Calibri" w:hAnsi="Calibri" w:cs="Calibri"/>
                          <w:i/>
                          <w:iCs/>
                          <w:color w:val="212529"/>
                          <w:sz w:val="16"/>
                          <w:szCs w:val="16"/>
                        </w:rPr>
                        <w:t>,</w:t>
                      </w:r>
                    </w:p>
                    <w:p w14:paraId="334A8005" w14:textId="357DE0A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a program OP TAK (1,36 mld. Kč, cca 67 % podpory OP TAK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p>
                    <w:p w14:paraId="11A3EB34" w14:textId="15188CF5" w:rsidR="00B26BFC" w:rsidRPr="00A96608" w:rsidRDefault="00B26BFC" w:rsidP="00A96608">
                      <w:pPr>
                        <w:spacing w:before="120" w:after="120" w:line="240" w:lineRule="auto"/>
                        <w:jc w:val="both"/>
                        <w:rPr>
                          <w:i/>
                          <w:iCs/>
                          <w:sz w:val="18"/>
                          <w:szCs w:val="18"/>
                        </w:rPr>
                      </w:pPr>
                      <w:r w:rsidRPr="009E7A94">
                        <w:rPr>
                          <w:b/>
                          <w:bCs/>
                          <w:i/>
                          <w:iCs/>
                          <w:sz w:val="18"/>
                          <w:szCs w:val="18"/>
                        </w:rPr>
                        <w:t>MISE 02</w:t>
                      </w:r>
                      <w:r w:rsidRPr="009E7A94">
                        <w:rPr>
                          <w:i/>
                          <w:iCs/>
                          <w:sz w:val="18"/>
                          <w:szCs w:val="18"/>
                        </w:rPr>
                        <w:t xml:space="preserve"> Posílení odolnosti společnosti prot</w:t>
                      </w:r>
                      <w:r w:rsidRPr="00A96608">
                        <w:rPr>
                          <w:i/>
                          <w:iCs/>
                          <w:sz w:val="18"/>
                          <w:szCs w:val="18"/>
                        </w:rPr>
                        <w:t xml:space="preserve">i bezpečnostním hrozbám </w:t>
                      </w:r>
                      <w:r w:rsidRPr="00A96608">
                        <w:rPr>
                          <w:i/>
                          <w:iCs/>
                          <w:sz w:val="18"/>
                          <w:szCs w:val="18"/>
                        </w:rPr>
                        <w:tab/>
                      </w:r>
                      <w:r w:rsidRPr="00A96608">
                        <w:rPr>
                          <w:i/>
                          <w:iCs/>
                          <w:sz w:val="18"/>
                          <w:szCs w:val="18"/>
                        </w:rPr>
                        <w:tab/>
                      </w:r>
                      <w:r w:rsidRPr="00A96608">
                        <w:rPr>
                          <w:i/>
                          <w:iCs/>
                          <w:sz w:val="18"/>
                          <w:szCs w:val="18"/>
                        </w:rPr>
                        <w:tab/>
                        <w:t xml:space="preserve">(viz  </w:t>
                      </w:r>
                      <w:r w:rsidRPr="00A96608">
                        <w:rPr>
                          <w:i/>
                          <w:iCs/>
                          <w:sz w:val="18"/>
                          <w:szCs w:val="18"/>
                        </w:rPr>
                        <w:fldChar w:fldCharType="begin"/>
                      </w:r>
                      <w:r w:rsidRPr="00A96608">
                        <w:rPr>
                          <w:i/>
                          <w:iCs/>
                          <w:sz w:val="18"/>
                          <w:szCs w:val="18"/>
                        </w:rPr>
                        <w:instrText xml:space="preserve"> REF _Ref190872108 \h  \* MERGEFORMAT </w:instrText>
                      </w:r>
                      <w:r w:rsidRPr="00A96608">
                        <w:rPr>
                          <w:i/>
                          <w:iCs/>
                          <w:sz w:val="18"/>
                          <w:szCs w:val="18"/>
                        </w:rPr>
                      </w:r>
                      <w:r w:rsidRPr="00A96608">
                        <w:rPr>
                          <w:i/>
                          <w:iCs/>
                          <w:sz w:val="18"/>
                          <w:szCs w:val="18"/>
                        </w:rPr>
                        <w:fldChar w:fldCharType="separate"/>
                      </w:r>
                      <w:r w:rsidR="00F82DAD" w:rsidRPr="00F82DAD">
                        <w:rPr>
                          <w:i/>
                          <w:iCs/>
                          <w:sz w:val="18"/>
                          <w:szCs w:val="18"/>
                        </w:rPr>
                        <w:t>Dashboard 5</w:t>
                      </w:r>
                      <w:r w:rsidRPr="00A96608">
                        <w:rPr>
                          <w:i/>
                          <w:iCs/>
                          <w:sz w:val="18"/>
                          <w:szCs w:val="18"/>
                        </w:rPr>
                        <w:fldChar w:fldCharType="end"/>
                      </w:r>
                      <w:r w:rsidRPr="00A96608">
                        <w:rPr>
                          <w:i/>
                          <w:iCs/>
                          <w:sz w:val="18"/>
                          <w:szCs w:val="18"/>
                        </w:rPr>
                        <w:t>)</w:t>
                      </w:r>
                      <w:r w:rsidRPr="00A96608">
                        <w:rPr>
                          <w:i/>
                          <w:iCs/>
                          <w:sz w:val="18"/>
                          <w:szCs w:val="18"/>
                        </w:rPr>
                        <w:tab/>
                      </w:r>
                    </w:p>
                    <w:p w14:paraId="6A657D85" w14:textId="26D693FC" w:rsidR="00B26BFC" w:rsidRPr="001250EC" w:rsidRDefault="00B26BFC" w:rsidP="005F0001">
                      <w:pPr>
                        <w:pStyle w:val="Odstavecseseznamem"/>
                        <w:numPr>
                          <w:ilvl w:val="0"/>
                          <w:numId w:val="14"/>
                        </w:numPr>
                        <w:spacing w:before="120" w:after="120" w:line="240" w:lineRule="auto"/>
                        <w:ind w:hanging="357"/>
                        <w:contextualSpacing w:val="0"/>
                        <w:jc w:val="both"/>
                        <w:rPr>
                          <w:i/>
                          <w:iCs/>
                          <w:sz w:val="18"/>
                          <w:szCs w:val="18"/>
                        </w:rPr>
                      </w:pPr>
                      <w:r w:rsidRPr="001250EC">
                        <w:rPr>
                          <w:i/>
                          <w:iCs/>
                          <w:sz w:val="18"/>
                          <w:szCs w:val="18"/>
                        </w:rPr>
                        <w:t xml:space="preserve">celková </w:t>
                      </w:r>
                      <w:r w:rsidRPr="001250EC">
                        <w:rPr>
                          <w:b/>
                          <w:bCs/>
                          <w:i/>
                          <w:iCs/>
                          <w:sz w:val="18"/>
                          <w:szCs w:val="18"/>
                        </w:rPr>
                        <w:t>podpora</w:t>
                      </w:r>
                      <w:r w:rsidRPr="001250EC">
                        <w:rPr>
                          <w:i/>
                          <w:iCs/>
                          <w:sz w:val="18"/>
                          <w:szCs w:val="18"/>
                        </w:rPr>
                        <w:t> </w:t>
                      </w:r>
                      <w:r w:rsidRPr="00800F70">
                        <w:rPr>
                          <w:b/>
                          <w:bCs/>
                          <w:i/>
                          <w:iCs/>
                          <w:sz w:val="18"/>
                          <w:szCs w:val="18"/>
                        </w:rPr>
                        <w:t>mise</w:t>
                      </w:r>
                      <w:r w:rsidRPr="001250EC">
                        <w:rPr>
                          <w:i/>
                          <w:iCs/>
                          <w:sz w:val="18"/>
                          <w:szCs w:val="18"/>
                        </w:rPr>
                        <w:t xml:space="preserve"> dosáhla hodnoty </w:t>
                      </w:r>
                      <w:r w:rsidRPr="001250EC">
                        <w:rPr>
                          <w:b/>
                          <w:bCs/>
                          <w:i/>
                          <w:iCs/>
                          <w:sz w:val="18"/>
                          <w:szCs w:val="18"/>
                        </w:rPr>
                        <w:t>21,8 mld. Kč</w:t>
                      </w:r>
                      <w:r w:rsidRPr="001250EC">
                        <w:rPr>
                          <w:i/>
                          <w:iCs/>
                          <w:sz w:val="18"/>
                          <w:szCs w:val="18"/>
                        </w:rPr>
                        <w:t xml:space="preserve">, z toho </w:t>
                      </w:r>
                      <w:r w:rsidRPr="00800F70">
                        <w:rPr>
                          <w:b/>
                          <w:bCs/>
                          <w:i/>
                          <w:iCs/>
                          <w:sz w:val="18"/>
                          <w:szCs w:val="18"/>
                        </w:rPr>
                        <w:t>příspěvek EU</w:t>
                      </w:r>
                      <w:r w:rsidRPr="001250EC">
                        <w:rPr>
                          <w:i/>
                          <w:iCs/>
                          <w:sz w:val="18"/>
                          <w:szCs w:val="18"/>
                        </w:rPr>
                        <w:t xml:space="preserve"> činil cca </w:t>
                      </w:r>
                      <w:r w:rsidRPr="00800F70">
                        <w:rPr>
                          <w:b/>
                          <w:bCs/>
                          <w:i/>
                          <w:iCs/>
                          <w:sz w:val="18"/>
                          <w:szCs w:val="18"/>
                        </w:rPr>
                        <w:t>62 %</w:t>
                      </w:r>
                      <w:r w:rsidRPr="001250EC">
                        <w:rPr>
                          <w:i/>
                          <w:iCs/>
                          <w:sz w:val="18"/>
                          <w:szCs w:val="18"/>
                        </w:rPr>
                        <w:t xml:space="preserve"> (13,5 mld. Kč), </w:t>
                      </w:r>
                      <w:r>
                        <w:rPr>
                          <w:rFonts w:ascii="Calibri" w:hAnsi="Calibri"/>
                          <w:i/>
                          <w:iCs/>
                          <w:color w:val="212529"/>
                          <w:sz w:val="18"/>
                          <w:szCs w:val="18"/>
                        </w:rPr>
                        <w:t>četnost:</w:t>
                      </w:r>
                      <w:r w:rsidRPr="001250EC">
                        <w:rPr>
                          <w:rFonts w:ascii="Calibri" w:hAnsi="Calibri"/>
                          <w:i/>
                          <w:iCs/>
                          <w:color w:val="212529"/>
                          <w:sz w:val="18"/>
                          <w:szCs w:val="18"/>
                        </w:rPr>
                        <w:t> </w:t>
                      </w:r>
                      <w:r w:rsidRPr="001250EC">
                        <w:rPr>
                          <w:rStyle w:val="Siln"/>
                          <w:rFonts w:ascii="Calibri" w:eastAsiaTheme="majorEastAsia" w:hAnsi="Calibri"/>
                          <w:i/>
                          <w:iCs/>
                          <w:color w:val="212529"/>
                          <w:sz w:val="18"/>
                          <w:szCs w:val="18"/>
                        </w:rPr>
                        <w:t>595</w:t>
                      </w:r>
                      <w:r>
                        <w:rPr>
                          <w:rStyle w:val="Siln"/>
                          <w:rFonts w:ascii="Calibri" w:eastAsiaTheme="majorEastAsia" w:hAnsi="Calibri"/>
                          <w:i/>
                          <w:iCs/>
                          <w:color w:val="212529"/>
                          <w:sz w:val="18"/>
                          <w:szCs w:val="18"/>
                        </w:rPr>
                        <w:t> </w:t>
                      </w:r>
                      <w:r w:rsidRPr="001250EC">
                        <w:rPr>
                          <w:rStyle w:val="Siln"/>
                          <w:rFonts w:ascii="Calibri" w:eastAsiaTheme="majorEastAsia" w:hAnsi="Calibri"/>
                          <w:i/>
                          <w:iCs/>
                          <w:color w:val="212529"/>
                          <w:sz w:val="18"/>
                          <w:szCs w:val="18"/>
                        </w:rPr>
                        <w:t>projektů</w:t>
                      </w:r>
                    </w:p>
                    <w:p w14:paraId="53A4C915" w14:textId="5FF417E5" w:rsidR="00B26BFC" w:rsidRPr="00F51595" w:rsidRDefault="00B26BFC" w:rsidP="005F0001">
                      <w:pPr>
                        <w:pStyle w:val="Odstavecseseznamem"/>
                        <w:numPr>
                          <w:ilvl w:val="0"/>
                          <w:numId w:val="14"/>
                        </w:numPr>
                        <w:spacing w:before="120" w:after="120" w:line="240" w:lineRule="auto"/>
                        <w:ind w:hanging="357"/>
                        <w:contextualSpacing w:val="0"/>
                        <w:jc w:val="both"/>
                        <w:rPr>
                          <w:sz w:val="18"/>
                          <w:szCs w:val="18"/>
                        </w:rPr>
                      </w:pPr>
                      <w:r w:rsidRPr="00F51595">
                        <w:rPr>
                          <w:i/>
                          <w:iCs/>
                          <w:sz w:val="18"/>
                          <w:szCs w:val="18"/>
                        </w:rPr>
                        <w:t xml:space="preserve">nejvíce byl podpořen cíl mise </w:t>
                      </w:r>
                      <w:r w:rsidRPr="00F51595">
                        <w:rPr>
                          <w:b/>
                          <w:bCs/>
                          <w:i/>
                          <w:iCs/>
                          <w:sz w:val="18"/>
                          <w:szCs w:val="18"/>
                        </w:rPr>
                        <w:t xml:space="preserve">M02C02 </w:t>
                      </w:r>
                      <w:r w:rsidRPr="00F51595">
                        <w:rPr>
                          <w:i/>
                          <w:iCs/>
                          <w:sz w:val="18"/>
                          <w:szCs w:val="18"/>
                        </w:rPr>
                        <w:t>Snižování rizik a zvyšování odolnosti (</w:t>
                      </w:r>
                      <w:r w:rsidRPr="00800F70">
                        <w:rPr>
                          <w:i/>
                          <w:iCs/>
                          <w:sz w:val="18"/>
                          <w:szCs w:val="18"/>
                        </w:rPr>
                        <w:t>13,1 mld. Kč,</w:t>
                      </w:r>
                      <w:r w:rsidRPr="00F51595">
                        <w:rPr>
                          <w:i/>
                          <w:iCs/>
                          <w:sz w:val="18"/>
                          <w:szCs w:val="18"/>
                        </w:rPr>
                        <w:t xml:space="preserve"> cca </w:t>
                      </w:r>
                      <w:r w:rsidRPr="00800F70">
                        <w:rPr>
                          <w:b/>
                          <w:bCs/>
                          <w:i/>
                          <w:iCs/>
                          <w:sz w:val="18"/>
                          <w:szCs w:val="18"/>
                        </w:rPr>
                        <w:t>60 % podpory</w:t>
                      </w:r>
                      <w:r>
                        <w:rPr>
                          <w:b/>
                          <w:bCs/>
                          <w:i/>
                          <w:iCs/>
                          <w:sz w:val="18"/>
                          <w:szCs w:val="18"/>
                        </w:rPr>
                        <w:t xml:space="preserve"> </w:t>
                      </w:r>
                      <w:r w:rsidR="002139F7">
                        <w:rPr>
                          <w:b/>
                          <w:bCs/>
                          <w:i/>
                          <w:iCs/>
                          <w:sz w:val="18"/>
                          <w:szCs w:val="18"/>
                        </w:rPr>
                        <w:t xml:space="preserve">této </w:t>
                      </w:r>
                      <w:r>
                        <w:rPr>
                          <w:b/>
                          <w:bCs/>
                          <w:i/>
                          <w:iCs/>
                          <w:sz w:val="18"/>
                          <w:szCs w:val="18"/>
                        </w:rPr>
                        <w:t>mise</w:t>
                      </w:r>
                      <w:r w:rsidRPr="00F51595">
                        <w:rPr>
                          <w:i/>
                          <w:iCs/>
                          <w:sz w:val="18"/>
                          <w:szCs w:val="18"/>
                        </w:rPr>
                        <w:t xml:space="preserve">), </w:t>
                      </w:r>
                      <w:r>
                        <w:rPr>
                          <w:rFonts w:ascii="Calibri" w:hAnsi="Calibri"/>
                          <w:i/>
                          <w:iCs/>
                          <w:color w:val="212529"/>
                          <w:sz w:val="18"/>
                          <w:szCs w:val="18"/>
                        </w:rPr>
                        <w:t>četnost:</w:t>
                      </w:r>
                      <w:r w:rsidRPr="00F51595">
                        <w:rPr>
                          <w:rFonts w:ascii="Calibri" w:hAnsi="Calibri"/>
                          <w:i/>
                          <w:iCs/>
                          <w:color w:val="212529"/>
                          <w:sz w:val="18"/>
                          <w:szCs w:val="18"/>
                        </w:rPr>
                        <w:t> </w:t>
                      </w:r>
                      <w:r w:rsidRPr="00F51595">
                        <w:rPr>
                          <w:rStyle w:val="Siln"/>
                          <w:rFonts w:ascii="Calibri" w:eastAsiaTheme="majorEastAsia" w:hAnsi="Calibri"/>
                          <w:i/>
                          <w:iCs/>
                          <w:color w:val="212529"/>
                          <w:sz w:val="18"/>
                          <w:szCs w:val="18"/>
                        </w:rPr>
                        <w:t>371 projektů</w:t>
                      </w:r>
                      <w:r w:rsidRPr="00F51595">
                        <w:rPr>
                          <w:i/>
                          <w:iCs/>
                          <w:sz w:val="18"/>
                          <w:szCs w:val="18"/>
                        </w:rPr>
                        <w:t xml:space="preserve"> </w:t>
                      </w:r>
                    </w:p>
                    <w:p w14:paraId="6E7EC611" w14:textId="66EE6968"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 (9,05 mld. Kč, cca 67 %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w:t>
                      </w:r>
                    </w:p>
                    <w:p w14:paraId="0015D78B" w14:textId="31A512B7"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a národních veřejných zdrojů (3,61 mld. Kč, cca 79 % národních veřejných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 xml:space="preserve">) </w:t>
                      </w:r>
                    </w:p>
                    <w:p w14:paraId="3F6FD408" w14:textId="2B89EEDC" w:rsidR="00B26BFC" w:rsidRPr="00AC0A61" w:rsidRDefault="00B26BFC" w:rsidP="005F0001">
                      <w:pPr>
                        <w:pStyle w:val="Odstavecseseznamem"/>
                        <w:numPr>
                          <w:ilvl w:val="1"/>
                          <w:numId w:val="15"/>
                        </w:numPr>
                        <w:spacing w:after="0" w:line="240" w:lineRule="auto"/>
                        <w:contextualSpacing w:val="0"/>
                        <w:jc w:val="both"/>
                        <w:rPr>
                          <w:i/>
                          <w:iCs/>
                          <w:sz w:val="16"/>
                          <w:szCs w:val="16"/>
                        </w:rPr>
                      </w:pPr>
                      <w:r w:rsidRPr="00022B33">
                        <w:rPr>
                          <w:rFonts w:ascii="Calibri" w:hAnsi="Calibri" w:cs="Calibri"/>
                          <w:i/>
                          <w:iCs/>
                          <w:color w:val="212529"/>
                          <w:sz w:val="16"/>
                          <w:szCs w:val="16"/>
                        </w:rPr>
                        <w:t>tento cíl mise je stoproce</w:t>
                      </w:r>
                      <w:r w:rsidRPr="00DB2C30">
                        <w:rPr>
                          <w:i/>
                          <w:iCs/>
                          <w:sz w:val="16"/>
                          <w:szCs w:val="16"/>
                        </w:rPr>
                        <w:t>ntně podpořen v programu IROP 21-27 (9,2 mld. Kč)</w:t>
                      </w:r>
                    </w:p>
                    <w:p w14:paraId="11378BB9" w14:textId="634E9B49" w:rsidR="00B26BFC" w:rsidRPr="0040555D" w:rsidRDefault="00B26BFC" w:rsidP="005F0001">
                      <w:pPr>
                        <w:pStyle w:val="Odstavecseseznamem"/>
                        <w:numPr>
                          <w:ilvl w:val="0"/>
                          <w:numId w:val="14"/>
                        </w:numPr>
                        <w:spacing w:before="120" w:after="120" w:line="240" w:lineRule="auto"/>
                        <w:contextualSpacing w:val="0"/>
                        <w:jc w:val="both"/>
                        <w:rPr>
                          <w:sz w:val="18"/>
                          <w:szCs w:val="18"/>
                        </w:rPr>
                      </w:pPr>
                      <w:r>
                        <w:rPr>
                          <w:i/>
                          <w:iCs/>
                          <w:sz w:val="18"/>
                          <w:szCs w:val="18"/>
                        </w:rPr>
                        <w:t>n</w:t>
                      </w:r>
                      <w:r w:rsidRPr="00F235F7">
                        <w:rPr>
                          <w:i/>
                          <w:iCs/>
                          <w:sz w:val="18"/>
                          <w:szCs w:val="18"/>
                        </w:rPr>
                        <w:t xml:space="preserve">árodní soukromé zdroje jsou zaměřeny nejvíce na podporu cíle </w:t>
                      </w:r>
                      <w:r w:rsidRPr="005B3913">
                        <w:rPr>
                          <w:i/>
                          <w:iCs/>
                          <w:sz w:val="18"/>
                          <w:szCs w:val="18"/>
                        </w:rPr>
                        <w:t>M02C01</w:t>
                      </w:r>
                      <w:r w:rsidRPr="0040555D">
                        <w:rPr>
                          <w:b/>
                          <w:bCs/>
                          <w:i/>
                          <w:iCs/>
                          <w:sz w:val="18"/>
                          <w:szCs w:val="18"/>
                        </w:rPr>
                        <w:t xml:space="preserve"> </w:t>
                      </w:r>
                      <w:r w:rsidRPr="00780A55">
                        <w:rPr>
                          <w:i/>
                          <w:iCs/>
                          <w:sz w:val="18"/>
                          <w:szCs w:val="18"/>
                        </w:rPr>
                        <w:t>Stabilita, spolehlivost</w:t>
                      </w:r>
                      <w:r>
                        <w:rPr>
                          <w:i/>
                          <w:iCs/>
                          <w:sz w:val="18"/>
                          <w:szCs w:val="18"/>
                        </w:rPr>
                        <w:t xml:space="preserve"> </w:t>
                      </w:r>
                      <w:r w:rsidRPr="00780A55">
                        <w:rPr>
                          <w:i/>
                          <w:iCs/>
                          <w:sz w:val="18"/>
                          <w:szCs w:val="18"/>
                        </w:rPr>
                        <w:t xml:space="preserve">a udržitelnost společenských, ekonomických a environmentálních systémů </w:t>
                      </w:r>
                      <w:r w:rsidRPr="00F235F7">
                        <w:rPr>
                          <w:i/>
                          <w:iCs/>
                          <w:sz w:val="18"/>
                          <w:szCs w:val="18"/>
                        </w:rPr>
                        <w:t>(3,35 mld. Kč, cca 90 % národních soukromých zdrojů</w:t>
                      </w:r>
                      <w:r>
                        <w:rPr>
                          <w:i/>
                          <w:iCs/>
                          <w:sz w:val="18"/>
                          <w:szCs w:val="18"/>
                        </w:rPr>
                        <w:t xml:space="preserve"> na</w:t>
                      </w:r>
                      <w:r w:rsidR="002139F7">
                        <w:rPr>
                          <w:i/>
                          <w:iCs/>
                          <w:sz w:val="18"/>
                          <w:szCs w:val="18"/>
                        </w:rPr>
                        <w:t xml:space="preserve"> tuto </w:t>
                      </w:r>
                      <w:r>
                        <w:rPr>
                          <w:i/>
                          <w:iCs/>
                          <w:sz w:val="18"/>
                          <w:szCs w:val="18"/>
                        </w:rPr>
                        <w:t>misi</w:t>
                      </w:r>
                      <w:r w:rsidRPr="00F235F7">
                        <w:rPr>
                          <w:i/>
                          <w:iCs/>
                          <w:sz w:val="18"/>
                          <w:szCs w:val="18"/>
                        </w:rPr>
                        <w:t xml:space="preserve">) </w:t>
                      </w:r>
                    </w:p>
                    <w:p w14:paraId="1F8850FC" w14:textId="0ECBFF22" w:rsidR="00B26BFC" w:rsidRPr="009E7A94" w:rsidRDefault="00B26BFC" w:rsidP="005F0001">
                      <w:pPr>
                        <w:pStyle w:val="Odstavecseseznamem"/>
                        <w:numPr>
                          <w:ilvl w:val="1"/>
                          <w:numId w:val="16"/>
                        </w:numPr>
                        <w:spacing w:before="120" w:after="120" w:line="240" w:lineRule="auto"/>
                        <w:contextualSpacing w:val="0"/>
                        <w:jc w:val="both"/>
                        <w:rPr>
                          <w:rFonts w:ascii="Calibri" w:hAnsi="Calibri" w:cs="Calibri"/>
                          <w:i/>
                          <w:iCs/>
                          <w:color w:val="212529"/>
                          <w:sz w:val="16"/>
                          <w:szCs w:val="16"/>
                        </w:rPr>
                      </w:pPr>
                      <w:r w:rsidRPr="009E7A94">
                        <w:rPr>
                          <w:rFonts w:ascii="Calibri" w:hAnsi="Calibri" w:cs="Calibri"/>
                          <w:i/>
                          <w:iCs/>
                          <w:color w:val="212529"/>
                          <w:sz w:val="16"/>
                          <w:szCs w:val="16"/>
                        </w:rPr>
                        <w:t>OP TAK se nejvíce zaměřil na podporu cíle M02C01 (5,67 mld. Kč, cca 99 % podpory OP TAK</w:t>
                      </w:r>
                      <w:r>
                        <w:rPr>
                          <w:rFonts w:ascii="Calibri" w:hAnsi="Calibri" w:cs="Calibri"/>
                          <w:i/>
                          <w:iCs/>
                          <w:color w:val="212529"/>
                          <w:sz w:val="16"/>
                          <w:szCs w:val="16"/>
                        </w:rPr>
                        <w:t xml:space="preserve"> na misi</w:t>
                      </w:r>
                      <w:r w:rsidRPr="009E7A94">
                        <w:rPr>
                          <w:rFonts w:ascii="Calibri" w:hAnsi="Calibri" w:cs="Calibri"/>
                          <w:i/>
                          <w:iCs/>
                          <w:color w:val="212529"/>
                          <w:sz w:val="16"/>
                          <w:szCs w:val="16"/>
                        </w:rPr>
                        <w:t xml:space="preserve">) </w:t>
                      </w:r>
                    </w:p>
                    <w:p w14:paraId="7D3D5C58" w14:textId="62064BB7" w:rsidR="00B26BFC" w:rsidRDefault="00B26BFC" w:rsidP="00D51E57">
                      <w:pPr>
                        <w:spacing w:before="120" w:after="120" w:line="240" w:lineRule="auto"/>
                        <w:ind w:hanging="357"/>
                        <w:jc w:val="both"/>
                        <w:rPr>
                          <w:sz w:val="18"/>
                          <w:szCs w:val="18"/>
                        </w:rPr>
                      </w:pPr>
                    </w:p>
                    <w:p w14:paraId="26939B5A" w14:textId="07BB8671" w:rsidR="00B26BFC" w:rsidRDefault="00B26BFC" w:rsidP="00D51E57">
                      <w:pPr>
                        <w:spacing w:before="120" w:after="120" w:line="240" w:lineRule="auto"/>
                        <w:ind w:hanging="357"/>
                        <w:jc w:val="both"/>
                        <w:rPr>
                          <w:sz w:val="18"/>
                          <w:szCs w:val="18"/>
                        </w:rPr>
                      </w:pPr>
                    </w:p>
                    <w:p w14:paraId="4021601D" w14:textId="5B7101D0" w:rsidR="00B26BFC" w:rsidRDefault="00B26BFC" w:rsidP="00D51E57">
                      <w:pPr>
                        <w:spacing w:before="120" w:after="120" w:line="240" w:lineRule="auto"/>
                        <w:ind w:hanging="357"/>
                        <w:jc w:val="both"/>
                        <w:rPr>
                          <w:sz w:val="18"/>
                          <w:szCs w:val="18"/>
                        </w:rPr>
                      </w:pPr>
                    </w:p>
                    <w:p w14:paraId="195F7B21" w14:textId="77777777" w:rsidR="00B26BFC" w:rsidRPr="00675785" w:rsidRDefault="00B26BFC" w:rsidP="00D51E57">
                      <w:pPr>
                        <w:spacing w:before="120" w:after="120" w:line="240" w:lineRule="auto"/>
                        <w:ind w:hanging="357"/>
                        <w:jc w:val="both"/>
                        <w:rPr>
                          <w:sz w:val="18"/>
                          <w:szCs w:val="18"/>
                        </w:rPr>
                      </w:pPr>
                    </w:p>
                  </w:txbxContent>
                </v:textbox>
                <w10:wrap type="topAndBottom" anchorx="margin"/>
              </v:shape>
            </w:pict>
          </mc:Fallback>
        </mc:AlternateContent>
      </w:r>
      <w:r w:rsidRPr="00B92FD4">
        <w:rPr>
          <w:noProof/>
        </w:rPr>
        <mc:AlternateContent>
          <mc:Choice Requires="wps">
            <w:drawing>
              <wp:anchor distT="0" distB="0" distL="114300" distR="114300" simplePos="0" relativeHeight="252243968" behindDoc="0" locked="0" layoutInCell="1" allowOverlap="1" wp14:anchorId="28A6414F" wp14:editId="5009D85D">
                <wp:simplePos x="0" y="0"/>
                <wp:positionH relativeFrom="margin">
                  <wp:align>center</wp:align>
                </wp:positionH>
                <wp:positionV relativeFrom="paragraph">
                  <wp:posOffset>0</wp:posOffset>
                </wp:positionV>
                <wp:extent cx="5644515" cy="225425"/>
                <wp:effectExtent l="0" t="0" r="0" b="3175"/>
                <wp:wrapTopAndBottom/>
                <wp:docPr id="4" name="Textové pole 4"/>
                <wp:cNvGraphicFramePr/>
                <a:graphic xmlns:a="http://schemas.openxmlformats.org/drawingml/2006/main">
                  <a:graphicData uri="http://schemas.microsoft.com/office/word/2010/wordprocessingShape">
                    <wps:wsp>
                      <wps:cNvSpPr txBox="1"/>
                      <wps:spPr>
                        <a:xfrm>
                          <a:off x="0" y="0"/>
                          <a:ext cx="5644515" cy="225425"/>
                        </a:xfrm>
                        <a:prstGeom prst="rect">
                          <a:avLst/>
                        </a:prstGeom>
                        <a:solidFill>
                          <a:schemeClr val="bg1"/>
                        </a:solidFill>
                        <a:ln>
                          <a:noFill/>
                        </a:ln>
                      </wps:spPr>
                      <wps:txbx>
                        <w:txbxContent>
                          <w:p w14:paraId="66AD4871" w14:textId="02D249ED" w:rsidR="00B26BFC" w:rsidRPr="00896DAC" w:rsidRDefault="00B26BFC" w:rsidP="002D273D">
                            <w:pPr>
                              <w:pStyle w:val="Titulek"/>
                              <w:rPr>
                                <w:lang w:eastAsia="en-US"/>
                              </w:rPr>
                            </w:pPr>
                            <w:bookmarkStart w:id="193" w:name="_Toc202360829"/>
                            <w:r>
                              <w:t xml:space="preserve">Analytický souhrn </w:t>
                            </w:r>
                            <w:r>
                              <w:fldChar w:fldCharType="begin"/>
                            </w:r>
                            <w:r>
                              <w:instrText xml:space="preserve"> SEQ Analytický_souhrn \* ARABIC </w:instrText>
                            </w:r>
                            <w:r>
                              <w:fldChar w:fldCharType="separate"/>
                            </w:r>
                            <w:r w:rsidR="00F82DAD">
                              <w:t>1</w:t>
                            </w:r>
                            <w:r>
                              <w:fldChar w:fldCharType="end"/>
                            </w:r>
                            <w:r>
                              <w:t xml:space="preserve"> (operační programy)</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6414F" id="Textové pole 4" o:spid="_x0000_s1049" type="#_x0000_t202" style="position:absolute;left:0;text-align:left;margin-left:0;margin-top:0;width:444.45pt;height:17.75pt;z-index:252243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" fillcolor="white [3212]" stroked="f">
                <v:textbox inset="0,0,0,0">
                  <w:txbxContent>
                    <w:p w14:paraId="66AD4871" w14:textId="02D249ED" w:rsidR="00B26BFC" w:rsidRPr="00896DAC" w:rsidRDefault="00B26BFC" w:rsidP="002D273D">
                      <w:pPr>
                        <w:pStyle w:val="Titulek"/>
                        <w:rPr>
                          <w:lang w:eastAsia="en-US"/>
                        </w:rPr>
                      </w:pPr>
                      <w:bookmarkStart w:id="242" w:name="_Toc202360829"/>
                      <w:r>
                        <w:t xml:space="preserve">Analytický souhrn </w:t>
                      </w:r>
                      <w:r>
                        <w:fldChar w:fldCharType="begin"/>
                      </w:r>
                      <w:r>
                        <w:instrText xml:space="preserve"> SEQ Analytický_souhrn \* ARABIC </w:instrText>
                      </w:r>
                      <w:r>
                        <w:fldChar w:fldCharType="separate"/>
                      </w:r>
                      <w:r w:rsidR="00F82DAD">
                        <w:t>1</w:t>
                      </w:r>
                      <w:r>
                        <w:fldChar w:fldCharType="end"/>
                      </w:r>
                      <w:r>
                        <w:t xml:space="preserve"> (operační programy)</w:t>
                      </w:r>
                      <w:bookmarkEnd w:id="242"/>
                    </w:p>
                  </w:txbxContent>
                </v:textbox>
                <w10:wrap type="topAndBottom" anchorx="margin"/>
              </v:shape>
            </w:pict>
          </mc:Fallback>
        </mc:AlternateContent>
      </w:r>
    </w:p>
    <w:p w14:paraId="2716A26E" w14:textId="1CDE479C" w:rsidR="00AE1794" w:rsidRPr="00B92FD4" w:rsidRDefault="00E30289" w:rsidP="00B92FD4">
      <w:pPr>
        <w:spacing w:before="120" w:after="360" w:line="240" w:lineRule="auto"/>
        <w:jc w:val="both"/>
      </w:pPr>
      <w:r w:rsidRPr="00B92FD4">
        <w:rPr>
          <w:noProof/>
        </w:rPr>
        <w:lastRenderedPageBreak/>
        <mc:AlternateContent>
          <mc:Choice Requires="wps">
            <w:drawing>
              <wp:anchor distT="45720" distB="45720" distL="114300" distR="114300" simplePos="0" relativeHeight="252231680" behindDoc="0" locked="0" layoutInCell="1" allowOverlap="1" wp14:anchorId="5199CFDE" wp14:editId="30CEEB0C">
                <wp:simplePos x="0" y="0"/>
                <wp:positionH relativeFrom="margin">
                  <wp:posOffset>13970</wp:posOffset>
                </wp:positionH>
                <wp:positionV relativeFrom="paragraph">
                  <wp:posOffset>441960</wp:posOffset>
                </wp:positionV>
                <wp:extent cx="5644515" cy="8720455"/>
                <wp:effectExtent l="0" t="0" r="0" b="4445"/>
                <wp:wrapTopAndBottom/>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8720455"/>
                        </a:xfrm>
                        <a:prstGeom prst="rect">
                          <a:avLst/>
                        </a:prstGeom>
                        <a:solidFill>
                          <a:srgbClr val="F9F9F9"/>
                        </a:solidFill>
                        <a:ln w="9525">
                          <a:noFill/>
                          <a:miter lim="800000"/>
                          <a:headEnd/>
                          <a:tailEnd/>
                        </a:ln>
                      </wps:spPr>
                      <wps:txbx>
                        <w:txbxContent>
                          <w:p w14:paraId="22CFD41D" w14:textId="61F9CD4F" w:rsidR="00B26BFC" w:rsidRDefault="00B26BFC" w:rsidP="00D41BCD">
                            <w:pPr>
                              <w:spacing w:before="120" w:after="120" w:line="240" w:lineRule="auto"/>
                              <w:ind w:left="357" w:hanging="357"/>
                              <w:jc w:val="center"/>
                              <w:rPr>
                                <w:i/>
                                <w:iCs/>
                                <w:sz w:val="20"/>
                                <w:szCs w:val="20"/>
                              </w:rPr>
                            </w:pPr>
                            <w:r>
                              <w:rPr>
                                <w:i/>
                                <w:iCs/>
                                <w:sz w:val="20"/>
                                <w:szCs w:val="20"/>
                              </w:rPr>
                              <w:t>Období 2021-2024</w:t>
                            </w:r>
                          </w:p>
                          <w:p w14:paraId="154210EF" w14:textId="590951E2" w:rsidR="00B26BFC" w:rsidRPr="00441B9F" w:rsidRDefault="00B26BFC" w:rsidP="00D41BCD">
                            <w:pPr>
                              <w:spacing w:before="120" w:after="120" w:line="240" w:lineRule="auto"/>
                              <w:ind w:left="357" w:hanging="357"/>
                              <w:jc w:val="both"/>
                              <w:rPr>
                                <w:sz w:val="18"/>
                                <w:szCs w:val="18"/>
                              </w:rPr>
                            </w:pPr>
                            <w:r w:rsidRPr="00441B9F">
                              <w:rPr>
                                <w:i/>
                                <w:iCs/>
                                <w:sz w:val="20"/>
                                <w:szCs w:val="20"/>
                              </w:rPr>
                              <w:t>Celková podpora RIS3</w:t>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t>(viz </w:t>
                            </w:r>
                            <w:r w:rsidRPr="00441B9F">
                              <w:rPr>
                                <w:i/>
                                <w:iCs/>
                                <w:sz w:val="18"/>
                                <w:szCs w:val="18"/>
                              </w:rPr>
                              <w:fldChar w:fldCharType="begin"/>
                            </w:r>
                            <w:r w:rsidRPr="00441B9F">
                              <w:rPr>
                                <w:i/>
                                <w:iCs/>
                                <w:sz w:val="18"/>
                                <w:szCs w:val="18"/>
                              </w:rPr>
                              <w:instrText xml:space="preserve"> REF _Ref191391200 \h  \* MERGEFORMAT </w:instrText>
                            </w:r>
                            <w:r w:rsidRPr="00441B9F">
                              <w:rPr>
                                <w:i/>
                                <w:iCs/>
                                <w:sz w:val="18"/>
                                <w:szCs w:val="18"/>
                              </w:rPr>
                            </w:r>
                            <w:r w:rsidRPr="00441B9F">
                              <w:rPr>
                                <w:i/>
                                <w:iCs/>
                                <w:sz w:val="18"/>
                                <w:szCs w:val="18"/>
                              </w:rPr>
                              <w:fldChar w:fldCharType="separate"/>
                            </w:r>
                            <w:r w:rsidR="00F82DAD" w:rsidRPr="00F82DAD">
                              <w:rPr>
                                <w:i/>
                                <w:iCs/>
                                <w:sz w:val="18"/>
                                <w:szCs w:val="18"/>
                              </w:rPr>
                              <w:t>Dashboard 6</w:t>
                            </w:r>
                            <w:r w:rsidRPr="00441B9F">
                              <w:rPr>
                                <w:i/>
                                <w:iCs/>
                                <w:sz w:val="18"/>
                                <w:szCs w:val="18"/>
                              </w:rPr>
                              <w:fldChar w:fldCharType="end"/>
                            </w:r>
                            <w:r w:rsidRPr="00441B9F">
                              <w:rPr>
                                <w:i/>
                                <w:iCs/>
                                <w:sz w:val="18"/>
                                <w:szCs w:val="18"/>
                              </w:rPr>
                              <w:t>)</w:t>
                            </w:r>
                          </w:p>
                          <w:p w14:paraId="00D20947" w14:textId="612E1F77" w:rsidR="00B26BFC" w:rsidRPr="005633ED"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5633ED">
                              <w:rPr>
                                <w:i/>
                                <w:iCs/>
                                <w:sz w:val="18"/>
                                <w:szCs w:val="18"/>
                              </w:rPr>
                              <w:t>celková</w:t>
                            </w:r>
                            <w:r>
                              <w:rPr>
                                <w:i/>
                                <w:iCs/>
                                <w:sz w:val="18"/>
                                <w:szCs w:val="18"/>
                              </w:rPr>
                              <w:t xml:space="preserve"> </w:t>
                            </w:r>
                            <w:r w:rsidRPr="005633ED">
                              <w:rPr>
                                <w:b/>
                                <w:bCs/>
                                <w:i/>
                                <w:iCs/>
                                <w:sz w:val="18"/>
                                <w:szCs w:val="18"/>
                              </w:rPr>
                              <w:t>podpora RIS3</w:t>
                            </w:r>
                            <w:r w:rsidRPr="00441B9F">
                              <w:rPr>
                                <w:i/>
                                <w:iCs/>
                                <w:sz w:val="18"/>
                                <w:szCs w:val="18"/>
                              </w:rPr>
                              <w:t xml:space="preserve"> v národních programech</w:t>
                            </w:r>
                            <w:r>
                              <w:rPr>
                                <w:i/>
                                <w:iCs/>
                                <w:sz w:val="18"/>
                                <w:szCs w:val="18"/>
                              </w:rPr>
                              <w:t xml:space="preserve"> </w:t>
                            </w:r>
                            <w:r w:rsidRPr="00441B9F">
                              <w:rPr>
                                <w:i/>
                                <w:iCs/>
                                <w:sz w:val="18"/>
                                <w:szCs w:val="18"/>
                              </w:rPr>
                              <w:t xml:space="preserve">činila </w:t>
                            </w:r>
                            <w:r w:rsidRPr="002D547D">
                              <w:rPr>
                                <w:b/>
                                <w:bCs/>
                                <w:i/>
                                <w:iCs/>
                                <w:sz w:val="18"/>
                                <w:szCs w:val="18"/>
                              </w:rPr>
                              <w:t>32,3 mld. Kč</w:t>
                            </w:r>
                            <w:r w:rsidRPr="005633ED">
                              <w:rPr>
                                <w:i/>
                                <w:iCs/>
                                <w:sz w:val="18"/>
                                <w:szCs w:val="18"/>
                              </w:rPr>
                              <w:t>, podíl </w:t>
                            </w:r>
                            <w:r w:rsidRPr="00687493">
                              <w:rPr>
                                <w:b/>
                                <w:bCs/>
                                <w:i/>
                                <w:iCs/>
                                <w:sz w:val="18"/>
                                <w:szCs w:val="18"/>
                              </w:rPr>
                              <w:t>státního rozpočtu</w:t>
                            </w:r>
                            <w:r w:rsidRPr="005633ED">
                              <w:rPr>
                                <w:i/>
                                <w:iCs/>
                                <w:sz w:val="18"/>
                                <w:szCs w:val="18"/>
                              </w:rPr>
                              <w:t xml:space="preserve"> cca </w:t>
                            </w:r>
                            <w:r w:rsidRPr="00687493">
                              <w:rPr>
                                <w:b/>
                                <w:bCs/>
                                <w:i/>
                                <w:iCs/>
                                <w:sz w:val="18"/>
                                <w:szCs w:val="18"/>
                              </w:rPr>
                              <w:t>72 % </w:t>
                            </w:r>
                            <w:r w:rsidRPr="005633ED">
                              <w:rPr>
                                <w:i/>
                                <w:iCs/>
                                <w:sz w:val="18"/>
                                <w:szCs w:val="18"/>
                              </w:rPr>
                              <w:t>(23,4 mld. Kč)</w:t>
                            </w:r>
                            <w:r>
                              <w:rPr>
                                <w:i/>
                                <w:iCs/>
                                <w:sz w:val="18"/>
                                <w:szCs w:val="18"/>
                              </w:rPr>
                              <w:t xml:space="preserve">, </w:t>
                            </w:r>
                            <w:r w:rsidRPr="005633ED">
                              <w:rPr>
                                <w:i/>
                                <w:iCs/>
                                <w:sz w:val="18"/>
                                <w:szCs w:val="18"/>
                              </w:rPr>
                              <w:t>podpořeno</w:t>
                            </w:r>
                            <w:r>
                              <w:rPr>
                                <w:i/>
                                <w:iCs/>
                                <w:sz w:val="18"/>
                                <w:szCs w:val="18"/>
                              </w:rPr>
                              <w:t xml:space="preserve"> bylo</w:t>
                            </w:r>
                            <w:r w:rsidRPr="005633ED">
                              <w:rPr>
                                <w:i/>
                                <w:iCs/>
                                <w:sz w:val="18"/>
                                <w:szCs w:val="18"/>
                              </w:rPr>
                              <w:t> </w:t>
                            </w:r>
                            <w:r w:rsidRPr="002D547D">
                              <w:rPr>
                                <w:b/>
                                <w:bCs/>
                                <w:i/>
                                <w:iCs/>
                                <w:sz w:val="18"/>
                                <w:szCs w:val="18"/>
                              </w:rPr>
                              <w:t>3575 projektů</w:t>
                            </w:r>
                            <w:r w:rsidRPr="005633ED">
                              <w:rPr>
                                <w:i/>
                                <w:iCs/>
                                <w:sz w:val="18"/>
                                <w:szCs w:val="18"/>
                              </w:rPr>
                              <w:t> zaměřených na priority RIS3</w:t>
                            </w:r>
                          </w:p>
                          <w:p w14:paraId="161EE6B7" w14:textId="2FA20BEF" w:rsidR="00B26BFC" w:rsidRPr="005633ED" w:rsidRDefault="00B26BFC" w:rsidP="00D41BCD">
                            <w:pPr>
                              <w:spacing w:before="120" w:after="120" w:line="240" w:lineRule="auto"/>
                              <w:jc w:val="both"/>
                              <w:rPr>
                                <w:i/>
                                <w:iCs/>
                                <w:sz w:val="18"/>
                                <w:szCs w:val="18"/>
                              </w:rPr>
                            </w:pPr>
                            <w:r w:rsidRPr="00B42ACE">
                              <w:rPr>
                                <w:i/>
                                <w:iCs/>
                                <w:sz w:val="20"/>
                                <w:szCs w:val="20"/>
                              </w:rPr>
                              <w:t>Podpora cílů RIS3</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_Ref191457557 \h  \* MERGEFORMAT </w:instrText>
                            </w:r>
                            <w:r w:rsidRPr="00441B9F">
                              <w:rPr>
                                <w:i/>
                                <w:iCs/>
                                <w:sz w:val="18"/>
                                <w:szCs w:val="18"/>
                              </w:rPr>
                            </w:r>
                            <w:r w:rsidRPr="00441B9F">
                              <w:rPr>
                                <w:i/>
                                <w:iCs/>
                                <w:sz w:val="18"/>
                                <w:szCs w:val="18"/>
                              </w:rPr>
                              <w:fldChar w:fldCharType="separate"/>
                            </w:r>
                            <w:r w:rsidR="00F82DAD" w:rsidRPr="00F82DAD">
                              <w:rPr>
                                <w:i/>
                                <w:iCs/>
                                <w:sz w:val="18"/>
                                <w:szCs w:val="18"/>
                              </w:rPr>
                              <w:t>Dashboard 7</w:t>
                            </w:r>
                            <w:r w:rsidRPr="00441B9F">
                              <w:rPr>
                                <w:i/>
                                <w:iCs/>
                                <w:sz w:val="18"/>
                                <w:szCs w:val="18"/>
                              </w:rPr>
                              <w:fldChar w:fldCharType="end"/>
                            </w:r>
                            <w:r w:rsidRPr="00441B9F">
                              <w:rPr>
                                <w:i/>
                                <w:iCs/>
                                <w:sz w:val="18"/>
                                <w:szCs w:val="18"/>
                              </w:rPr>
                              <w:t>)</w:t>
                            </w:r>
                          </w:p>
                          <w:p w14:paraId="11D55AB5" w14:textId="53F8D9C0" w:rsidR="00B26BFC" w:rsidRPr="002F056E" w:rsidRDefault="00B26BFC" w:rsidP="005F0001">
                            <w:pPr>
                              <w:pStyle w:val="Odstavecseseznamem"/>
                              <w:widowControl w:val="0"/>
                              <w:numPr>
                                <w:ilvl w:val="0"/>
                                <w:numId w:val="17"/>
                              </w:numPr>
                              <w:spacing w:before="120" w:after="120" w:line="240" w:lineRule="auto"/>
                              <w:contextualSpacing w:val="0"/>
                              <w:jc w:val="both"/>
                              <w:rPr>
                                <w:rStyle w:val="Siln"/>
                                <w:b w:val="0"/>
                                <w:bCs w:val="0"/>
                                <w:i/>
                                <w:iCs/>
                                <w:sz w:val="18"/>
                                <w:szCs w:val="18"/>
                              </w:rPr>
                            </w:pPr>
                            <w:r w:rsidRPr="002F056E">
                              <w:rPr>
                                <w:i/>
                                <w:iCs/>
                                <w:sz w:val="18"/>
                                <w:szCs w:val="18"/>
                              </w:rPr>
                              <w:t xml:space="preserve">nejvíce byl podpořen </w:t>
                            </w:r>
                            <w:r w:rsidRPr="002F056E">
                              <w:rPr>
                                <w:b/>
                                <w:bCs/>
                                <w:i/>
                                <w:iCs/>
                                <w:sz w:val="18"/>
                                <w:szCs w:val="18"/>
                              </w:rPr>
                              <w:t>cíl A01</w:t>
                            </w:r>
                            <w:r w:rsidRPr="002F056E">
                              <w:rPr>
                                <w:i/>
                                <w:iCs/>
                                <w:sz w:val="18"/>
                                <w:szCs w:val="18"/>
                              </w:rPr>
                              <w:t> Posílení inovační výkonnosti stávajících firem a reakce na průmyslovou transformaci, technologické a společenské změny (</w:t>
                            </w:r>
                            <w:r w:rsidRPr="00687493">
                              <w:rPr>
                                <w:i/>
                                <w:iCs/>
                                <w:sz w:val="18"/>
                                <w:szCs w:val="18"/>
                              </w:rPr>
                              <w:t>13,9 mld. Kč</w:t>
                            </w:r>
                            <w:r w:rsidRPr="002F056E">
                              <w:rPr>
                                <w:i/>
                                <w:iCs/>
                                <w:sz w:val="18"/>
                                <w:szCs w:val="18"/>
                              </w:rPr>
                              <w:t>, cca </w:t>
                            </w:r>
                            <w:r w:rsidRPr="00687493">
                              <w:rPr>
                                <w:b/>
                                <w:bCs/>
                                <w:i/>
                                <w:iCs/>
                                <w:sz w:val="18"/>
                                <w:szCs w:val="18"/>
                              </w:rPr>
                              <w:t>43 % podpory</w:t>
                            </w:r>
                            <w:r w:rsidR="002139F7">
                              <w:rPr>
                                <w:b/>
                                <w:bCs/>
                                <w:i/>
                                <w:iCs/>
                                <w:sz w:val="18"/>
                                <w:szCs w:val="18"/>
                              </w:rPr>
                              <w:t xml:space="preserve"> na cíle RIS3</w:t>
                            </w:r>
                            <w:r w:rsidRPr="002F056E">
                              <w:rPr>
                                <w:i/>
                                <w:iCs/>
                                <w:sz w:val="18"/>
                                <w:szCs w:val="18"/>
                              </w:rPr>
                              <w:t xml:space="preserve">), </w:t>
                            </w:r>
                            <w:r>
                              <w:rPr>
                                <w:rFonts w:ascii="Calibri" w:hAnsi="Calibri"/>
                                <w:i/>
                                <w:iCs/>
                                <w:color w:val="212529"/>
                                <w:sz w:val="18"/>
                                <w:szCs w:val="18"/>
                              </w:rPr>
                              <w:t>četnost:</w:t>
                            </w:r>
                            <w:r w:rsidRPr="002F056E">
                              <w:rPr>
                                <w:rFonts w:ascii="Calibri" w:hAnsi="Calibri"/>
                                <w:i/>
                                <w:iCs/>
                                <w:color w:val="212529"/>
                                <w:sz w:val="18"/>
                                <w:szCs w:val="18"/>
                              </w:rPr>
                              <w:t> </w:t>
                            </w:r>
                            <w:r w:rsidRPr="002F056E">
                              <w:rPr>
                                <w:rStyle w:val="Siln"/>
                                <w:rFonts w:ascii="Calibri" w:eastAsiaTheme="majorEastAsia" w:hAnsi="Calibri"/>
                                <w:i/>
                                <w:iCs/>
                                <w:color w:val="212529"/>
                                <w:sz w:val="18"/>
                                <w:szCs w:val="18"/>
                              </w:rPr>
                              <w:t>1061 projektů</w:t>
                            </w:r>
                          </w:p>
                          <w:p w14:paraId="7F615F1D" w14:textId="43673CC0"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 xml:space="preserve">do tohoto cíle směřovala nejvyšší podpora ze státního rozpočtu (9,22 mld. Kč, cca 39 % </w:t>
                            </w:r>
                            <w:r w:rsidR="002139F7">
                              <w:rPr>
                                <w:rFonts w:ascii="Calibri" w:hAnsi="Calibri"/>
                                <w:i/>
                                <w:iCs/>
                                <w:color w:val="212529"/>
                                <w:sz w:val="16"/>
                                <w:szCs w:val="16"/>
                              </w:rPr>
                              <w:t xml:space="preserve">z příspěvků </w:t>
                            </w:r>
                            <w:r w:rsidRPr="00E17F15">
                              <w:rPr>
                                <w:rFonts w:ascii="Calibri" w:hAnsi="Calibri"/>
                                <w:i/>
                                <w:iCs/>
                                <w:color w:val="212529"/>
                                <w:sz w:val="16"/>
                                <w:szCs w:val="16"/>
                              </w:rPr>
                              <w:t>SR</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143F07A0" w14:textId="1D8FE645"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a také nejvyšší podpora z programu FW-TREND (10,6 mld. Kč, cca 33 % podpory TREND</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74909525" w14:textId="1F14BED0" w:rsidR="00B26BFC" w:rsidRPr="007370D9" w:rsidRDefault="00B26BFC" w:rsidP="005F0001">
                            <w:pPr>
                              <w:pStyle w:val="Odstavecseseznamem"/>
                              <w:numPr>
                                <w:ilvl w:val="0"/>
                                <w:numId w:val="17"/>
                              </w:numPr>
                              <w:spacing w:before="120" w:after="120" w:line="240" w:lineRule="auto"/>
                              <w:ind w:left="357" w:hanging="357"/>
                              <w:contextualSpacing w:val="0"/>
                              <w:jc w:val="both"/>
                              <w:rPr>
                                <w:i/>
                                <w:iCs/>
                                <w:sz w:val="18"/>
                                <w:szCs w:val="18"/>
                              </w:rPr>
                            </w:pPr>
                            <w:r>
                              <w:rPr>
                                <w:i/>
                                <w:iCs/>
                                <w:sz w:val="18"/>
                                <w:szCs w:val="18"/>
                              </w:rPr>
                              <w:t>v</w:t>
                            </w:r>
                            <w:r w:rsidRPr="00D41BCD">
                              <w:rPr>
                                <w:i/>
                                <w:iCs/>
                                <w:sz w:val="18"/>
                                <w:szCs w:val="18"/>
                              </w:rPr>
                              <w:t xml:space="preserve">ýznamně byl podpořen </w:t>
                            </w:r>
                            <w:r>
                              <w:rPr>
                                <w:i/>
                                <w:iCs/>
                                <w:sz w:val="18"/>
                                <w:szCs w:val="18"/>
                              </w:rPr>
                              <w:t>také</w:t>
                            </w:r>
                            <w:r w:rsidRPr="00D41BCD">
                              <w:rPr>
                                <w:i/>
                                <w:iCs/>
                                <w:sz w:val="18"/>
                                <w:szCs w:val="18"/>
                              </w:rPr>
                              <w:t> </w:t>
                            </w:r>
                            <w:r w:rsidRPr="005B3913">
                              <w:rPr>
                                <w:i/>
                                <w:iCs/>
                                <w:sz w:val="18"/>
                                <w:szCs w:val="18"/>
                              </w:rPr>
                              <w:t>cíl A03 </w:t>
                            </w:r>
                            <w:r w:rsidRPr="00D41BCD">
                              <w:rPr>
                                <w:i/>
                                <w:iCs/>
                                <w:sz w:val="18"/>
                                <w:szCs w:val="18"/>
                              </w:rPr>
                              <w:t>Zlepšení fungování inovačních ekosystémů na národní i regionální úrovni (11,0 mld. Kč, což představovalo cca 34 % celkové podpory</w:t>
                            </w:r>
                            <w:r w:rsidR="002139F7">
                              <w:rPr>
                                <w:i/>
                                <w:iCs/>
                                <w:sz w:val="18"/>
                                <w:szCs w:val="18"/>
                              </w:rPr>
                              <w:t xml:space="preserve"> na cíle RIS3</w:t>
                            </w:r>
                            <w:r w:rsidRPr="00D41BCD">
                              <w:rPr>
                                <w:i/>
                                <w:iCs/>
                                <w:sz w:val="18"/>
                                <w:szCs w:val="18"/>
                              </w:rPr>
                              <w:t>) a </w:t>
                            </w:r>
                            <w:r w:rsidRPr="002F056E">
                              <w:rPr>
                                <w:i/>
                                <w:iCs/>
                                <w:sz w:val="18"/>
                                <w:szCs w:val="18"/>
                              </w:rPr>
                              <w:t>cíl B01</w:t>
                            </w:r>
                            <w:r w:rsidRPr="00D41BCD">
                              <w:rPr>
                                <w:i/>
                                <w:iCs/>
                                <w:sz w:val="18"/>
                                <w:szCs w:val="18"/>
                              </w:rPr>
                              <w:t> Zvýšení kvality a společenské relevance veřejného výzkumu (6,79 mld. Kč, což představovalo cca 21 % celkové podpory</w:t>
                            </w:r>
                            <w:r w:rsidR="002139F7">
                              <w:rPr>
                                <w:i/>
                                <w:iCs/>
                                <w:sz w:val="18"/>
                                <w:szCs w:val="18"/>
                              </w:rPr>
                              <w:t xml:space="preserve"> na cíle RIS3</w:t>
                            </w:r>
                            <w:r w:rsidRPr="00D41BCD">
                              <w:rPr>
                                <w:i/>
                                <w:iCs/>
                                <w:sz w:val="18"/>
                                <w:szCs w:val="18"/>
                              </w:rPr>
                              <w:t>).</w:t>
                            </w:r>
                            <w:r w:rsidRPr="00D41BCD">
                              <w:rPr>
                                <w:rFonts w:ascii="Calibri" w:hAnsi="Calibri" w:cs="Calibri"/>
                                <w:sz w:val="18"/>
                                <w:szCs w:val="18"/>
                              </w:rPr>
                              <w:t xml:space="preserve"> </w:t>
                            </w:r>
                          </w:p>
                          <w:p w14:paraId="75F48071" w14:textId="1155AC38" w:rsidR="00B26BFC" w:rsidRPr="009B0F43" w:rsidRDefault="00B26BFC" w:rsidP="00D41BCD">
                            <w:pPr>
                              <w:spacing w:before="120" w:after="120" w:line="240" w:lineRule="auto"/>
                              <w:jc w:val="both"/>
                              <w:rPr>
                                <w:i/>
                                <w:iCs/>
                                <w:sz w:val="18"/>
                                <w:szCs w:val="18"/>
                              </w:rPr>
                            </w:pPr>
                            <w:bookmarkStart w:id="194" w:name="_Hlk192515683"/>
                            <w:r w:rsidRPr="00B42ACE">
                              <w:rPr>
                                <w:i/>
                                <w:iCs/>
                                <w:sz w:val="20"/>
                                <w:szCs w:val="20"/>
                              </w:rPr>
                              <w:t xml:space="preserve">Podpora </w:t>
                            </w:r>
                            <w:r w:rsidRPr="007370D9">
                              <w:rPr>
                                <w:i/>
                                <w:iCs/>
                                <w:sz w:val="18"/>
                                <w:szCs w:val="18"/>
                              </w:rPr>
                              <w:t>CEP obor</w:t>
                            </w:r>
                            <w:r>
                              <w:rPr>
                                <w:i/>
                                <w:iCs/>
                                <w:sz w:val="18"/>
                                <w:szCs w:val="18"/>
                              </w:rPr>
                              <w:t>ů</w:t>
                            </w:r>
                            <w:r w:rsidRPr="007370D9">
                              <w:rPr>
                                <w:i/>
                                <w:iCs/>
                                <w:sz w:val="18"/>
                                <w:szCs w:val="18"/>
                              </w:rPr>
                              <w:t xml:space="preserve"> </w:t>
                            </w:r>
                            <w:r>
                              <w:rPr>
                                <w:i/>
                                <w:iCs/>
                                <w:sz w:val="18"/>
                                <w:szCs w:val="18"/>
                              </w:rPr>
                              <w:t>(</w:t>
                            </w:r>
                            <w:r w:rsidRPr="007370D9">
                              <w:rPr>
                                <w:i/>
                                <w:iCs/>
                                <w:sz w:val="18"/>
                                <w:szCs w:val="18"/>
                              </w:rPr>
                              <w:t>IS VaVaI</w:t>
                            </w:r>
                            <w:r>
                              <w:rPr>
                                <w:i/>
                                <w:iCs/>
                                <w:sz w:val="18"/>
                                <w:szCs w:val="18"/>
                              </w:rPr>
                              <w:t>)</w:t>
                            </w:r>
                            <w:bookmarkEnd w:id="194"/>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9B0F43">
                              <w:rPr>
                                <w:i/>
                                <w:iCs/>
                                <w:sz w:val="18"/>
                                <w:szCs w:val="18"/>
                              </w:rPr>
                              <w:t xml:space="preserve">(viz </w:t>
                            </w:r>
                            <w:r w:rsidRPr="009B0F43">
                              <w:rPr>
                                <w:i/>
                                <w:iCs/>
                                <w:sz w:val="18"/>
                                <w:szCs w:val="18"/>
                              </w:rPr>
                              <w:fldChar w:fldCharType="begin"/>
                            </w:r>
                            <w:r w:rsidRPr="009B0F43">
                              <w:rPr>
                                <w:i/>
                                <w:iCs/>
                                <w:sz w:val="18"/>
                                <w:szCs w:val="18"/>
                              </w:rPr>
                              <w:instrText xml:space="preserve"> REF _Ref191466934 \h  \* MERGEFORMAT </w:instrText>
                            </w:r>
                            <w:r w:rsidRPr="009B0F43">
                              <w:rPr>
                                <w:i/>
                                <w:iCs/>
                                <w:sz w:val="18"/>
                                <w:szCs w:val="18"/>
                              </w:rPr>
                            </w:r>
                            <w:r w:rsidRPr="009B0F43">
                              <w:rPr>
                                <w:i/>
                                <w:iCs/>
                                <w:sz w:val="18"/>
                                <w:szCs w:val="18"/>
                              </w:rPr>
                              <w:fldChar w:fldCharType="separate"/>
                            </w:r>
                            <w:r w:rsidR="00F82DAD" w:rsidRPr="00F82DAD">
                              <w:rPr>
                                <w:i/>
                                <w:iCs/>
                                <w:sz w:val="18"/>
                                <w:szCs w:val="18"/>
                              </w:rPr>
                              <w:t>Dashboard 8</w:t>
                            </w:r>
                            <w:r w:rsidRPr="009B0F43">
                              <w:rPr>
                                <w:i/>
                                <w:iCs/>
                                <w:sz w:val="18"/>
                                <w:szCs w:val="18"/>
                              </w:rPr>
                              <w:fldChar w:fldCharType="end"/>
                            </w:r>
                            <w:r w:rsidRPr="009B0F43">
                              <w:rPr>
                                <w:i/>
                                <w:iCs/>
                                <w:sz w:val="18"/>
                                <w:szCs w:val="18"/>
                              </w:rPr>
                              <w:t>)</w:t>
                            </w:r>
                          </w:p>
                          <w:p w14:paraId="46CDC20E" w14:textId="0B181524"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E17F15">
                              <w:rPr>
                                <w:i/>
                                <w:iCs/>
                                <w:sz w:val="18"/>
                                <w:szCs w:val="18"/>
                              </w:rPr>
                              <w:t>nejvyšší finanční podpora </w:t>
                            </w:r>
                            <w:r w:rsidRPr="00441B9F">
                              <w:rPr>
                                <w:i/>
                                <w:iCs/>
                                <w:sz w:val="18"/>
                                <w:szCs w:val="18"/>
                              </w:rPr>
                              <w:t xml:space="preserve">směřovala na podporu </w:t>
                            </w:r>
                            <w:r w:rsidRPr="00441B9F">
                              <w:rPr>
                                <w:b/>
                                <w:bCs/>
                                <w:i/>
                                <w:iCs/>
                                <w:sz w:val="18"/>
                                <w:szCs w:val="18"/>
                              </w:rPr>
                              <w:t xml:space="preserve">oboru </w:t>
                            </w:r>
                            <w:bookmarkStart w:id="195" w:name="_Hlk192580765"/>
                            <w:r w:rsidRPr="00441B9F">
                              <w:rPr>
                                <w:b/>
                                <w:bCs/>
                                <w:i/>
                                <w:iCs/>
                                <w:sz w:val="18"/>
                                <w:szCs w:val="18"/>
                              </w:rPr>
                              <w:t>JA</w:t>
                            </w:r>
                            <w:r w:rsidRPr="00441B9F">
                              <w:rPr>
                                <w:i/>
                                <w:iCs/>
                                <w:sz w:val="18"/>
                                <w:szCs w:val="18"/>
                              </w:rPr>
                              <w:t xml:space="preserve"> Elektronika a optoelektronika, elektrotechnika</w:t>
                            </w:r>
                            <w:bookmarkEnd w:id="195"/>
                            <w:r w:rsidRPr="00441B9F">
                              <w:rPr>
                                <w:i/>
                                <w:iCs/>
                                <w:sz w:val="18"/>
                                <w:szCs w:val="18"/>
                              </w:rPr>
                              <w:t xml:space="preserve"> (</w:t>
                            </w:r>
                            <w:r w:rsidRPr="00687493">
                              <w:rPr>
                                <w:i/>
                                <w:iCs/>
                                <w:sz w:val="18"/>
                                <w:szCs w:val="18"/>
                              </w:rPr>
                              <w:t>1,5 mld. Kč</w:t>
                            </w:r>
                            <w:r w:rsidRPr="00441B9F">
                              <w:rPr>
                                <w:i/>
                                <w:iCs/>
                                <w:sz w:val="18"/>
                                <w:szCs w:val="18"/>
                              </w:rPr>
                              <w:t>, cca </w:t>
                            </w:r>
                            <w:r w:rsidRPr="00687493">
                              <w:rPr>
                                <w:b/>
                                <w:bCs/>
                                <w:i/>
                                <w:iCs/>
                                <w:sz w:val="18"/>
                                <w:szCs w:val="18"/>
                              </w:rPr>
                              <w:t>6 % podpory</w:t>
                            </w:r>
                            <w:r w:rsidR="002139F7">
                              <w:rPr>
                                <w:b/>
                                <w:bCs/>
                                <w:i/>
                                <w:iCs/>
                                <w:sz w:val="18"/>
                                <w:szCs w:val="18"/>
                              </w:rPr>
                              <w:t xml:space="preserve"> CEP ooborů</w:t>
                            </w:r>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58</w:t>
                            </w:r>
                            <w:r w:rsidRPr="00D41BCD">
                              <w:rPr>
                                <w:rStyle w:val="Siln"/>
                                <w:rFonts w:ascii="Calibri" w:eastAsiaTheme="majorEastAsia" w:hAnsi="Calibri"/>
                                <w:i/>
                                <w:iCs/>
                                <w:color w:val="212529"/>
                                <w:sz w:val="18"/>
                                <w:szCs w:val="18"/>
                              </w:rPr>
                              <w:t xml:space="preserve"> projektů</w:t>
                            </w:r>
                            <w:r w:rsidRPr="00441B9F">
                              <w:rPr>
                                <w:i/>
                                <w:iCs/>
                                <w:sz w:val="18"/>
                                <w:szCs w:val="18"/>
                              </w:rPr>
                              <w:t xml:space="preserve"> </w:t>
                            </w:r>
                          </w:p>
                          <w:p w14:paraId="4C09EF29" w14:textId="10DF92E1" w:rsidR="00B26BFC" w:rsidRPr="004D03B4" w:rsidRDefault="00B26BFC" w:rsidP="004D03B4">
                            <w:pPr>
                              <w:pStyle w:val="Odstavecseseznamem"/>
                              <w:numPr>
                                <w:ilvl w:val="1"/>
                                <w:numId w:val="11"/>
                              </w:numPr>
                              <w:spacing w:after="0" w:line="240" w:lineRule="auto"/>
                              <w:ind w:left="1077" w:hanging="357"/>
                              <w:contextualSpacing w:val="0"/>
                              <w:jc w:val="both"/>
                              <w:rPr>
                                <w:i/>
                                <w:iCs/>
                                <w:sz w:val="16"/>
                                <w:szCs w:val="16"/>
                              </w:rPr>
                            </w:pPr>
                            <w:r w:rsidRPr="004D03B4">
                              <w:rPr>
                                <w:i/>
                                <w:iCs/>
                                <w:sz w:val="16"/>
                                <w:szCs w:val="16"/>
                              </w:rPr>
                              <w:t xml:space="preserve">do tohoto oboru směřovalo také nejvíce </w:t>
                            </w:r>
                            <w:r w:rsidR="002139F7">
                              <w:rPr>
                                <w:i/>
                                <w:iCs/>
                                <w:sz w:val="16"/>
                                <w:szCs w:val="16"/>
                              </w:rPr>
                              <w:t>příspěvků</w:t>
                            </w:r>
                            <w:r w:rsidRPr="004D03B4">
                              <w:rPr>
                                <w:i/>
                                <w:iCs/>
                                <w:sz w:val="16"/>
                                <w:szCs w:val="16"/>
                              </w:rPr>
                              <w:t xml:space="preserve"> SR (1,4 mld. Kč, cca 6 % </w:t>
                            </w:r>
                            <w:r w:rsidR="002139F7">
                              <w:rPr>
                                <w:i/>
                                <w:iCs/>
                                <w:sz w:val="16"/>
                                <w:szCs w:val="16"/>
                              </w:rPr>
                              <w:t>příspěvků</w:t>
                            </w:r>
                            <w:r w:rsidRPr="004D03B4">
                              <w:rPr>
                                <w:i/>
                                <w:iCs/>
                                <w:sz w:val="16"/>
                                <w:szCs w:val="16"/>
                              </w:rPr>
                              <w:t xml:space="preserve"> SR</w:t>
                            </w:r>
                            <w:r w:rsidR="002139F7">
                              <w:rPr>
                                <w:i/>
                                <w:iCs/>
                                <w:sz w:val="16"/>
                                <w:szCs w:val="16"/>
                              </w:rPr>
                              <w:t xml:space="preserve"> na CEP obory</w:t>
                            </w:r>
                            <w:r w:rsidRPr="004D03B4">
                              <w:rPr>
                                <w:i/>
                                <w:iCs/>
                                <w:sz w:val="16"/>
                                <w:szCs w:val="16"/>
                              </w:rPr>
                              <w:t>)</w:t>
                            </w:r>
                          </w:p>
                          <w:p w14:paraId="1F38545F" w14:textId="5DD35DBC" w:rsidR="00B26BFC"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w:t>
                            </w:r>
                            <w:r>
                              <w:rPr>
                                <w:i/>
                                <w:iCs/>
                                <w:sz w:val="18"/>
                                <w:szCs w:val="18"/>
                              </w:rPr>
                              <w:t>byl</w:t>
                            </w:r>
                            <w:r w:rsidRPr="00441B9F">
                              <w:rPr>
                                <w:i/>
                                <w:iCs/>
                                <w:sz w:val="18"/>
                                <w:szCs w:val="18"/>
                              </w:rPr>
                              <w:t xml:space="preserve"> podpořen také </w:t>
                            </w:r>
                            <w:r w:rsidRPr="005B3913">
                              <w:rPr>
                                <w:i/>
                                <w:iCs/>
                                <w:sz w:val="18"/>
                                <w:szCs w:val="18"/>
                              </w:rPr>
                              <w:t xml:space="preserve">obor </w:t>
                            </w:r>
                            <w:bookmarkStart w:id="196" w:name="_Hlk192580831"/>
                            <w:bookmarkStart w:id="197" w:name="_Hlk192589884"/>
                            <w:r w:rsidRPr="005B3913">
                              <w:rPr>
                                <w:i/>
                                <w:iCs/>
                                <w:sz w:val="18"/>
                                <w:szCs w:val="18"/>
                              </w:rPr>
                              <w:t>FD</w:t>
                            </w:r>
                            <w:r w:rsidRPr="00441B9F">
                              <w:rPr>
                                <w:i/>
                                <w:iCs/>
                                <w:sz w:val="18"/>
                                <w:szCs w:val="18"/>
                              </w:rPr>
                              <w:t xml:space="preserve"> Onkologie a hematologie</w:t>
                            </w:r>
                            <w:bookmarkEnd w:id="196"/>
                            <w:r w:rsidRPr="00441B9F">
                              <w:rPr>
                                <w:i/>
                                <w:iCs/>
                                <w:sz w:val="18"/>
                                <w:szCs w:val="18"/>
                              </w:rPr>
                              <w:t> </w:t>
                            </w:r>
                            <w:bookmarkEnd w:id="197"/>
                            <w:r w:rsidRPr="00441B9F">
                              <w:rPr>
                                <w:i/>
                                <w:iCs/>
                                <w:sz w:val="18"/>
                                <w:szCs w:val="18"/>
                              </w:rPr>
                              <w:t>(1,2 mld. Kč, cca 5 % nákladů</w:t>
                            </w:r>
                            <w:r w:rsidR="0062500F">
                              <w:rPr>
                                <w:i/>
                                <w:iCs/>
                                <w:sz w:val="18"/>
                                <w:szCs w:val="18"/>
                              </w:rPr>
                              <w:t xml:space="preserve"> na CEP obory</w:t>
                            </w:r>
                            <w:r w:rsidRPr="00441B9F">
                              <w:rPr>
                                <w:i/>
                                <w:iCs/>
                                <w:sz w:val="18"/>
                                <w:szCs w:val="18"/>
                              </w:rPr>
                              <w:t>) a</w:t>
                            </w:r>
                            <w:r>
                              <w:rPr>
                                <w:i/>
                                <w:iCs/>
                                <w:sz w:val="18"/>
                                <w:szCs w:val="18"/>
                              </w:rPr>
                              <w:t xml:space="preserve"> </w:t>
                            </w:r>
                            <w:r w:rsidRPr="005B3913">
                              <w:rPr>
                                <w:i/>
                                <w:iCs/>
                                <w:sz w:val="18"/>
                                <w:szCs w:val="18"/>
                              </w:rPr>
                              <w:t xml:space="preserve">obor </w:t>
                            </w:r>
                            <w:bookmarkStart w:id="198" w:name="_Hlk192580862"/>
                            <w:r w:rsidRPr="005B3913">
                              <w:rPr>
                                <w:i/>
                                <w:iCs/>
                                <w:sz w:val="18"/>
                                <w:szCs w:val="18"/>
                              </w:rPr>
                              <w:t>JQ</w:t>
                            </w:r>
                            <w:r w:rsidRPr="00441B9F">
                              <w:rPr>
                                <w:b/>
                                <w:bCs/>
                                <w:i/>
                                <w:iCs/>
                                <w:sz w:val="18"/>
                                <w:szCs w:val="18"/>
                              </w:rPr>
                              <w:t xml:space="preserve"> </w:t>
                            </w:r>
                            <w:r w:rsidRPr="00441B9F">
                              <w:rPr>
                                <w:i/>
                                <w:iCs/>
                                <w:sz w:val="18"/>
                                <w:szCs w:val="18"/>
                              </w:rPr>
                              <w:t>Strojní zařízení a nástroje</w:t>
                            </w:r>
                            <w:bookmarkEnd w:id="198"/>
                            <w:r w:rsidRPr="00441B9F">
                              <w:rPr>
                                <w:i/>
                                <w:iCs/>
                                <w:sz w:val="18"/>
                                <w:szCs w:val="18"/>
                              </w:rPr>
                              <w:t xml:space="preserve"> (1,19 mld. Kč, cca 5 % nákladů</w:t>
                            </w:r>
                            <w:r w:rsidR="0062500F">
                              <w:rPr>
                                <w:i/>
                                <w:iCs/>
                                <w:sz w:val="18"/>
                                <w:szCs w:val="18"/>
                              </w:rPr>
                              <w:t xml:space="preserve"> na CEP obory</w:t>
                            </w:r>
                            <w:r w:rsidRPr="00441B9F">
                              <w:rPr>
                                <w:i/>
                                <w:iCs/>
                                <w:sz w:val="18"/>
                                <w:szCs w:val="18"/>
                              </w:rPr>
                              <w:t>).</w:t>
                            </w:r>
                          </w:p>
                          <w:p w14:paraId="3B6E0328" w14:textId="64E98F8B" w:rsidR="00B26BFC" w:rsidRPr="004D03B4" w:rsidRDefault="00B26BFC" w:rsidP="004D03B4">
                            <w:pPr>
                              <w:spacing w:before="120" w:after="120" w:line="240" w:lineRule="auto"/>
                              <w:jc w:val="both"/>
                              <w:rPr>
                                <w:i/>
                                <w:iCs/>
                                <w:sz w:val="18"/>
                                <w:szCs w:val="18"/>
                              </w:rPr>
                            </w:pPr>
                            <w:bookmarkStart w:id="199" w:name="_Hlk192515712"/>
                            <w:r w:rsidRPr="00B42ACE">
                              <w:rPr>
                                <w:i/>
                                <w:iCs/>
                                <w:sz w:val="20"/>
                                <w:szCs w:val="20"/>
                              </w:rPr>
                              <w:t xml:space="preserve">Podpora </w:t>
                            </w:r>
                            <w:r>
                              <w:rPr>
                                <w:i/>
                                <w:iCs/>
                                <w:sz w:val="18"/>
                                <w:szCs w:val="18"/>
                              </w:rPr>
                              <w:t>vědních</w:t>
                            </w:r>
                            <w:r w:rsidRPr="007370D9">
                              <w:rPr>
                                <w:i/>
                                <w:iCs/>
                                <w:sz w:val="18"/>
                                <w:szCs w:val="18"/>
                              </w:rPr>
                              <w:t xml:space="preserve"> obor</w:t>
                            </w:r>
                            <w:r>
                              <w:rPr>
                                <w:i/>
                                <w:iCs/>
                                <w:sz w:val="18"/>
                                <w:szCs w:val="18"/>
                              </w:rPr>
                              <w:t>ů</w:t>
                            </w:r>
                            <w:r w:rsidRPr="007370D9">
                              <w:rPr>
                                <w:i/>
                                <w:iCs/>
                                <w:sz w:val="18"/>
                                <w:szCs w:val="18"/>
                              </w:rPr>
                              <w:t xml:space="preserve"> </w:t>
                            </w:r>
                            <w:r>
                              <w:rPr>
                                <w:i/>
                                <w:iCs/>
                                <w:sz w:val="18"/>
                                <w:szCs w:val="18"/>
                              </w:rPr>
                              <w:t>(</w:t>
                            </w:r>
                            <w:r w:rsidRPr="00441B9F">
                              <w:rPr>
                                <w:i/>
                                <w:iCs/>
                                <w:sz w:val="18"/>
                                <w:szCs w:val="18"/>
                              </w:rPr>
                              <w:t>OECD</w:t>
                            </w:r>
                            <w:r>
                              <w:rPr>
                                <w:i/>
                                <w:iCs/>
                                <w:sz w:val="18"/>
                                <w:szCs w:val="18"/>
                              </w:rPr>
                              <w:t>)</w:t>
                            </w:r>
                            <w:r w:rsidRPr="009B0F43">
                              <w:rPr>
                                <w:i/>
                                <w:iCs/>
                                <w:sz w:val="18"/>
                                <w:szCs w:val="18"/>
                              </w:rPr>
                              <w:t xml:space="preserve"> </w:t>
                            </w:r>
                            <w:bookmarkEnd w:id="199"/>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_Ref191470019 \h  \* MERGEFORMAT </w:instrText>
                            </w:r>
                            <w:r w:rsidRPr="00441B9F">
                              <w:rPr>
                                <w:i/>
                                <w:iCs/>
                                <w:sz w:val="18"/>
                                <w:szCs w:val="18"/>
                              </w:rPr>
                            </w:r>
                            <w:r w:rsidRPr="00441B9F">
                              <w:rPr>
                                <w:i/>
                                <w:iCs/>
                                <w:sz w:val="18"/>
                                <w:szCs w:val="18"/>
                              </w:rPr>
                              <w:fldChar w:fldCharType="separate"/>
                            </w:r>
                            <w:r w:rsidR="00F82DAD" w:rsidRPr="00F82DAD">
                              <w:rPr>
                                <w:i/>
                                <w:iCs/>
                                <w:sz w:val="18"/>
                                <w:szCs w:val="18"/>
                              </w:rPr>
                              <w:t>Dashboard 9</w:t>
                            </w:r>
                            <w:r w:rsidRPr="00441B9F">
                              <w:rPr>
                                <w:i/>
                                <w:iCs/>
                                <w:sz w:val="18"/>
                                <w:szCs w:val="18"/>
                              </w:rPr>
                              <w:fldChar w:fldCharType="end"/>
                            </w:r>
                            <w:r w:rsidRPr="00441B9F">
                              <w:rPr>
                                <w:i/>
                                <w:iCs/>
                                <w:sz w:val="18"/>
                                <w:szCs w:val="18"/>
                              </w:rPr>
                              <w:t>)</w:t>
                            </w:r>
                          </w:p>
                          <w:p w14:paraId="5C23697B" w14:textId="1FC587D4" w:rsidR="00B26BFC" w:rsidRDefault="00B26BFC" w:rsidP="004D03B4">
                            <w:pPr>
                              <w:pStyle w:val="Odstavecseseznamem"/>
                              <w:numPr>
                                <w:ilvl w:val="0"/>
                                <w:numId w:val="11"/>
                              </w:numPr>
                              <w:spacing w:before="120" w:after="120" w:line="240" w:lineRule="auto"/>
                              <w:contextualSpacing w:val="0"/>
                              <w:jc w:val="both"/>
                              <w:rPr>
                                <w:i/>
                                <w:iCs/>
                                <w:sz w:val="18"/>
                                <w:szCs w:val="18"/>
                              </w:rPr>
                            </w:pPr>
                            <w:r w:rsidRPr="004D03B4">
                              <w:rPr>
                                <w:i/>
                                <w:iCs/>
                                <w:sz w:val="18"/>
                                <w:szCs w:val="18"/>
                              </w:rPr>
                              <w:t>nejvyšší finanční podpora </w:t>
                            </w:r>
                            <w:r w:rsidRPr="00441B9F">
                              <w:rPr>
                                <w:i/>
                                <w:iCs/>
                                <w:sz w:val="18"/>
                                <w:szCs w:val="18"/>
                              </w:rPr>
                              <w:t xml:space="preserve">směřovala na podporu </w:t>
                            </w:r>
                            <w:bookmarkStart w:id="200" w:name="_Hlk192580944"/>
                            <w:r w:rsidRPr="00441B9F">
                              <w:rPr>
                                <w:b/>
                                <w:bCs/>
                                <w:i/>
                                <w:iCs/>
                                <w:sz w:val="18"/>
                                <w:szCs w:val="18"/>
                              </w:rPr>
                              <w:t>oboru 20301</w:t>
                            </w:r>
                            <w:r w:rsidRPr="00441B9F">
                              <w:rPr>
                                <w:i/>
                                <w:iCs/>
                                <w:sz w:val="18"/>
                                <w:szCs w:val="18"/>
                              </w:rPr>
                              <w:t xml:space="preserve"> Mechanical engineering</w:t>
                            </w:r>
                            <w:bookmarkEnd w:id="200"/>
                            <w:r w:rsidRPr="00441B9F">
                              <w:rPr>
                                <w:i/>
                                <w:iCs/>
                                <w:sz w:val="18"/>
                                <w:szCs w:val="18"/>
                              </w:rPr>
                              <w:t xml:space="preserve"> (</w:t>
                            </w:r>
                            <w:r w:rsidRPr="00687493">
                              <w:rPr>
                                <w:i/>
                                <w:iCs/>
                                <w:sz w:val="18"/>
                                <w:szCs w:val="18"/>
                              </w:rPr>
                              <w:t>5,18 mld. Kč</w:t>
                            </w:r>
                            <w:r w:rsidRPr="00441B9F">
                              <w:rPr>
                                <w:i/>
                                <w:iCs/>
                                <w:sz w:val="18"/>
                                <w:szCs w:val="18"/>
                              </w:rPr>
                              <w:t>, cca </w:t>
                            </w:r>
                            <w:r w:rsidRPr="00687493">
                              <w:rPr>
                                <w:b/>
                                <w:bCs/>
                                <w:i/>
                                <w:iCs/>
                                <w:sz w:val="18"/>
                                <w:szCs w:val="18"/>
                              </w:rPr>
                              <w:t>9 % podpory</w:t>
                            </w:r>
                            <w:r w:rsidR="0062500F">
                              <w:rPr>
                                <w:b/>
                                <w:bCs/>
                                <w:i/>
                                <w:iCs/>
                                <w:sz w:val="18"/>
                                <w:szCs w:val="18"/>
                              </w:rPr>
                              <w:t xml:space="preserve"> vědních oborů</w:t>
                            </w:r>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174</w:t>
                            </w:r>
                            <w:r w:rsidRPr="00D41BCD">
                              <w:rPr>
                                <w:rStyle w:val="Siln"/>
                                <w:rFonts w:ascii="Calibri" w:eastAsiaTheme="majorEastAsia" w:hAnsi="Calibri"/>
                                <w:i/>
                                <w:iCs/>
                                <w:color w:val="212529"/>
                                <w:sz w:val="18"/>
                                <w:szCs w:val="18"/>
                              </w:rPr>
                              <w:t xml:space="preserve"> projektů</w:t>
                            </w:r>
                          </w:p>
                          <w:p w14:paraId="2955A328" w14:textId="1E328D9B" w:rsidR="00B26BFC" w:rsidRPr="009B0F43" w:rsidRDefault="00B26BFC" w:rsidP="009B0F43">
                            <w:pPr>
                              <w:pStyle w:val="Odstavecseseznamem"/>
                              <w:numPr>
                                <w:ilvl w:val="1"/>
                                <w:numId w:val="11"/>
                              </w:numPr>
                              <w:spacing w:before="120" w:after="120" w:line="240" w:lineRule="auto"/>
                              <w:contextualSpacing w:val="0"/>
                              <w:jc w:val="both"/>
                              <w:rPr>
                                <w:i/>
                                <w:iCs/>
                                <w:sz w:val="16"/>
                                <w:szCs w:val="16"/>
                              </w:rPr>
                            </w:pPr>
                            <w:r w:rsidRPr="009B0F43">
                              <w:rPr>
                                <w:i/>
                                <w:iCs/>
                                <w:sz w:val="16"/>
                                <w:szCs w:val="16"/>
                              </w:rPr>
                              <w:t xml:space="preserve">do tohoto oboru směřovalo také nejvíce </w:t>
                            </w:r>
                            <w:r w:rsidR="0062500F">
                              <w:rPr>
                                <w:i/>
                                <w:iCs/>
                                <w:sz w:val="16"/>
                                <w:szCs w:val="16"/>
                              </w:rPr>
                              <w:t>příspěvků</w:t>
                            </w:r>
                            <w:r w:rsidRPr="009B0F43">
                              <w:rPr>
                                <w:i/>
                                <w:iCs/>
                                <w:sz w:val="16"/>
                                <w:szCs w:val="16"/>
                              </w:rPr>
                              <w:t xml:space="preserve"> SR (3,56 mld. Kč, cca 9 % </w:t>
                            </w:r>
                            <w:r w:rsidR="0062500F">
                              <w:rPr>
                                <w:i/>
                                <w:iCs/>
                                <w:sz w:val="16"/>
                                <w:szCs w:val="16"/>
                              </w:rPr>
                              <w:t>příspěvků</w:t>
                            </w:r>
                            <w:r w:rsidRPr="009B0F43">
                              <w:rPr>
                                <w:i/>
                                <w:iCs/>
                                <w:sz w:val="16"/>
                                <w:szCs w:val="16"/>
                              </w:rPr>
                              <w:t xml:space="preserve"> SR</w:t>
                            </w:r>
                            <w:r w:rsidR="0062500F">
                              <w:rPr>
                                <w:i/>
                                <w:iCs/>
                                <w:sz w:val="16"/>
                                <w:szCs w:val="16"/>
                              </w:rPr>
                              <w:t xml:space="preserve"> na podporu vědních oborů</w:t>
                            </w:r>
                            <w:r>
                              <w:rPr>
                                <w:i/>
                                <w:iCs/>
                                <w:sz w:val="16"/>
                                <w:szCs w:val="16"/>
                              </w:rPr>
                              <w:t>)</w:t>
                            </w:r>
                          </w:p>
                          <w:p w14:paraId="210388F7" w14:textId="156B4ACB" w:rsidR="00B26BFC" w:rsidRPr="00441B9F"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jsou podpořeny také </w:t>
                            </w:r>
                            <w:bookmarkStart w:id="201" w:name="_Hlk192580998"/>
                            <w:r w:rsidRPr="00441B9F">
                              <w:rPr>
                                <w:i/>
                                <w:iCs/>
                                <w:sz w:val="18"/>
                                <w:szCs w:val="18"/>
                              </w:rPr>
                              <w:t xml:space="preserve">obory </w:t>
                            </w:r>
                            <w:r w:rsidRPr="005B3913">
                              <w:rPr>
                                <w:i/>
                                <w:iCs/>
                                <w:sz w:val="18"/>
                                <w:szCs w:val="18"/>
                              </w:rPr>
                              <w:t xml:space="preserve">20201 </w:t>
                            </w:r>
                            <w:r w:rsidRPr="00441B9F">
                              <w:rPr>
                                <w:i/>
                                <w:iCs/>
                                <w:sz w:val="18"/>
                                <w:szCs w:val="18"/>
                              </w:rPr>
                              <w:t>Electrical and electronic engineering</w:t>
                            </w:r>
                            <w:bookmarkEnd w:id="201"/>
                            <w:r w:rsidRPr="00441B9F">
                              <w:rPr>
                                <w:i/>
                                <w:iCs/>
                                <w:sz w:val="18"/>
                                <w:szCs w:val="18"/>
                              </w:rPr>
                              <w:t> (4,45 mld. Kč, což představuje cca 8 % nákladů</w:t>
                            </w:r>
                            <w:r w:rsidR="0062500F">
                              <w:rPr>
                                <w:i/>
                                <w:iCs/>
                                <w:sz w:val="18"/>
                                <w:szCs w:val="18"/>
                              </w:rPr>
                              <w:t xml:space="preserve"> na vědní obory</w:t>
                            </w:r>
                            <w:r w:rsidRPr="00441B9F">
                              <w:rPr>
                                <w:i/>
                                <w:iCs/>
                                <w:sz w:val="18"/>
                                <w:szCs w:val="18"/>
                              </w:rPr>
                              <w:t xml:space="preserve">) a </w:t>
                            </w:r>
                            <w:bookmarkStart w:id="202" w:name="_Hlk192581078"/>
                            <w:r w:rsidRPr="005B3913">
                              <w:rPr>
                                <w:i/>
                                <w:iCs/>
                                <w:sz w:val="18"/>
                                <w:szCs w:val="18"/>
                              </w:rPr>
                              <w:t xml:space="preserve">20704 </w:t>
                            </w:r>
                            <w:r w:rsidRPr="00441B9F">
                              <w:rPr>
                                <w:i/>
                                <w:iCs/>
                                <w:sz w:val="18"/>
                                <w:szCs w:val="18"/>
                              </w:rPr>
                              <w:t>Energy and fuels</w:t>
                            </w:r>
                            <w:bookmarkEnd w:id="202"/>
                            <w:r w:rsidRPr="00441B9F">
                              <w:rPr>
                                <w:i/>
                                <w:iCs/>
                                <w:sz w:val="18"/>
                                <w:szCs w:val="18"/>
                              </w:rPr>
                              <w:t xml:space="preserve"> (3,12 mld. Kč, což představuje cca 5 % nákladů</w:t>
                            </w:r>
                            <w:r w:rsidR="0062500F">
                              <w:rPr>
                                <w:i/>
                                <w:iCs/>
                                <w:sz w:val="18"/>
                                <w:szCs w:val="18"/>
                              </w:rPr>
                              <w:t xml:space="preserve"> na vědní obory</w:t>
                            </w:r>
                            <w:r w:rsidRPr="00441B9F">
                              <w:rPr>
                                <w:i/>
                                <w:iCs/>
                                <w:sz w:val="18"/>
                                <w:szCs w:val="18"/>
                              </w:rPr>
                              <w:t xml:space="preserve">). </w:t>
                            </w:r>
                          </w:p>
                          <w:p w14:paraId="24BA5008" w14:textId="2613F969" w:rsidR="00B26BFC" w:rsidRPr="005633ED" w:rsidRDefault="00B26BFC" w:rsidP="00D41BCD">
                            <w:pPr>
                              <w:spacing w:before="120" w:after="120" w:line="240" w:lineRule="auto"/>
                              <w:jc w:val="both"/>
                              <w:rPr>
                                <w:i/>
                                <w:iCs/>
                                <w:sz w:val="18"/>
                                <w:szCs w:val="18"/>
                              </w:rPr>
                            </w:pPr>
                            <w:r w:rsidRPr="00B42ACE">
                              <w:rPr>
                                <w:i/>
                                <w:iCs/>
                                <w:sz w:val="20"/>
                                <w:szCs w:val="20"/>
                              </w:rPr>
                              <w:t>Podpora RIS3</w:t>
                            </w:r>
                            <w:r>
                              <w:rPr>
                                <w:i/>
                                <w:iCs/>
                                <w:sz w:val="20"/>
                                <w:szCs w:val="20"/>
                              </w:rPr>
                              <w:t xml:space="preserve"> misí</w:t>
                            </w:r>
                          </w:p>
                          <w:p w14:paraId="4CBD7EBA" w14:textId="57174012" w:rsidR="00B26BFC" w:rsidRPr="00880852" w:rsidRDefault="00B26BFC" w:rsidP="00880852">
                            <w:pPr>
                              <w:spacing w:before="120" w:after="120" w:line="240" w:lineRule="auto"/>
                              <w:jc w:val="both"/>
                              <w:rPr>
                                <w:i/>
                                <w:iCs/>
                                <w:sz w:val="18"/>
                                <w:szCs w:val="18"/>
                              </w:rPr>
                            </w:pPr>
                            <w:r w:rsidRPr="00880852">
                              <w:rPr>
                                <w:b/>
                                <w:bCs/>
                                <w:i/>
                                <w:iCs/>
                                <w:sz w:val="18"/>
                                <w:szCs w:val="18"/>
                              </w:rPr>
                              <w:t>MISE 01</w:t>
                            </w:r>
                            <w:r w:rsidRPr="00880852">
                              <w:rPr>
                                <w:i/>
                                <w:iCs/>
                                <w:sz w:val="18"/>
                                <w:szCs w:val="18"/>
                              </w:rPr>
                              <w:t xml:space="preserve"> Zefektivnění materiálové, energetické a emisní náročnosti ekonomiky</w:t>
                            </w:r>
                            <w:r w:rsidRPr="00880852">
                              <w:rPr>
                                <w:i/>
                                <w:iCs/>
                                <w:sz w:val="18"/>
                                <w:szCs w:val="18"/>
                              </w:rPr>
                              <w:tab/>
                            </w:r>
                            <w:r w:rsidRPr="00880852">
                              <w:rPr>
                                <w:i/>
                                <w:iCs/>
                                <w:sz w:val="18"/>
                                <w:szCs w:val="18"/>
                              </w:rPr>
                              <w:tab/>
                              <w:t xml:space="preserve">(viz </w:t>
                            </w:r>
                            <w:r w:rsidRPr="00880852">
                              <w:rPr>
                                <w:i/>
                                <w:iCs/>
                                <w:sz w:val="18"/>
                                <w:szCs w:val="18"/>
                              </w:rPr>
                              <w:fldChar w:fldCharType="begin"/>
                            </w:r>
                            <w:r w:rsidRPr="00880852">
                              <w:rPr>
                                <w:i/>
                                <w:iCs/>
                                <w:sz w:val="18"/>
                                <w:szCs w:val="18"/>
                              </w:rPr>
                              <w:instrText xml:space="preserve"> REF _Ref191472819 \h  \* MERGEFORMAT </w:instrText>
                            </w:r>
                            <w:r w:rsidRPr="00880852">
                              <w:rPr>
                                <w:i/>
                                <w:iCs/>
                                <w:sz w:val="18"/>
                                <w:szCs w:val="18"/>
                              </w:rPr>
                            </w:r>
                            <w:r w:rsidRPr="00880852">
                              <w:rPr>
                                <w:i/>
                                <w:iCs/>
                                <w:sz w:val="18"/>
                                <w:szCs w:val="18"/>
                              </w:rPr>
                              <w:fldChar w:fldCharType="separate"/>
                            </w:r>
                            <w:r w:rsidR="00F82DAD" w:rsidRPr="00F82DAD">
                              <w:rPr>
                                <w:i/>
                                <w:iCs/>
                                <w:sz w:val="18"/>
                                <w:szCs w:val="18"/>
                              </w:rPr>
                              <w:t>Dashboard 10</w:t>
                            </w:r>
                            <w:r w:rsidRPr="00880852">
                              <w:rPr>
                                <w:i/>
                                <w:iCs/>
                                <w:sz w:val="18"/>
                                <w:szCs w:val="18"/>
                              </w:rPr>
                              <w:fldChar w:fldCharType="end"/>
                            </w:r>
                            <w:r w:rsidRPr="00880852">
                              <w:rPr>
                                <w:i/>
                                <w:iCs/>
                                <w:sz w:val="18"/>
                                <w:szCs w:val="18"/>
                              </w:rPr>
                              <w:t>)</w:t>
                            </w:r>
                            <w:r w:rsidRPr="00880852">
                              <w:rPr>
                                <w:i/>
                                <w:iCs/>
                                <w:sz w:val="18"/>
                                <w:szCs w:val="18"/>
                              </w:rPr>
                              <w:tab/>
                            </w:r>
                          </w:p>
                          <w:p w14:paraId="63BF2949" w14:textId="212E3F6A" w:rsidR="00B26BFC" w:rsidRPr="00EA0163" w:rsidRDefault="00B26BFC" w:rsidP="00EA0163">
                            <w:pPr>
                              <w:pStyle w:val="Odstavecseseznamem"/>
                              <w:numPr>
                                <w:ilvl w:val="0"/>
                                <w:numId w:val="11"/>
                              </w:numPr>
                              <w:spacing w:before="120" w:after="120" w:line="240" w:lineRule="auto"/>
                              <w:ind w:left="357" w:hanging="357"/>
                              <w:contextualSpacing w:val="0"/>
                              <w:jc w:val="both"/>
                              <w:rPr>
                                <w:i/>
                                <w:iCs/>
                                <w:sz w:val="18"/>
                                <w:szCs w:val="18"/>
                              </w:rPr>
                            </w:pPr>
                            <w:r w:rsidRPr="00EA0163">
                              <w:rPr>
                                <w:i/>
                                <w:iCs/>
                                <w:sz w:val="18"/>
                                <w:szCs w:val="18"/>
                              </w:rPr>
                              <w:t>celková</w:t>
                            </w:r>
                            <w:r w:rsidRPr="00EA0163">
                              <w:rPr>
                                <w:b/>
                                <w:bCs/>
                                <w:i/>
                                <w:iCs/>
                                <w:sz w:val="18"/>
                                <w:szCs w:val="18"/>
                              </w:rPr>
                              <w:t xml:space="preserve"> podpora</w:t>
                            </w:r>
                            <w:r w:rsidRPr="00EA0163">
                              <w:rPr>
                                <w:i/>
                                <w:iCs/>
                                <w:sz w:val="18"/>
                                <w:szCs w:val="18"/>
                              </w:rPr>
                              <w:t> </w:t>
                            </w:r>
                            <w:r w:rsidRPr="00EA0163">
                              <w:rPr>
                                <w:b/>
                                <w:bCs/>
                                <w:i/>
                                <w:iCs/>
                                <w:sz w:val="18"/>
                                <w:szCs w:val="18"/>
                              </w:rPr>
                              <w:t>mise</w:t>
                            </w:r>
                            <w:r>
                              <w:rPr>
                                <w:i/>
                                <w:iCs/>
                                <w:sz w:val="18"/>
                                <w:szCs w:val="18"/>
                              </w:rPr>
                              <w:t xml:space="preserve"> </w:t>
                            </w:r>
                            <w:r w:rsidRPr="00EA0163">
                              <w:rPr>
                                <w:i/>
                                <w:iCs/>
                                <w:sz w:val="18"/>
                                <w:szCs w:val="18"/>
                              </w:rPr>
                              <w:t>dosáhla hodnoty </w:t>
                            </w:r>
                            <w:r w:rsidRPr="00EA0163">
                              <w:rPr>
                                <w:b/>
                                <w:bCs/>
                                <w:i/>
                                <w:iCs/>
                                <w:sz w:val="18"/>
                                <w:szCs w:val="18"/>
                              </w:rPr>
                              <w:t>2,09 mld. Kč</w:t>
                            </w:r>
                            <w:r>
                              <w:rPr>
                                <w:i/>
                                <w:iCs/>
                                <w:sz w:val="18"/>
                                <w:szCs w:val="18"/>
                              </w:rPr>
                              <w:t xml:space="preserve">, </w:t>
                            </w:r>
                            <w:r w:rsidRPr="00EA0163">
                              <w:rPr>
                                <w:i/>
                                <w:iCs/>
                                <w:sz w:val="18"/>
                                <w:szCs w:val="18"/>
                              </w:rPr>
                              <w:t xml:space="preserve">z toho </w:t>
                            </w:r>
                            <w:r w:rsidRPr="00687493">
                              <w:rPr>
                                <w:b/>
                                <w:bCs/>
                                <w:i/>
                                <w:iCs/>
                                <w:sz w:val="18"/>
                                <w:szCs w:val="18"/>
                              </w:rPr>
                              <w:t>příspěvek SR</w:t>
                            </w:r>
                            <w:r w:rsidRPr="00EA0163">
                              <w:rPr>
                                <w:i/>
                                <w:iCs/>
                                <w:sz w:val="18"/>
                                <w:szCs w:val="18"/>
                              </w:rPr>
                              <w:t xml:space="preserve"> činil cca </w:t>
                            </w:r>
                            <w:r w:rsidRPr="00687493">
                              <w:rPr>
                                <w:b/>
                                <w:bCs/>
                                <w:i/>
                                <w:iCs/>
                                <w:sz w:val="18"/>
                                <w:szCs w:val="18"/>
                              </w:rPr>
                              <w:t>67 %</w:t>
                            </w:r>
                            <w:r w:rsidRPr="00EA0163">
                              <w:rPr>
                                <w:i/>
                                <w:iCs/>
                                <w:sz w:val="18"/>
                                <w:szCs w:val="18"/>
                              </w:rPr>
                              <w:t xml:space="preserve"> (</w:t>
                            </w:r>
                            <w:r>
                              <w:rPr>
                                <w:i/>
                                <w:iCs/>
                                <w:sz w:val="18"/>
                                <w:szCs w:val="18"/>
                              </w:rPr>
                              <w:t>1,4</w:t>
                            </w:r>
                            <w:r w:rsidRPr="00EA0163">
                              <w:rPr>
                                <w:i/>
                                <w:iCs/>
                                <w:sz w:val="18"/>
                                <w:szCs w:val="18"/>
                              </w:rPr>
                              <w:t xml:space="preserve"> mld. Kč), četnost: </w:t>
                            </w:r>
                            <w:r>
                              <w:rPr>
                                <w:b/>
                                <w:bCs/>
                                <w:i/>
                                <w:iCs/>
                                <w:sz w:val="18"/>
                                <w:szCs w:val="18"/>
                              </w:rPr>
                              <w:t>107</w:t>
                            </w:r>
                            <w:r w:rsidRPr="00EA0163">
                              <w:rPr>
                                <w:b/>
                                <w:bCs/>
                                <w:i/>
                                <w:iCs/>
                                <w:sz w:val="18"/>
                                <w:szCs w:val="18"/>
                              </w:rPr>
                              <w:t> projektů</w:t>
                            </w:r>
                          </w:p>
                          <w:p w14:paraId="46231C9D" w14:textId="68DFF424" w:rsidR="00B26BFC" w:rsidRPr="00EA0163"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j</w:t>
                            </w:r>
                            <w:r w:rsidRPr="00EA0163">
                              <w:rPr>
                                <w:i/>
                                <w:iCs/>
                                <w:sz w:val="18"/>
                                <w:szCs w:val="18"/>
                              </w:rPr>
                              <w:t xml:space="preserve">ádrem podpory byl </w:t>
                            </w:r>
                            <w:r>
                              <w:rPr>
                                <w:i/>
                                <w:iCs/>
                                <w:sz w:val="18"/>
                                <w:szCs w:val="18"/>
                              </w:rPr>
                              <w:t xml:space="preserve">rezortní </w:t>
                            </w:r>
                            <w:r w:rsidRPr="00EA0163">
                              <w:rPr>
                                <w:i/>
                                <w:iCs/>
                                <w:sz w:val="18"/>
                                <w:szCs w:val="18"/>
                              </w:rPr>
                              <w:t>program FW-TREND</w:t>
                            </w:r>
                            <w:r>
                              <w:rPr>
                                <w:i/>
                                <w:iCs/>
                                <w:sz w:val="18"/>
                                <w:szCs w:val="18"/>
                              </w:rPr>
                              <w:t xml:space="preserve"> </w:t>
                            </w:r>
                            <w:r w:rsidRPr="00EA0163">
                              <w:rPr>
                                <w:i/>
                                <w:iCs/>
                                <w:sz w:val="18"/>
                                <w:szCs w:val="18"/>
                              </w:rPr>
                              <w:t>(MPO) s celkovou podporou ve výši 1,61 mld. Kč (cca 77 % podpory mise)</w:t>
                            </w:r>
                          </w:p>
                          <w:p w14:paraId="4B265CD1" w14:textId="44B3220D"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E30289">
                              <w:rPr>
                                <w:i/>
                                <w:iCs/>
                                <w:sz w:val="18"/>
                                <w:szCs w:val="18"/>
                              </w:rPr>
                              <w:t xml:space="preserve">cíl mise </w:t>
                            </w:r>
                            <w:r w:rsidRPr="00E30289">
                              <w:rPr>
                                <w:b/>
                                <w:bCs/>
                                <w:i/>
                                <w:iCs/>
                                <w:sz w:val="18"/>
                                <w:szCs w:val="18"/>
                              </w:rPr>
                              <w:t>M01C01</w:t>
                            </w:r>
                            <w:r w:rsidRPr="00E30289">
                              <w:rPr>
                                <w:i/>
                                <w:iCs/>
                                <w:sz w:val="18"/>
                                <w:szCs w:val="18"/>
                              </w:rPr>
                              <w:t xml:space="preserve"> Dekarbonizace (</w:t>
                            </w:r>
                            <w:r w:rsidRPr="00687493">
                              <w:rPr>
                                <w:i/>
                                <w:iCs/>
                                <w:sz w:val="18"/>
                                <w:szCs w:val="18"/>
                              </w:rPr>
                              <w:t>1,03 mld. Kč</w:t>
                            </w:r>
                            <w:r w:rsidRPr="00E30289">
                              <w:rPr>
                                <w:i/>
                                <w:iCs/>
                                <w:sz w:val="18"/>
                                <w:szCs w:val="18"/>
                              </w:rPr>
                              <w:t>, cca </w:t>
                            </w:r>
                            <w:r w:rsidRPr="00687493">
                              <w:rPr>
                                <w:b/>
                                <w:bCs/>
                                <w:i/>
                                <w:iCs/>
                                <w:sz w:val="18"/>
                                <w:szCs w:val="18"/>
                              </w:rPr>
                              <w:t>49 % podpory</w:t>
                            </w:r>
                            <w:r>
                              <w:rPr>
                                <w:b/>
                                <w:bCs/>
                                <w:i/>
                                <w:iCs/>
                                <w:sz w:val="18"/>
                                <w:szCs w:val="18"/>
                              </w:rPr>
                              <w:t xml:space="preserve"> </w:t>
                            </w:r>
                            <w:r w:rsidR="0062500F">
                              <w:rPr>
                                <w:b/>
                                <w:bCs/>
                                <w:i/>
                                <w:iCs/>
                                <w:sz w:val="18"/>
                                <w:szCs w:val="18"/>
                              </w:rPr>
                              <w:t xml:space="preserve">této </w:t>
                            </w:r>
                            <w:r>
                              <w:rPr>
                                <w:b/>
                                <w:bCs/>
                                <w:i/>
                                <w:iCs/>
                                <w:sz w:val="18"/>
                                <w:szCs w:val="18"/>
                              </w:rPr>
                              <w:t>mise</w:t>
                            </w:r>
                            <w:r w:rsidRPr="00E30289">
                              <w:rPr>
                                <w:i/>
                                <w:iCs/>
                                <w:sz w:val="18"/>
                                <w:szCs w:val="18"/>
                              </w:rPr>
                              <w:t>)</w:t>
                            </w:r>
                            <w:r>
                              <w:rPr>
                                <w:i/>
                                <w:iCs/>
                                <w:sz w:val="18"/>
                                <w:szCs w:val="18"/>
                              </w:rPr>
                              <w:t xml:space="preserve">, </w:t>
                            </w:r>
                            <w:r>
                              <w:rPr>
                                <w:rFonts w:ascii="Calibri" w:hAnsi="Calibri"/>
                                <w:i/>
                                <w:iCs/>
                                <w:color w:val="212529"/>
                                <w:sz w:val="18"/>
                                <w:szCs w:val="18"/>
                              </w:rPr>
                              <w:t>četnost: </w:t>
                            </w:r>
                            <w:r w:rsidRPr="00880852">
                              <w:rPr>
                                <w:rFonts w:ascii="Calibri" w:hAnsi="Calibri"/>
                                <w:b/>
                                <w:bCs/>
                                <w:i/>
                                <w:iCs/>
                                <w:color w:val="212529"/>
                                <w:sz w:val="18"/>
                                <w:szCs w:val="18"/>
                              </w:rPr>
                              <w:t>49</w:t>
                            </w:r>
                            <w:r w:rsidRPr="00880852">
                              <w:rPr>
                                <w:rStyle w:val="Siln"/>
                                <w:rFonts w:ascii="Calibri" w:eastAsiaTheme="majorEastAsia" w:hAnsi="Calibri"/>
                                <w:b w:val="0"/>
                                <w:bCs w:val="0"/>
                                <w:i/>
                                <w:iCs/>
                                <w:color w:val="212529"/>
                                <w:sz w:val="18"/>
                                <w:szCs w:val="18"/>
                              </w:rPr>
                              <w:t> </w:t>
                            </w:r>
                            <w:r w:rsidRPr="001250EC">
                              <w:rPr>
                                <w:rStyle w:val="Siln"/>
                                <w:rFonts w:ascii="Calibri" w:eastAsiaTheme="majorEastAsia" w:hAnsi="Calibri"/>
                                <w:i/>
                                <w:iCs/>
                                <w:color w:val="212529"/>
                                <w:sz w:val="18"/>
                                <w:szCs w:val="18"/>
                              </w:rPr>
                              <w:t>projektů</w:t>
                            </w:r>
                          </w:p>
                          <w:p w14:paraId="5880FB7D" w14:textId="2A9FF697" w:rsidR="00B26BFC" w:rsidRDefault="00B26BFC" w:rsidP="00880852">
                            <w:pPr>
                              <w:pStyle w:val="Odstavecseseznamem"/>
                              <w:numPr>
                                <w:ilvl w:val="1"/>
                                <w:numId w:val="11"/>
                              </w:numPr>
                              <w:spacing w:after="0" w:line="240" w:lineRule="auto"/>
                              <w:ind w:left="1077" w:hanging="357"/>
                              <w:contextualSpacing w:val="0"/>
                              <w:jc w:val="both"/>
                              <w:rPr>
                                <w:i/>
                                <w:iCs/>
                                <w:sz w:val="16"/>
                                <w:szCs w:val="16"/>
                              </w:rPr>
                            </w:pPr>
                            <w:r>
                              <w:rPr>
                                <w:i/>
                                <w:iCs/>
                                <w:sz w:val="16"/>
                                <w:szCs w:val="16"/>
                              </w:rPr>
                              <w:t>do tohoto cíle směřuje také nejvyšší podpora z </w:t>
                            </w:r>
                            <w:r w:rsidRPr="00880852">
                              <w:rPr>
                                <w:i/>
                                <w:iCs/>
                                <w:sz w:val="16"/>
                                <w:szCs w:val="16"/>
                              </w:rPr>
                              <w:t>program</w:t>
                            </w:r>
                            <w:r>
                              <w:rPr>
                                <w:i/>
                                <w:iCs/>
                                <w:sz w:val="16"/>
                                <w:szCs w:val="16"/>
                              </w:rPr>
                              <w:t>u FW-</w:t>
                            </w:r>
                            <w:r w:rsidRPr="00880852">
                              <w:rPr>
                                <w:i/>
                                <w:iCs/>
                                <w:sz w:val="16"/>
                                <w:szCs w:val="16"/>
                              </w:rPr>
                              <w:t>TREND (788 mil. Kč, cca 49 % celkové podpory TREND</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w:t>
                            </w:r>
                          </w:p>
                          <w:p w14:paraId="57F07CD3" w14:textId="146F4881" w:rsidR="00B26BFC" w:rsidRPr="00880852" w:rsidRDefault="00B26BFC" w:rsidP="00880852">
                            <w:pPr>
                              <w:pStyle w:val="Odstavecseseznamem"/>
                              <w:numPr>
                                <w:ilvl w:val="1"/>
                                <w:numId w:val="11"/>
                              </w:numPr>
                              <w:spacing w:after="0" w:line="240" w:lineRule="auto"/>
                              <w:ind w:left="1077" w:hanging="357"/>
                              <w:contextualSpacing w:val="0"/>
                              <w:jc w:val="both"/>
                              <w:rPr>
                                <w:i/>
                                <w:iCs/>
                                <w:sz w:val="16"/>
                                <w:szCs w:val="16"/>
                              </w:rPr>
                            </w:pPr>
                            <w:r w:rsidRPr="00880852">
                              <w:rPr>
                                <w:i/>
                                <w:iCs/>
                                <w:sz w:val="16"/>
                                <w:szCs w:val="16"/>
                              </w:rPr>
                              <w:t xml:space="preserve">nejvyšší finanční podpora z příspěvků SR (671 mil. Kč, cca 48 % ze všech </w:t>
                            </w:r>
                            <w:r w:rsidR="0062500F">
                              <w:rPr>
                                <w:i/>
                                <w:iCs/>
                                <w:sz w:val="16"/>
                                <w:szCs w:val="16"/>
                              </w:rPr>
                              <w:t>příspěvků</w:t>
                            </w:r>
                            <w:r w:rsidRPr="00880852">
                              <w:rPr>
                                <w:i/>
                                <w:iCs/>
                                <w:sz w:val="16"/>
                                <w:szCs w:val="16"/>
                              </w:rPr>
                              <w:t xml:space="preserve"> SR</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 xml:space="preserve">) směřuje na podporu cíle M01C03 </w:t>
                            </w:r>
                          </w:p>
                          <w:p w14:paraId="3F5539E0" w14:textId="4BE54614" w:rsidR="00B26BFC" w:rsidRPr="00880852" w:rsidRDefault="00B26BFC" w:rsidP="00880852">
                            <w:pPr>
                              <w:spacing w:before="120" w:after="120" w:line="240" w:lineRule="auto"/>
                              <w:jc w:val="both"/>
                              <w:rPr>
                                <w:i/>
                                <w:iCs/>
                                <w:sz w:val="18"/>
                                <w:szCs w:val="18"/>
                              </w:rPr>
                            </w:pPr>
                            <w:r w:rsidRPr="00880852">
                              <w:rPr>
                                <w:b/>
                                <w:bCs/>
                                <w:i/>
                                <w:iCs/>
                                <w:sz w:val="18"/>
                                <w:szCs w:val="18"/>
                              </w:rPr>
                              <w:t>MISE 02</w:t>
                            </w:r>
                            <w:r w:rsidRPr="00880852">
                              <w:rPr>
                                <w:i/>
                                <w:iCs/>
                                <w:sz w:val="18"/>
                                <w:szCs w:val="18"/>
                              </w:rPr>
                              <w:t xml:space="preserve"> Posílení odolnosti společnosti proti bezpečnostním hrozbám</w:t>
                            </w:r>
                            <w:r>
                              <w:rPr>
                                <w:i/>
                                <w:iCs/>
                                <w:sz w:val="18"/>
                                <w:szCs w:val="18"/>
                              </w:rPr>
                              <w:tab/>
                            </w:r>
                            <w:r>
                              <w:rPr>
                                <w:i/>
                                <w:iCs/>
                                <w:sz w:val="18"/>
                                <w:szCs w:val="18"/>
                              </w:rPr>
                              <w:tab/>
                            </w:r>
                            <w:r>
                              <w:rPr>
                                <w:i/>
                                <w:iCs/>
                                <w:sz w:val="18"/>
                                <w:szCs w:val="18"/>
                              </w:rPr>
                              <w:tab/>
                            </w:r>
                            <w:r w:rsidRPr="00EA0163">
                              <w:rPr>
                                <w:i/>
                                <w:iCs/>
                                <w:sz w:val="18"/>
                                <w:szCs w:val="18"/>
                              </w:rPr>
                              <w:t xml:space="preserve">(viz </w:t>
                            </w:r>
                            <w:r w:rsidRPr="00EA0163">
                              <w:rPr>
                                <w:i/>
                                <w:iCs/>
                                <w:sz w:val="18"/>
                                <w:szCs w:val="18"/>
                              </w:rPr>
                              <w:fldChar w:fldCharType="begin"/>
                            </w:r>
                            <w:r w:rsidRPr="00EA0163">
                              <w:rPr>
                                <w:i/>
                                <w:iCs/>
                                <w:sz w:val="18"/>
                                <w:szCs w:val="18"/>
                              </w:rPr>
                              <w:instrText xml:space="preserve"> REF _Ref191475331 \h  \* MERGEFORMAT </w:instrText>
                            </w:r>
                            <w:r w:rsidRPr="00EA0163">
                              <w:rPr>
                                <w:i/>
                                <w:iCs/>
                                <w:sz w:val="18"/>
                                <w:szCs w:val="18"/>
                              </w:rPr>
                            </w:r>
                            <w:r w:rsidRPr="00EA0163">
                              <w:rPr>
                                <w:i/>
                                <w:iCs/>
                                <w:sz w:val="18"/>
                                <w:szCs w:val="18"/>
                              </w:rPr>
                              <w:fldChar w:fldCharType="separate"/>
                            </w:r>
                            <w:r w:rsidR="00F82DAD" w:rsidRPr="00F82DAD">
                              <w:rPr>
                                <w:i/>
                                <w:iCs/>
                                <w:sz w:val="18"/>
                                <w:szCs w:val="18"/>
                              </w:rPr>
                              <w:t>Dashboard 11</w:t>
                            </w:r>
                            <w:r w:rsidRPr="00EA0163">
                              <w:rPr>
                                <w:i/>
                                <w:iCs/>
                                <w:sz w:val="18"/>
                                <w:szCs w:val="18"/>
                              </w:rPr>
                              <w:fldChar w:fldCharType="end"/>
                            </w:r>
                            <w:r w:rsidRPr="00EA0163">
                              <w:rPr>
                                <w:i/>
                                <w:iCs/>
                                <w:sz w:val="18"/>
                                <w:szCs w:val="18"/>
                              </w:rPr>
                              <w:t>)</w:t>
                            </w:r>
                            <w:r w:rsidRPr="00880852">
                              <w:rPr>
                                <w:i/>
                                <w:iCs/>
                                <w:sz w:val="18"/>
                                <w:szCs w:val="18"/>
                              </w:rPr>
                              <w:tab/>
                            </w:r>
                          </w:p>
                          <w:p w14:paraId="09978A1C" w14:textId="7B74FDBB" w:rsidR="00B26BFC" w:rsidRPr="007760EE" w:rsidRDefault="00B26BFC" w:rsidP="00911303">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c</w:t>
                            </w:r>
                            <w:r w:rsidRPr="0039748E">
                              <w:rPr>
                                <w:i/>
                                <w:iCs/>
                                <w:sz w:val="18"/>
                                <w:szCs w:val="18"/>
                              </w:rPr>
                              <w:t xml:space="preserve">elková </w:t>
                            </w:r>
                            <w:r w:rsidRPr="00EA0163">
                              <w:rPr>
                                <w:b/>
                                <w:bCs/>
                                <w:i/>
                                <w:iCs/>
                                <w:sz w:val="18"/>
                                <w:szCs w:val="18"/>
                              </w:rPr>
                              <w:t>podpora</w:t>
                            </w:r>
                            <w:r w:rsidRPr="00EA0163">
                              <w:rPr>
                                <w:i/>
                                <w:iCs/>
                                <w:sz w:val="18"/>
                                <w:szCs w:val="18"/>
                              </w:rPr>
                              <w:t> </w:t>
                            </w:r>
                            <w:r w:rsidRPr="0039748E">
                              <w:rPr>
                                <w:b/>
                                <w:bCs/>
                                <w:i/>
                                <w:iCs/>
                                <w:sz w:val="18"/>
                                <w:szCs w:val="18"/>
                              </w:rPr>
                              <w:t>mise</w:t>
                            </w:r>
                            <w:r w:rsidRPr="00EA0163">
                              <w:rPr>
                                <w:i/>
                                <w:iCs/>
                                <w:sz w:val="18"/>
                                <w:szCs w:val="18"/>
                              </w:rPr>
                              <w:t xml:space="preserve"> dosáhla hodnoty </w:t>
                            </w:r>
                            <w:r w:rsidRPr="00EA0163">
                              <w:rPr>
                                <w:b/>
                                <w:bCs/>
                                <w:i/>
                                <w:iCs/>
                                <w:sz w:val="18"/>
                                <w:szCs w:val="18"/>
                              </w:rPr>
                              <w:t>3,72 mld. Kč</w:t>
                            </w:r>
                            <w:r w:rsidRPr="00EA0163">
                              <w:rPr>
                                <w:i/>
                                <w:iCs/>
                                <w:sz w:val="18"/>
                                <w:szCs w:val="18"/>
                              </w:rPr>
                              <w:t xml:space="preserve">, z toho </w:t>
                            </w:r>
                            <w:r w:rsidRPr="0039748E">
                              <w:rPr>
                                <w:b/>
                                <w:bCs/>
                                <w:i/>
                                <w:iCs/>
                                <w:sz w:val="18"/>
                                <w:szCs w:val="18"/>
                              </w:rPr>
                              <w:t>příspěvek SR</w:t>
                            </w:r>
                            <w:r w:rsidRPr="00EA0163">
                              <w:rPr>
                                <w:i/>
                                <w:iCs/>
                                <w:sz w:val="18"/>
                                <w:szCs w:val="18"/>
                              </w:rPr>
                              <w:t xml:space="preserve"> činil cca </w:t>
                            </w:r>
                            <w:r w:rsidRPr="0039748E">
                              <w:rPr>
                                <w:b/>
                                <w:bCs/>
                                <w:i/>
                                <w:iCs/>
                                <w:sz w:val="18"/>
                                <w:szCs w:val="18"/>
                              </w:rPr>
                              <w:t>78 %</w:t>
                            </w:r>
                            <w:r>
                              <w:rPr>
                                <w:i/>
                                <w:iCs/>
                                <w:sz w:val="18"/>
                                <w:szCs w:val="18"/>
                              </w:rPr>
                              <w:t xml:space="preserve"> (</w:t>
                            </w:r>
                            <w:r w:rsidRPr="00EA0163">
                              <w:rPr>
                                <w:i/>
                                <w:iCs/>
                                <w:sz w:val="18"/>
                                <w:szCs w:val="18"/>
                              </w:rPr>
                              <w:t>2,89 mld. Kč)</w:t>
                            </w:r>
                            <w:r>
                              <w:rPr>
                                <w:i/>
                                <w:iCs/>
                                <w:sz w:val="18"/>
                                <w:szCs w:val="18"/>
                              </w:rPr>
                              <w:t xml:space="preserve">, </w:t>
                            </w:r>
                            <w:r w:rsidRPr="00EA0163">
                              <w:rPr>
                                <w:i/>
                                <w:iCs/>
                                <w:sz w:val="18"/>
                                <w:szCs w:val="18"/>
                              </w:rPr>
                              <w:t>četnost: </w:t>
                            </w:r>
                            <w:r>
                              <w:rPr>
                                <w:b/>
                                <w:bCs/>
                                <w:i/>
                                <w:iCs/>
                                <w:sz w:val="18"/>
                                <w:szCs w:val="18"/>
                              </w:rPr>
                              <w:t>217</w:t>
                            </w:r>
                            <w:r w:rsidRPr="00EA0163">
                              <w:rPr>
                                <w:b/>
                                <w:bCs/>
                                <w:i/>
                                <w:iCs/>
                                <w:sz w:val="18"/>
                                <w:szCs w:val="18"/>
                              </w:rPr>
                              <w:t> projektů</w:t>
                            </w:r>
                          </w:p>
                          <w:p w14:paraId="38E5AE40" w14:textId="2343E2EE" w:rsidR="00B26BFC" w:rsidRPr="007760EE" w:rsidRDefault="00B26BFC" w:rsidP="007760EE">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441B9F">
                              <w:rPr>
                                <w:i/>
                                <w:iCs/>
                                <w:sz w:val="18"/>
                                <w:szCs w:val="18"/>
                              </w:rPr>
                              <w:t xml:space="preserve">cíl mise </w:t>
                            </w:r>
                            <w:r w:rsidRPr="00441B9F">
                              <w:rPr>
                                <w:b/>
                                <w:bCs/>
                                <w:i/>
                                <w:iCs/>
                                <w:sz w:val="18"/>
                                <w:szCs w:val="18"/>
                              </w:rPr>
                              <w:t xml:space="preserve">M02C02 </w:t>
                            </w:r>
                            <w:r w:rsidRPr="00441B9F">
                              <w:rPr>
                                <w:i/>
                                <w:iCs/>
                                <w:sz w:val="18"/>
                                <w:szCs w:val="18"/>
                              </w:rPr>
                              <w:t>Snižování rizik a zvyšování odolnosti (1,48 mld. Kč, cca </w:t>
                            </w:r>
                            <w:r w:rsidRPr="007760EE">
                              <w:rPr>
                                <w:b/>
                                <w:bCs/>
                                <w:i/>
                                <w:iCs/>
                                <w:sz w:val="18"/>
                                <w:szCs w:val="18"/>
                              </w:rPr>
                              <w:t>40 % podpory</w:t>
                            </w:r>
                            <w:r>
                              <w:rPr>
                                <w:b/>
                                <w:bCs/>
                                <w:i/>
                                <w:iCs/>
                                <w:sz w:val="18"/>
                                <w:szCs w:val="18"/>
                              </w:rPr>
                              <w:t xml:space="preserve"> </w:t>
                            </w:r>
                            <w:r w:rsidR="0062500F">
                              <w:rPr>
                                <w:b/>
                                <w:bCs/>
                                <w:i/>
                                <w:iCs/>
                                <w:sz w:val="18"/>
                                <w:szCs w:val="18"/>
                              </w:rPr>
                              <w:t xml:space="preserve">této </w:t>
                            </w:r>
                            <w:r>
                              <w:rPr>
                                <w:b/>
                                <w:bCs/>
                                <w:i/>
                                <w:iCs/>
                                <w:sz w:val="18"/>
                                <w:szCs w:val="18"/>
                              </w:rPr>
                              <w:t>mise</w:t>
                            </w:r>
                            <w:r w:rsidRPr="00441B9F">
                              <w:rPr>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9CFDE" id="_x0000_s1050" type="#_x0000_t202" style="position:absolute;left:0;text-align:left;margin-left:1.1pt;margin-top:34.8pt;width:444.45pt;height:686.65pt;z-index:25223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" fillcolor="#f9f9f9" stroked="f">
                <v:textbox>
                  <w:txbxContent>
                    <w:p w14:paraId="22CFD41D" w14:textId="61F9CD4F" w:rsidR="00B26BFC" w:rsidRDefault="00B26BFC" w:rsidP="00D41BCD">
                      <w:pPr>
                        <w:spacing w:before="120" w:after="120" w:line="240" w:lineRule="auto"/>
                        <w:ind w:left="357" w:hanging="357"/>
                        <w:jc w:val="center"/>
                        <w:rPr>
                          <w:i/>
                          <w:iCs/>
                          <w:sz w:val="20"/>
                          <w:szCs w:val="20"/>
                        </w:rPr>
                      </w:pPr>
                      <w:r>
                        <w:rPr>
                          <w:i/>
                          <w:iCs/>
                          <w:sz w:val="20"/>
                          <w:szCs w:val="20"/>
                        </w:rPr>
                        <w:t>Období 2021-2024</w:t>
                      </w:r>
                    </w:p>
                    <w:p w14:paraId="154210EF" w14:textId="590951E2" w:rsidR="00B26BFC" w:rsidRPr="00441B9F" w:rsidRDefault="00B26BFC" w:rsidP="00D41BCD">
                      <w:pPr>
                        <w:spacing w:before="120" w:after="120" w:line="240" w:lineRule="auto"/>
                        <w:ind w:left="357" w:hanging="357"/>
                        <w:jc w:val="both"/>
                        <w:rPr>
                          <w:sz w:val="18"/>
                          <w:szCs w:val="18"/>
                        </w:rPr>
                      </w:pPr>
                      <w:r w:rsidRPr="00441B9F">
                        <w:rPr>
                          <w:i/>
                          <w:iCs/>
                          <w:sz w:val="20"/>
                          <w:szCs w:val="20"/>
                        </w:rPr>
                        <w:t>Celková podpora RIS3</w:t>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t>(viz </w:t>
                      </w:r>
                      <w:r w:rsidRPr="00441B9F">
                        <w:rPr>
                          <w:i/>
                          <w:iCs/>
                          <w:sz w:val="18"/>
                          <w:szCs w:val="18"/>
                        </w:rPr>
                        <w:fldChar w:fldCharType="begin"/>
                      </w:r>
                      <w:r w:rsidRPr="00441B9F">
                        <w:rPr>
                          <w:i/>
                          <w:iCs/>
                          <w:sz w:val="18"/>
                          <w:szCs w:val="18"/>
                        </w:rPr>
                        <w:instrText xml:space="preserve"> REF _Ref191391200 \h  \* MERGEFORMAT </w:instrText>
                      </w:r>
                      <w:r w:rsidRPr="00441B9F">
                        <w:rPr>
                          <w:i/>
                          <w:iCs/>
                          <w:sz w:val="18"/>
                          <w:szCs w:val="18"/>
                        </w:rPr>
                      </w:r>
                      <w:r w:rsidRPr="00441B9F">
                        <w:rPr>
                          <w:i/>
                          <w:iCs/>
                          <w:sz w:val="18"/>
                          <w:szCs w:val="18"/>
                        </w:rPr>
                        <w:fldChar w:fldCharType="separate"/>
                      </w:r>
                      <w:r w:rsidR="00F82DAD" w:rsidRPr="00F82DAD">
                        <w:rPr>
                          <w:i/>
                          <w:iCs/>
                          <w:sz w:val="18"/>
                          <w:szCs w:val="18"/>
                        </w:rPr>
                        <w:t>Dashboard 6</w:t>
                      </w:r>
                      <w:r w:rsidRPr="00441B9F">
                        <w:rPr>
                          <w:i/>
                          <w:iCs/>
                          <w:sz w:val="18"/>
                          <w:szCs w:val="18"/>
                        </w:rPr>
                        <w:fldChar w:fldCharType="end"/>
                      </w:r>
                      <w:r w:rsidRPr="00441B9F">
                        <w:rPr>
                          <w:i/>
                          <w:iCs/>
                          <w:sz w:val="18"/>
                          <w:szCs w:val="18"/>
                        </w:rPr>
                        <w:t>)</w:t>
                      </w:r>
                    </w:p>
                    <w:p w14:paraId="00D20947" w14:textId="612E1F77" w:rsidR="00B26BFC" w:rsidRPr="005633ED"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5633ED">
                        <w:rPr>
                          <w:i/>
                          <w:iCs/>
                          <w:sz w:val="18"/>
                          <w:szCs w:val="18"/>
                        </w:rPr>
                        <w:t>celková</w:t>
                      </w:r>
                      <w:r>
                        <w:rPr>
                          <w:i/>
                          <w:iCs/>
                          <w:sz w:val="18"/>
                          <w:szCs w:val="18"/>
                        </w:rPr>
                        <w:t xml:space="preserve"> </w:t>
                      </w:r>
                      <w:r w:rsidRPr="005633ED">
                        <w:rPr>
                          <w:b/>
                          <w:bCs/>
                          <w:i/>
                          <w:iCs/>
                          <w:sz w:val="18"/>
                          <w:szCs w:val="18"/>
                        </w:rPr>
                        <w:t>podpora RIS3</w:t>
                      </w:r>
                      <w:r w:rsidRPr="00441B9F">
                        <w:rPr>
                          <w:i/>
                          <w:iCs/>
                          <w:sz w:val="18"/>
                          <w:szCs w:val="18"/>
                        </w:rPr>
                        <w:t xml:space="preserve"> v národních programech</w:t>
                      </w:r>
                      <w:r>
                        <w:rPr>
                          <w:i/>
                          <w:iCs/>
                          <w:sz w:val="18"/>
                          <w:szCs w:val="18"/>
                        </w:rPr>
                        <w:t xml:space="preserve"> </w:t>
                      </w:r>
                      <w:r w:rsidRPr="00441B9F">
                        <w:rPr>
                          <w:i/>
                          <w:iCs/>
                          <w:sz w:val="18"/>
                          <w:szCs w:val="18"/>
                        </w:rPr>
                        <w:t xml:space="preserve">činila </w:t>
                      </w:r>
                      <w:r w:rsidRPr="002D547D">
                        <w:rPr>
                          <w:b/>
                          <w:bCs/>
                          <w:i/>
                          <w:iCs/>
                          <w:sz w:val="18"/>
                          <w:szCs w:val="18"/>
                        </w:rPr>
                        <w:t>32,3 mld. Kč</w:t>
                      </w:r>
                      <w:r w:rsidRPr="005633ED">
                        <w:rPr>
                          <w:i/>
                          <w:iCs/>
                          <w:sz w:val="18"/>
                          <w:szCs w:val="18"/>
                        </w:rPr>
                        <w:t>, podíl </w:t>
                      </w:r>
                      <w:r w:rsidRPr="00687493">
                        <w:rPr>
                          <w:b/>
                          <w:bCs/>
                          <w:i/>
                          <w:iCs/>
                          <w:sz w:val="18"/>
                          <w:szCs w:val="18"/>
                        </w:rPr>
                        <w:t>státního rozpočtu</w:t>
                      </w:r>
                      <w:r w:rsidRPr="005633ED">
                        <w:rPr>
                          <w:i/>
                          <w:iCs/>
                          <w:sz w:val="18"/>
                          <w:szCs w:val="18"/>
                        </w:rPr>
                        <w:t xml:space="preserve"> cca </w:t>
                      </w:r>
                      <w:r w:rsidRPr="00687493">
                        <w:rPr>
                          <w:b/>
                          <w:bCs/>
                          <w:i/>
                          <w:iCs/>
                          <w:sz w:val="18"/>
                          <w:szCs w:val="18"/>
                        </w:rPr>
                        <w:t>72 % </w:t>
                      </w:r>
                      <w:r w:rsidRPr="005633ED">
                        <w:rPr>
                          <w:i/>
                          <w:iCs/>
                          <w:sz w:val="18"/>
                          <w:szCs w:val="18"/>
                        </w:rPr>
                        <w:t>(23,4 mld. Kč)</w:t>
                      </w:r>
                      <w:r>
                        <w:rPr>
                          <w:i/>
                          <w:iCs/>
                          <w:sz w:val="18"/>
                          <w:szCs w:val="18"/>
                        </w:rPr>
                        <w:t xml:space="preserve">, </w:t>
                      </w:r>
                      <w:r w:rsidRPr="005633ED">
                        <w:rPr>
                          <w:i/>
                          <w:iCs/>
                          <w:sz w:val="18"/>
                          <w:szCs w:val="18"/>
                        </w:rPr>
                        <w:t>podpořeno</w:t>
                      </w:r>
                      <w:r>
                        <w:rPr>
                          <w:i/>
                          <w:iCs/>
                          <w:sz w:val="18"/>
                          <w:szCs w:val="18"/>
                        </w:rPr>
                        <w:t xml:space="preserve"> bylo</w:t>
                      </w:r>
                      <w:r w:rsidRPr="005633ED">
                        <w:rPr>
                          <w:i/>
                          <w:iCs/>
                          <w:sz w:val="18"/>
                          <w:szCs w:val="18"/>
                        </w:rPr>
                        <w:t> </w:t>
                      </w:r>
                      <w:r w:rsidRPr="002D547D">
                        <w:rPr>
                          <w:b/>
                          <w:bCs/>
                          <w:i/>
                          <w:iCs/>
                          <w:sz w:val="18"/>
                          <w:szCs w:val="18"/>
                        </w:rPr>
                        <w:t>3575 projektů</w:t>
                      </w:r>
                      <w:r w:rsidRPr="005633ED">
                        <w:rPr>
                          <w:i/>
                          <w:iCs/>
                          <w:sz w:val="18"/>
                          <w:szCs w:val="18"/>
                        </w:rPr>
                        <w:t> zaměřených na priority RIS3</w:t>
                      </w:r>
                    </w:p>
                    <w:p w14:paraId="161EE6B7" w14:textId="2FA20BEF" w:rsidR="00B26BFC" w:rsidRPr="005633ED" w:rsidRDefault="00B26BFC" w:rsidP="00D41BCD">
                      <w:pPr>
                        <w:spacing w:before="120" w:after="120" w:line="240" w:lineRule="auto"/>
                        <w:jc w:val="both"/>
                        <w:rPr>
                          <w:i/>
                          <w:iCs/>
                          <w:sz w:val="18"/>
                          <w:szCs w:val="18"/>
                        </w:rPr>
                      </w:pPr>
                      <w:r w:rsidRPr="00B42ACE">
                        <w:rPr>
                          <w:i/>
                          <w:iCs/>
                          <w:sz w:val="20"/>
                          <w:szCs w:val="20"/>
                        </w:rPr>
                        <w:t>Podpora cílů RIS3</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_Ref191457557 \h  \* MERGEFORMAT </w:instrText>
                      </w:r>
                      <w:r w:rsidRPr="00441B9F">
                        <w:rPr>
                          <w:i/>
                          <w:iCs/>
                          <w:sz w:val="18"/>
                          <w:szCs w:val="18"/>
                        </w:rPr>
                      </w:r>
                      <w:r w:rsidRPr="00441B9F">
                        <w:rPr>
                          <w:i/>
                          <w:iCs/>
                          <w:sz w:val="18"/>
                          <w:szCs w:val="18"/>
                        </w:rPr>
                        <w:fldChar w:fldCharType="separate"/>
                      </w:r>
                      <w:r w:rsidR="00F82DAD" w:rsidRPr="00F82DAD">
                        <w:rPr>
                          <w:i/>
                          <w:iCs/>
                          <w:sz w:val="18"/>
                          <w:szCs w:val="18"/>
                        </w:rPr>
                        <w:t>Dashboard 7</w:t>
                      </w:r>
                      <w:r w:rsidRPr="00441B9F">
                        <w:rPr>
                          <w:i/>
                          <w:iCs/>
                          <w:sz w:val="18"/>
                          <w:szCs w:val="18"/>
                        </w:rPr>
                        <w:fldChar w:fldCharType="end"/>
                      </w:r>
                      <w:r w:rsidRPr="00441B9F">
                        <w:rPr>
                          <w:i/>
                          <w:iCs/>
                          <w:sz w:val="18"/>
                          <w:szCs w:val="18"/>
                        </w:rPr>
                        <w:t>)</w:t>
                      </w:r>
                    </w:p>
                    <w:p w14:paraId="11D55AB5" w14:textId="53F8D9C0" w:rsidR="00B26BFC" w:rsidRPr="002F056E" w:rsidRDefault="00B26BFC" w:rsidP="005F0001">
                      <w:pPr>
                        <w:pStyle w:val="Odstavecseseznamem"/>
                        <w:widowControl w:val="0"/>
                        <w:numPr>
                          <w:ilvl w:val="0"/>
                          <w:numId w:val="17"/>
                        </w:numPr>
                        <w:spacing w:before="120" w:after="120" w:line="240" w:lineRule="auto"/>
                        <w:contextualSpacing w:val="0"/>
                        <w:jc w:val="both"/>
                        <w:rPr>
                          <w:rStyle w:val="Siln"/>
                          <w:b w:val="0"/>
                          <w:bCs w:val="0"/>
                          <w:i/>
                          <w:iCs/>
                          <w:sz w:val="18"/>
                          <w:szCs w:val="18"/>
                        </w:rPr>
                      </w:pPr>
                      <w:r w:rsidRPr="002F056E">
                        <w:rPr>
                          <w:i/>
                          <w:iCs/>
                          <w:sz w:val="18"/>
                          <w:szCs w:val="18"/>
                        </w:rPr>
                        <w:t xml:space="preserve">nejvíce byl podpořen </w:t>
                      </w:r>
                      <w:r w:rsidRPr="002F056E">
                        <w:rPr>
                          <w:b/>
                          <w:bCs/>
                          <w:i/>
                          <w:iCs/>
                          <w:sz w:val="18"/>
                          <w:szCs w:val="18"/>
                        </w:rPr>
                        <w:t>cíl A01</w:t>
                      </w:r>
                      <w:r w:rsidRPr="002F056E">
                        <w:rPr>
                          <w:i/>
                          <w:iCs/>
                          <w:sz w:val="18"/>
                          <w:szCs w:val="18"/>
                        </w:rPr>
                        <w:t> Posílení inovační výkonnosti stávajících firem a reakce na průmyslovou transformaci, technologické a společenské změny (</w:t>
                      </w:r>
                      <w:r w:rsidRPr="00687493">
                        <w:rPr>
                          <w:i/>
                          <w:iCs/>
                          <w:sz w:val="18"/>
                          <w:szCs w:val="18"/>
                        </w:rPr>
                        <w:t>13,9 mld. Kč</w:t>
                      </w:r>
                      <w:r w:rsidRPr="002F056E">
                        <w:rPr>
                          <w:i/>
                          <w:iCs/>
                          <w:sz w:val="18"/>
                          <w:szCs w:val="18"/>
                        </w:rPr>
                        <w:t>, cca </w:t>
                      </w:r>
                      <w:r w:rsidRPr="00687493">
                        <w:rPr>
                          <w:b/>
                          <w:bCs/>
                          <w:i/>
                          <w:iCs/>
                          <w:sz w:val="18"/>
                          <w:szCs w:val="18"/>
                        </w:rPr>
                        <w:t>43 % podpory</w:t>
                      </w:r>
                      <w:r w:rsidR="002139F7">
                        <w:rPr>
                          <w:b/>
                          <w:bCs/>
                          <w:i/>
                          <w:iCs/>
                          <w:sz w:val="18"/>
                          <w:szCs w:val="18"/>
                        </w:rPr>
                        <w:t xml:space="preserve"> na cíle RIS3</w:t>
                      </w:r>
                      <w:r w:rsidRPr="002F056E">
                        <w:rPr>
                          <w:i/>
                          <w:iCs/>
                          <w:sz w:val="18"/>
                          <w:szCs w:val="18"/>
                        </w:rPr>
                        <w:t xml:space="preserve">), </w:t>
                      </w:r>
                      <w:r>
                        <w:rPr>
                          <w:rFonts w:ascii="Calibri" w:hAnsi="Calibri"/>
                          <w:i/>
                          <w:iCs/>
                          <w:color w:val="212529"/>
                          <w:sz w:val="18"/>
                          <w:szCs w:val="18"/>
                        </w:rPr>
                        <w:t>četnost:</w:t>
                      </w:r>
                      <w:r w:rsidRPr="002F056E">
                        <w:rPr>
                          <w:rFonts w:ascii="Calibri" w:hAnsi="Calibri"/>
                          <w:i/>
                          <w:iCs/>
                          <w:color w:val="212529"/>
                          <w:sz w:val="18"/>
                          <w:szCs w:val="18"/>
                        </w:rPr>
                        <w:t> </w:t>
                      </w:r>
                      <w:r w:rsidRPr="002F056E">
                        <w:rPr>
                          <w:rStyle w:val="Siln"/>
                          <w:rFonts w:ascii="Calibri" w:eastAsiaTheme="majorEastAsia" w:hAnsi="Calibri"/>
                          <w:i/>
                          <w:iCs/>
                          <w:color w:val="212529"/>
                          <w:sz w:val="18"/>
                          <w:szCs w:val="18"/>
                        </w:rPr>
                        <w:t>1061 projektů</w:t>
                      </w:r>
                    </w:p>
                    <w:p w14:paraId="7F615F1D" w14:textId="43673CC0"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 xml:space="preserve">do tohoto cíle směřovala nejvyšší podpora ze státního rozpočtu (9,22 mld. Kč, cca 39 % </w:t>
                      </w:r>
                      <w:r w:rsidR="002139F7">
                        <w:rPr>
                          <w:rFonts w:ascii="Calibri" w:hAnsi="Calibri"/>
                          <w:i/>
                          <w:iCs/>
                          <w:color w:val="212529"/>
                          <w:sz w:val="16"/>
                          <w:szCs w:val="16"/>
                        </w:rPr>
                        <w:t xml:space="preserve">z příspěvků </w:t>
                      </w:r>
                      <w:r w:rsidRPr="00E17F15">
                        <w:rPr>
                          <w:rFonts w:ascii="Calibri" w:hAnsi="Calibri"/>
                          <w:i/>
                          <w:iCs/>
                          <w:color w:val="212529"/>
                          <w:sz w:val="16"/>
                          <w:szCs w:val="16"/>
                        </w:rPr>
                        <w:t>SR</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143F07A0" w14:textId="1D8FE645"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a také nejvyšší podpora z programu FW-TREND (10,6 mld. Kč, cca 33 % podpory TREND</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74909525" w14:textId="1F14BED0" w:rsidR="00B26BFC" w:rsidRPr="007370D9" w:rsidRDefault="00B26BFC" w:rsidP="005F0001">
                      <w:pPr>
                        <w:pStyle w:val="Odstavecseseznamem"/>
                        <w:numPr>
                          <w:ilvl w:val="0"/>
                          <w:numId w:val="17"/>
                        </w:numPr>
                        <w:spacing w:before="120" w:after="120" w:line="240" w:lineRule="auto"/>
                        <w:ind w:left="357" w:hanging="357"/>
                        <w:contextualSpacing w:val="0"/>
                        <w:jc w:val="both"/>
                        <w:rPr>
                          <w:i/>
                          <w:iCs/>
                          <w:sz w:val="18"/>
                          <w:szCs w:val="18"/>
                        </w:rPr>
                      </w:pPr>
                      <w:r>
                        <w:rPr>
                          <w:i/>
                          <w:iCs/>
                          <w:sz w:val="18"/>
                          <w:szCs w:val="18"/>
                        </w:rPr>
                        <w:t>v</w:t>
                      </w:r>
                      <w:r w:rsidRPr="00D41BCD">
                        <w:rPr>
                          <w:i/>
                          <w:iCs/>
                          <w:sz w:val="18"/>
                          <w:szCs w:val="18"/>
                        </w:rPr>
                        <w:t xml:space="preserve">ýznamně byl podpořen </w:t>
                      </w:r>
                      <w:r>
                        <w:rPr>
                          <w:i/>
                          <w:iCs/>
                          <w:sz w:val="18"/>
                          <w:szCs w:val="18"/>
                        </w:rPr>
                        <w:t>také</w:t>
                      </w:r>
                      <w:r w:rsidRPr="00D41BCD">
                        <w:rPr>
                          <w:i/>
                          <w:iCs/>
                          <w:sz w:val="18"/>
                          <w:szCs w:val="18"/>
                        </w:rPr>
                        <w:t> </w:t>
                      </w:r>
                      <w:r w:rsidRPr="005B3913">
                        <w:rPr>
                          <w:i/>
                          <w:iCs/>
                          <w:sz w:val="18"/>
                          <w:szCs w:val="18"/>
                        </w:rPr>
                        <w:t>cíl A03 </w:t>
                      </w:r>
                      <w:r w:rsidRPr="00D41BCD">
                        <w:rPr>
                          <w:i/>
                          <w:iCs/>
                          <w:sz w:val="18"/>
                          <w:szCs w:val="18"/>
                        </w:rPr>
                        <w:t>Zlepšení fungování inovačních ekosystémů na národní i regionální úrovni (11,0 mld. Kč, což představovalo cca 34 % celkové podpory</w:t>
                      </w:r>
                      <w:r w:rsidR="002139F7">
                        <w:rPr>
                          <w:i/>
                          <w:iCs/>
                          <w:sz w:val="18"/>
                          <w:szCs w:val="18"/>
                        </w:rPr>
                        <w:t xml:space="preserve"> na cíle RIS3</w:t>
                      </w:r>
                      <w:r w:rsidRPr="00D41BCD">
                        <w:rPr>
                          <w:i/>
                          <w:iCs/>
                          <w:sz w:val="18"/>
                          <w:szCs w:val="18"/>
                        </w:rPr>
                        <w:t>) a </w:t>
                      </w:r>
                      <w:r w:rsidRPr="002F056E">
                        <w:rPr>
                          <w:i/>
                          <w:iCs/>
                          <w:sz w:val="18"/>
                          <w:szCs w:val="18"/>
                        </w:rPr>
                        <w:t>cíl B01</w:t>
                      </w:r>
                      <w:r w:rsidRPr="00D41BCD">
                        <w:rPr>
                          <w:i/>
                          <w:iCs/>
                          <w:sz w:val="18"/>
                          <w:szCs w:val="18"/>
                        </w:rPr>
                        <w:t> Zvýšení kvality a společenské relevance veřejného výzkumu (6,79 mld. Kč, což představovalo cca 21 % celkové podpory</w:t>
                      </w:r>
                      <w:r w:rsidR="002139F7">
                        <w:rPr>
                          <w:i/>
                          <w:iCs/>
                          <w:sz w:val="18"/>
                          <w:szCs w:val="18"/>
                        </w:rPr>
                        <w:t xml:space="preserve"> na cíle RIS3</w:t>
                      </w:r>
                      <w:r w:rsidRPr="00D41BCD">
                        <w:rPr>
                          <w:i/>
                          <w:iCs/>
                          <w:sz w:val="18"/>
                          <w:szCs w:val="18"/>
                        </w:rPr>
                        <w:t>).</w:t>
                      </w:r>
                      <w:r w:rsidRPr="00D41BCD">
                        <w:rPr>
                          <w:rFonts w:ascii="Calibri" w:hAnsi="Calibri" w:cs="Calibri"/>
                          <w:sz w:val="18"/>
                          <w:szCs w:val="18"/>
                        </w:rPr>
                        <w:t xml:space="preserve"> </w:t>
                      </w:r>
                    </w:p>
                    <w:p w14:paraId="75F48071" w14:textId="1155AC38" w:rsidR="00B26BFC" w:rsidRPr="009B0F43" w:rsidRDefault="00B26BFC" w:rsidP="00D41BCD">
                      <w:pPr>
                        <w:spacing w:before="120" w:after="120" w:line="240" w:lineRule="auto"/>
                        <w:jc w:val="both"/>
                        <w:rPr>
                          <w:i/>
                          <w:iCs/>
                          <w:sz w:val="18"/>
                          <w:szCs w:val="18"/>
                        </w:rPr>
                      </w:pPr>
                      <w:bookmarkStart w:id="252" w:name="_Hlk192515683"/>
                      <w:r w:rsidRPr="00B42ACE">
                        <w:rPr>
                          <w:i/>
                          <w:iCs/>
                          <w:sz w:val="20"/>
                          <w:szCs w:val="20"/>
                        </w:rPr>
                        <w:t xml:space="preserve">Podpora </w:t>
                      </w:r>
                      <w:r w:rsidRPr="007370D9">
                        <w:rPr>
                          <w:i/>
                          <w:iCs/>
                          <w:sz w:val="18"/>
                          <w:szCs w:val="18"/>
                        </w:rPr>
                        <w:t>CEP obor</w:t>
                      </w:r>
                      <w:r>
                        <w:rPr>
                          <w:i/>
                          <w:iCs/>
                          <w:sz w:val="18"/>
                          <w:szCs w:val="18"/>
                        </w:rPr>
                        <w:t>ů</w:t>
                      </w:r>
                      <w:r w:rsidRPr="007370D9">
                        <w:rPr>
                          <w:i/>
                          <w:iCs/>
                          <w:sz w:val="18"/>
                          <w:szCs w:val="18"/>
                        </w:rPr>
                        <w:t xml:space="preserve"> </w:t>
                      </w:r>
                      <w:r>
                        <w:rPr>
                          <w:i/>
                          <w:iCs/>
                          <w:sz w:val="18"/>
                          <w:szCs w:val="18"/>
                        </w:rPr>
                        <w:t>(</w:t>
                      </w:r>
                      <w:r w:rsidRPr="007370D9">
                        <w:rPr>
                          <w:i/>
                          <w:iCs/>
                          <w:sz w:val="18"/>
                          <w:szCs w:val="18"/>
                        </w:rPr>
                        <w:t>IS VaVaI</w:t>
                      </w:r>
                      <w:r>
                        <w:rPr>
                          <w:i/>
                          <w:iCs/>
                          <w:sz w:val="18"/>
                          <w:szCs w:val="18"/>
                        </w:rPr>
                        <w:t>)</w:t>
                      </w:r>
                      <w:bookmarkEnd w:id="252"/>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9B0F43">
                        <w:rPr>
                          <w:i/>
                          <w:iCs/>
                          <w:sz w:val="18"/>
                          <w:szCs w:val="18"/>
                        </w:rPr>
                        <w:t xml:space="preserve">(viz </w:t>
                      </w:r>
                      <w:r w:rsidRPr="009B0F43">
                        <w:rPr>
                          <w:i/>
                          <w:iCs/>
                          <w:sz w:val="18"/>
                          <w:szCs w:val="18"/>
                        </w:rPr>
                        <w:fldChar w:fldCharType="begin"/>
                      </w:r>
                      <w:r w:rsidRPr="009B0F43">
                        <w:rPr>
                          <w:i/>
                          <w:iCs/>
                          <w:sz w:val="18"/>
                          <w:szCs w:val="18"/>
                        </w:rPr>
                        <w:instrText xml:space="preserve"> REF _Ref191466934 \h  \* MERGEFORMAT </w:instrText>
                      </w:r>
                      <w:r w:rsidRPr="009B0F43">
                        <w:rPr>
                          <w:i/>
                          <w:iCs/>
                          <w:sz w:val="18"/>
                          <w:szCs w:val="18"/>
                        </w:rPr>
                      </w:r>
                      <w:r w:rsidRPr="009B0F43">
                        <w:rPr>
                          <w:i/>
                          <w:iCs/>
                          <w:sz w:val="18"/>
                          <w:szCs w:val="18"/>
                        </w:rPr>
                        <w:fldChar w:fldCharType="separate"/>
                      </w:r>
                      <w:r w:rsidR="00F82DAD" w:rsidRPr="00F82DAD">
                        <w:rPr>
                          <w:i/>
                          <w:iCs/>
                          <w:sz w:val="18"/>
                          <w:szCs w:val="18"/>
                        </w:rPr>
                        <w:t>Dashboard 8</w:t>
                      </w:r>
                      <w:r w:rsidRPr="009B0F43">
                        <w:rPr>
                          <w:i/>
                          <w:iCs/>
                          <w:sz w:val="18"/>
                          <w:szCs w:val="18"/>
                        </w:rPr>
                        <w:fldChar w:fldCharType="end"/>
                      </w:r>
                      <w:r w:rsidRPr="009B0F43">
                        <w:rPr>
                          <w:i/>
                          <w:iCs/>
                          <w:sz w:val="18"/>
                          <w:szCs w:val="18"/>
                        </w:rPr>
                        <w:t>)</w:t>
                      </w:r>
                    </w:p>
                    <w:p w14:paraId="46CDC20E" w14:textId="0B181524"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E17F15">
                        <w:rPr>
                          <w:i/>
                          <w:iCs/>
                          <w:sz w:val="18"/>
                          <w:szCs w:val="18"/>
                        </w:rPr>
                        <w:t>nejvyšší finanční podpora </w:t>
                      </w:r>
                      <w:r w:rsidRPr="00441B9F">
                        <w:rPr>
                          <w:i/>
                          <w:iCs/>
                          <w:sz w:val="18"/>
                          <w:szCs w:val="18"/>
                        </w:rPr>
                        <w:t xml:space="preserve">směřovala na podporu </w:t>
                      </w:r>
                      <w:r w:rsidRPr="00441B9F">
                        <w:rPr>
                          <w:b/>
                          <w:bCs/>
                          <w:i/>
                          <w:iCs/>
                          <w:sz w:val="18"/>
                          <w:szCs w:val="18"/>
                        </w:rPr>
                        <w:t xml:space="preserve">oboru </w:t>
                      </w:r>
                      <w:bookmarkStart w:id="253" w:name="_Hlk192580765"/>
                      <w:r w:rsidRPr="00441B9F">
                        <w:rPr>
                          <w:b/>
                          <w:bCs/>
                          <w:i/>
                          <w:iCs/>
                          <w:sz w:val="18"/>
                          <w:szCs w:val="18"/>
                        </w:rPr>
                        <w:t>JA</w:t>
                      </w:r>
                      <w:r w:rsidRPr="00441B9F">
                        <w:rPr>
                          <w:i/>
                          <w:iCs/>
                          <w:sz w:val="18"/>
                          <w:szCs w:val="18"/>
                        </w:rPr>
                        <w:t xml:space="preserve"> Elektronika a optoelektronika, elektrotechnika</w:t>
                      </w:r>
                      <w:bookmarkEnd w:id="253"/>
                      <w:r w:rsidRPr="00441B9F">
                        <w:rPr>
                          <w:i/>
                          <w:iCs/>
                          <w:sz w:val="18"/>
                          <w:szCs w:val="18"/>
                        </w:rPr>
                        <w:t xml:space="preserve"> (</w:t>
                      </w:r>
                      <w:r w:rsidRPr="00687493">
                        <w:rPr>
                          <w:i/>
                          <w:iCs/>
                          <w:sz w:val="18"/>
                          <w:szCs w:val="18"/>
                        </w:rPr>
                        <w:t>1,5 mld. Kč</w:t>
                      </w:r>
                      <w:r w:rsidRPr="00441B9F">
                        <w:rPr>
                          <w:i/>
                          <w:iCs/>
                          <w:sz w:val="18"/>
                          <w:szCs w:val="18"/>
                        </w:rPr>
                        <w:t>, cca </w:t>
                      </w:r>
                      <w:r w:rsidRPr="00687493">
                        <w:rPr>
                          <w:b/>
                          <w:bCs/>
                          <w:i/>
                          <w:iCs/>
                          <w:sz w:val="18"/>
                          <w:szCs w:val="18"/>
                        </w:rPr>
                        <w:t>6 % podpory</w:t>
                      </w:r>
                      <w:r w:rsidR="002139F7">
                        <w:rPr>
                          <w:b/>
                          <w:bCs/>
                          <w:i/>
                          <w:iCs/>
                          <w:sz w:val="18"/>
                          <w:szCs w:val="18"/>
                        </w:rPr>
                        <w:t xml:space="preserve"> CEP ooborů</w:t>
                      </w:r>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58</w:t>
                      </w:r>
                      <w:r w:rsidRPr="00D41BCD">
                        <w:rPr>
                          <w:rStyle w:val="Siln"/>
                          <w:rFonts w:ascii="Calibri" w:eastAsiaTheme="majorEastAsia" w:hAnsi="Calibri"/>
                          <w:i/>
                          <w:iCs/>
                          <w:color w:val="212529"/>
                          <w:sz w:val="18"/>
                          <w:szCs w:val="18"/>
                        </w:rPr>
                        <w:t xml:space="preserve"> projektů</w:t>
                      </w:r>
                      <w:r w:rsidRPr="00441B9F">
                        <w:rPr>
                          <w:i/>
                          <w:iCs/>
                          <w:sz w:val="18"/>
                          <w:szCs w:val="18"/>
                        </w:rPr>
                        <w:t xml:space="preserve"> </w:t>
                      </w:r>
                    </w:p>
                    <w:p w14:paraId="4C09EF29" w14:textId="10DF92E1" w:rsidR="00B26BFC" w:rsidRPr="004D03B4" w:rsidRDefault="00B26BFC" w:rsidP="004D03B4">
                      <w:pPr>
                        <w:pStyle w:val="Odstavecseseznamem"/>
                        <w:numPr>
                          <w:ilvl w:val="1"/>
                          <w:numId w:val="11"/>
                        </w:numPr>
                        <w:spacing w:after="0" w:line="240" w:lineRule="auto"/>
                        <w:ind w:left="1077" w:hanging="357"/>
                        <w:contextualSpacing w:val="0"/>
                        <w:jc w:val="both"/>
                        <w:rPr>
                          <w:i/>
                          <w:iCs/>
                          <w:sz w:val="16"/>
                          <w:szCs w:val="16"/>
                        </w:rPr>
                      </w:pPr>
                      <w:r w:rsidRPr="004D03B4">
                        <w:rPr>
                          <w:i/>
                          <w:iCs/>
                          <w:sz w:val="16"/>
                          <w:szCs w:val="16"/>
                        </w:rPr>
                        <w:t xml:space="preserve">do tohoto oboru směřovalo také nejvíce </w:t>
                      </w:r>
                      <w:r w:rsidR="002139F7">
                        <w:rPr>
                          <w:i/>
                          <w:iCs/>
                          <w:sz w:val="16"/>
                          <w:szCs w:val="16"/>
                        </w:rPr>
                        <w:t>příspěvků</w:t>
                      </w:r>
                      <w:r w:rsidRPr="004D03B4">
                        <w:rPr>
                          <w:i/>
                          <w:iCs/>
                          <w:sz w:val="16"/>
                          <w:szCs w:val="16"/>
                        </w:rPr>
                        <w:t xml:space="preserve"> SR (1,4 mld. Kč, cca 6 % </w:t>
                      </w:r>
                      <w:r w:rsidR="002139F7">
                        <w:rPr>
                          <w:i/>
                          <w:iCs/>
                          <w:sz w:val="16"/>
                          <w:szCs w:val="16"/>
                        </w:rPr>
                        <w:t>příspěvků</w:t>
                      </w:r>
                      <w:r w:rsidRPr="004D03B4">
                        <w:rPr>
                          <w:i/>
                          <w:iCs/>
                          <w:sz w:val="16"/>
                          <w:szCs w:val="16"/>
                        </w:rPr>
                        <w:t xml:space="preserve"> SR</w:t>
                      </w:r>
                      <w:r w:rsidR="002139F7">
                        <w:rPr>
                          <w:i/>
                          <w:iCs/>
                          <w:sz w:val="16"/>
                          <w:szCs w:val="16"/>
                        </w:rPr>
                        <w:t xml:space="preserve"> na CEP obory</w:t>
                      </w:r>
                      <w:r w:rsidRPr="004D03B4">
                        <w:rPr>
                          <w:i/>
                          <w:iCs/>
                          <w:sz w:val="16"/>
                          <w:szCs w:val="16"/>
                        </w:rPr>
                        <w:t>)</w:t>
                      </w:r>
                    </w:p>
                    <w:p w14:paraId="1F38545F" w14:textId="5DD35DBC" w:rsidR="00B26BFC"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w:t>
                      </w:r>
                      <w:r>
                        <w:rPr>
                          <w:i/>
                          <w:iCs/>
                          <w:sz w:val="18"/>
                          <w:szCs w:val="18"/>
                        </w:rPr>
                        <w:t>byl</w:t>
                      </w:r>
                      <w:r w:rsidRPr="00441B9F">
                        <w:rPr>
                          <w:i/>
                          <w:iCs/>
                          <w:sz w:val="18"/>
                          <w:szCs w:val="18"/>
                        </w:rPr>
                        <w:t xml:space="preserve"> podpořen také </w:t>
                      </w:r>
                      <w:r w:rsidRPr="005B3913">
                        <w:rPr>
                          <w:i/>
                          <w:iCs/>
                          <w:sz w:val="18"/>
                          <w:szCs w:val="18"/>
                        </w:rPr>
                        <w:t xml:space="preserve">obor </w:t>
                      </w:r>
                      <w:bookmarkStart w:id="254" w:name="_Hlk192580831"/>
                      <w:bookmarkStart w:id="255" w:name="_Hlk192589884"/>
                      <w:r w:rsidRPr="005B3913">
                        <w:rPr>
                          <w:i/>
                          <w:iCs/>
                          <w:sz w:val="18"/>
                          <w:szCs w:val="18"/>
                        </w:rPr>
                        <w:t>FD</w:t>
                      </w:r>
                      <w:r w:rsidRPr="00441B9F">
                        <w:rPr>
                          <w:i/>
                          <w:iCs/>
                          <w:sz w:val="18"/>
                          <w:szCs w:val="18"/>
                        </w:rPr>
                        <w:t xml:space="preserve"> Onkologie a hematologie</w:t>
                      </w:r>
                      <w:bookmarkEnd w:id="254"/>
                      <w:r w:rsidRPr="00441B9F">
                        <w:rPr>
                          <w:i/>
                          <w:iCs/>
                          <w:sz w:val="18"/>
                          <w:szCs w:val="18"/>
                        </w:rPr>
                        <w:t> </w:t>
                      </w:r>
                      <w:bookmarkEnd w:id="255"/>
                      <w:r w:rsidRPr="00441B9F">
                        <w:rPr>
                          <w:i/>
                          <w:iCs/>
                          <w:sz w:val="18"/>
                          <w:szCs w:val="18"/>
                        </w:rPr>
                        <w:t>(1,2 mld. Kč, cca 5 % nákladů</w:t>
                      </w:r>
                      <w:r w:rsidR="0062500F">
                        <w:rPr>
                          <w:i/>
                          <w:iCs/>
                          <w:sz w:val="18"/>
                          <w:szCs w:val="18"/>
                        </w:rPr>
                        <w:t xml:space="preserve"> na CEP obory</w:t>
                      </w:r>
                      <w:r w:rsidRPr="00441B9F">
                        <w:rPr>
                          <w:i/>
                          <w:iCs/>
                          <w:sz w:val="18"/>
                          <w:szCs w:val="18"/>
                        </w:rPr>
                        <w:t>) a</w:t>
                      </w:r>
                      <w:r>
                        <w:rPr>
                          <w:i/>
                          <w:iCs/>
                          <w:sz w:val="18"/>
                          <w:szCs w:val="18"/>
                        </w:rPr>
                        <w:t xml:space="preserve"> </w:t>
                      </w:r>
                      <w:r w:rsidRPr="005B3913">
                        <w:rPr>
                          <w:i/>
                          <w:iCs/>
                          <w:sz w:val="18"/>
                          <w:szCs w:val="18"/>
                        </w:rPr>
                        <w:t xml:space="preserve">obor </w:t>
                      </w:r>
                      <w:bookmarkStart w:id="256" w:name="_Hlk192580862"/>
                      <w:r w:rsidRPr="005B3913">
                        <w:rPr>
                          <w:i/>
                          <w:iCs/>
                          <w:sz w:val="18"/>
                          <w:szCs w:val="18"/>
                        </w:rPr>
                        <w:t>JQ</w:t>
                      </w:r>
                      <w:r w:rsidRPr="00441B9F">
                        <w:rPr>
                          <w:b/>
                          <w:bCs/>
                          <w:i/>
                          <w:iCs/>
                          <w:sz w:val="18"/>
                          <w:szCs w:val="18"/>
                        </w:rPr>
                        <w:t xml:space="preserve"> </w:t>
                      </w:r>
                      <w:r w:rsidRPr="00441B9F">
                        <w:rPr>
                          <w:i/>
                          <w:iCs/>
                          <w:sz w:val="18"/>
                          <w:szCs w:val="18"/>
                        </w:rPr>
                        <w:t>Strojní zařízení a nástroje</w:t>
                      </w:r>
                      <w:bookmarkEnd w:id="256"/>
                      <w:r w:rsidRPr="00441B9F">
                        <w:rPr>
                          <w:i/>
                          <w:iCs/>
                          <w:sz w:val="18"/>
                          <w:szCs w:val="18"/>
                        </w:rPr>
                        <w:t xml:space="preserve"> (1,19 mld. Kč, cca 5 % nákladů</w:t>
                      </w:r>
                      <w:r w:rsidR="0062500F">
                        <w:rPr>
                          <w:i/>
                          <w:iCs/>
                          <w:sz w:val="18"/>
                          <w:szCs w:val="18"/>
                        </w:rPr>
                        <w:t xml:space="preserve"> na CEP obory</w:t>
                      </w:r>
                      <w:r w:rsidRPr="00441B9F">
                        <w:rPr>
                          <w:i/>
                          <w:iCs/>
                          <w:sz w:val="18"/>
                          <w:szCs w:val="18"/>
                        </w:rPr>
                        <w:t>).</w:t>
                      </w:r>
                    </w:p>
                    <w:p w14:paraId="3B6E0328" w14:textId="64E98F8B" w:rsidR="00B26BFC" w:rsidRPr="004D03B4" w:rsidRDefault="00B26BFC" w:rsidP="004D03B4">
                      <w:pPr>
                        <w:spacing w:before="120" w:after="120" w:line="240" w:lineRule="auto"/>
                        <w:jc w:val="both"/>
                        <w:rPr>
                          <w:i/>
                          <w:iCs/>
                          <w:sz w:val="18"/>
                          <w:szCs w:val="18"/>
                        </w:rPr>
                      </w:pPr>
                      <w:bookmarkStart w:id="257" w:name="_Hlk192515712"/>
                      <w:r w:rsidRPr="00B42ACE">
                        <w:rPr>
                          <w:i/>
                          <w:iCs/>
                          <w:sz w:val="20"/>
                          <w:szCs w:val="20"/>
                        </w:rPr>
                        <w:t xml:space="preserve">Podpora </w:t>
                      </w:r>
                      <w:r>
                        <w:rPr>
                          <w:i/>
                          <w:iCs/>
                          <w:sz w:val="18"/>
                          <w:szCs w:val="18"/>
                        </w:rPr>
                        <w:t>vědních</w:t>
                      </w:r>
                      <w:r w:rsidRPr="007370D9">
                        <w:rPr>
                          <w:i/>
                          <w:iCs/>
                          <w:sz w:val="18"/>
                          <w:szCs w:val="18"/>
                        </w:rPr>
                        <w:t xml:space="preserve"> obor</w:t>
                      </w:r>
                      <w:r>
                        <w:rPr>
                          <w:i/>
                          <w:iCs/>
                          <w:sz w:val="18"/>
                          <w:szCs w:val="18"/>
                        </w:rPr>
                        <w:t>ů</w:t>
                      </w:r>
                      <w:r w:rsidRPr="007370D9">
                        <w:rPr>
                          <w:i/>
                          <w:iCs/>
                          <w:sz w:val="18"/>
                          <w:szCs w:val="18"/>
                        </w:rPr>
                        <w:t xml:space="preserve"> </w:t>
                      </w:r>
                      <w:r>
                        <w:rPr>
                          <w:i/>
                          <w:iCs/>
                          <w:sz w:val="18"/>
                          <w:szCs w:val="18"/>
                        </w:rPr>
                        <w:t>(</w:t>
                      </w:r>
                      <w:r w:rsidRPr="00441B9F">
                        <w:rPr>
                          <w:i/>
                          <w:iCs/>
                          <w:sz w:val="18"/>
                          <w:szCs w:val="18"/>
                        </w:rPr>
                        <w:t>OECD</w:t>
                      </w:r>
                      <w:r>
                        <w:rPr>
                          <w:i/>
                          <w:iCs/>
                          <w:sz w:val="18"/>
                          <w:szCs w:val="18"/>
                        </w:rPr>
                        <w:t>)</w:t>
                      </w:r>
                      <w:r w:rsidRPr="009B0F43">
                        <w:rPr>
                          <w:i/>
                          <w:iCs/>
                          <w:sz w:val="18"/>
                          <w:szCs w:val="18"/>
                        </w:rPr>
                        <w:t xml:space="preserve"> </w:t>
                      </w:r>
                      <w:bookmarkEnd w:id="257"/>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_Ref191470019 \h  \* MERGEFORMAT </w:instrText>
                      </w:r>
                      <w:r w:rsidRPr="00441B9F">
                        <w:rPr>
                          <w:i/>
                          <w:iCs/>
                          <w:sz w:val="18"/>
                          <w:szCs w:val="18"/>
                        </w:rPr>
                      </w:r>
                      <w:r w:rsidRPr="00441B9F">
                        <w:rPr>
                          <w:i/>
                          <w:iCs/>
                          <w:sz w:val="18"/>
                          <w:szCs w:val="18"/>
                        </w:rPr>
                        <w:fldChar w:fldCharType="separate"/>
                      </w:r>
                      <w:r w:rsidR="00F82DAD" w:rsidRPr="00F82DAD">
                        <w:rPr>
                          <w:i/>
                          <w:iCs/>
                          <w:sz w:val="18"/>
                          <w:szCs w:val="18"/>
                        </w:rPr>
                        <w:t>Dashboard 9</w:t>
                      </w:r>
                      <w:r w:rsidRPr="00441B9F">
                        <w:rPr>
                          <w:i/>
                          <w:iCs/>
                          <w:sz w:val="18"/>
                          <w:szCs w:val="18"/>
                        </w:rPr>
                        <w:fldChar w:fldCharType="end"/>
                      </w:r>
                      <w:r w:rsidRPr="00441B9F">
                        <w:rPr>
                          <w:i/>
                          <w:iCs/>
                          <w:sz w:val="18"/>
                          <w:szCs w:val="18"/>
                        </w:rPr>
                        <w:t>)</w:t>
                      </w:r>
                    </w:p>
                    <w:p w14:paraId="5C23697B" w14:textId="1FC587D4" w:rsidR="00B26BFC" w:rsidRDefault="00B26BFC" w:rsidP="004D03B4">
                      <w:pPr>
                        <w:pStyle w:val="Odstavecseseznamem"/>
                        <w:numPr>
                          <w:ilvl w:val="0"/>
                          <w:numId w:val="11"/>
                        </w:numPr>
                        <w:spacing w:before="120" w:after="120" w:line="240" w:lineRule="auto"/>
                        <w:contextualSpacing w:val="0"/>
                        <w:jc w:val="both"/>
                        <w:rPr>
                          <w:i/>
                          <w:iCs/>
                          <w:sz w:val="18"/>
                          <w:szCs w:val="18"/>
                        </w:rPr>
                      </w:pPr>
                      <w:r w:rsidRPr="004D03B4">
                        <w:rPr>
                          <w:i/>
                          <w:iCs/>
                          <w:sz w:val="18"/>
                          <w:szCs w:val="18"/>
                        </w:rPr>
                        <w:t>nejvyšší finanční podpora </w:t>
                      </w:r>
                      <w:r w:rsidRPr="00441B9F">
                        <w:rPr>
                          <w:i/>
                          <w:iCs/>
                          <w:sz w:val="18"/>
                          <w:szCs w:val="18"/>
                        </w:rPr>
                        <w:t xml:space="preserve">směřovala na podporu </w:t>
                      </w:r>
                      <w:bookmarkStart w:id="258" w:name="_Hlk192580944"/>
                      <w:r w:rsidRPr="00441B9F">
                        <w:rPr>
                          <w:b/>
                          <w:bCs/>
                          <w:i/>
                          <w:iCs/>
                          <w:sz w:val="18"/>
                          <w:szCs w:val="18"/>
                        </w:rPr>
                        <w:t>oboru 20301</w:t>
                      </w:r>
                      <w:r w:rsidRPr="00441B9F">
                        <w:rPr>
                          <w:i/>
                          <w:iCs/>
                          <w:sz w:val="18"/>
                          <w:szCs w:val="18"/>
                        </w:rPr>
                        <w:t xml:space="preserve"> Mechanical engineering</w:t>
                      </w:r>
                      <w:bookmarkEnd w:id="258"/>
                      <w:r w:rsidRPr="00441B9F">
                        <w:rPr>
                          <w:i/>
                          <w:iCs/>
                          <w:sz w:val="18"/>
                          <w:szCs w:val="18"/>
                        </w:rPr>
                        <w:t xml:space="preserve"> (</w:t>
                      </w:r>
                      <w:r w:rsidRPr="00687493">
                        <w:rPr>
                          <w:i/>
                          <w:iCs/>
                          <w:sz w:val="18"/>
                          <w:szCs w:val="18"/>
                        </w:rPr>
                        <w:t>5,18 mld. Kč</w:t>
                      </w:r>
                      <w:r w:rsidRPr="00441B9F">
                        <w:rPr>
                          <w:i/>
                          <w:iCs/>
                          <w:sz w:val="18"/>
                          <w:szCs w:val="18"/>
                        </w:rPr>
                        <w:t>, cca </w:t>
                      </w:r>
                      <w:r w:rsidRPr="00687493">
                        <w:rPr>
                          <w:b/>
                          <w:bCs/>
                          <w:i/>
                          <w:iCs/>
                          <w:sz w:val="18"/>
                          <w:szCs w:val="18"/>
                        </w:rPr>
                        <w:t>9 % podpory</w:t>
                      </w:r>
                      <w:r w:rsidR="0062500F">
                        <w:rPr>
                          <w:b/>
                          <w:bCs/>
                          <w:i/>
                          <w:iCs/>
                          <w:sz w:val="18"/>
                          <w:szCs w:val="18"/>
                        </w:rPr>
                        <w:t xml:space="preserve"> vědních oborů</w:t>
                      </w:r>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174</w:t>
                      </w:r>
                      <w:r w:rsidRPr="00D41BCD">
                        <w:rPr>
                          <w:rStyle w:val="Siln"/>
                          <w:rFonts w:ascii="Calibri" w:eastAsiaTheme="majorEastAsia" w:hAnsi="Calibri"/>
                          <w:i/>
                          <w:iCs/>
                          <w:color w:val="212529"/>
                          <w:sz w:val="18"/>
                          <w:szCs w:val="18"/>
                        </w:rPr>
                        <w:t xml:space="preserve"> projektů</w:t>
                      </w:r>
                    </w:p>
                    <w:p w14:paraId="2955A328" w14:textId="1E328D9B" w:rsidR="00B26BFC" w:rsidRPr="009B0F43" w:rsidRDefault="00B26BFC" w:rsidP="009B0F43">
                      <w:pPr>
                        <w:pStyle w:val="Odstavecseseznamem"/>
                        <w:numPr>
                          <w:ilvl w:val="1"/>
                          <w:numId w:val="11"/>
                        </w:numPr>
                        <w:spacing w:before="120" w:after="120" w:line="240" w:lineRule="auto"/>
                        <w:contextualSpacing w:val="0"/>
                        <w:jc w:val="both"/>
                        <w:rPr>
                          <w:i/>
                          <w:iCs/>
                          <w:sz w:val="16"/>
                          <w:szCs w:val="16"/>
                        </w:rPr>
                      </w:pPr>
                      <w:r w:rsidRPr="009B0F43">
                        <w:rPr>
                          <w:i/>
                          <w:iCs/>
                          <w:sz w:val="16"/>
                          <w:szCs w:val="16"/>
                        </w:rPr>
                        <w:t xml:space="preserve">do tohoto oboru směřovalo také nejvíce </w:t>
                      </w:r>
                      <w:r w:rsidR="0062500F">
                        <w:rPr>
                          <w:i/>
                          <w:iCs/>
                          <w:sz w:val="16"/>
                          <w:szCs w:val="16"/>
                        </w:rPr>
                        <w:t>příspěvků</w:t>
                      </w:r>
                      <w:r w:rsidRPr="009B0F43">
                        <w:rPr>
                          <w:i/>
                          <w:iCs/>
                          <w:sz w:val="16"/>
                          <w:szCs w:val="16"/>
                        </w:rPr>
                        <w:t xml:space="preserve"> SR (3,56 mld. Kč, cca 9 % </w:t>
                      </w:r>
                      <w:r w:rsidR="0062500F">
                        <w:rPr>
                          <w:i/>
                          <w:iCs/>
                          <w:sz w:val="16"/>
                          <w:szCs w:val="16"/>
                        </w:rPr>
                        <w:t>příspěvků</w:t>
                      </w:r>
                      <w:r w:rsidRPr="009B0F43">
                        <w:rPr>
                          <w:i/>
                          <w:iCs/>
                          <w:sz w:val="16"/>
                          <w:szCs w:val="16"/>
                        </w:rPr>
                        <w:t xml:space="preserve"> SR</w:t>
                      </w:r>
                      <w:r w:rsidR="0062500F">
                        <w:rPr>
                          <w:i/>
                          <w:iCs/>
                          <w:sz w:val="16"/>
                          <w:szCs w:val="16"/>
                        </w:rPr>
                        <w:t xml:space="preserve"> na podporu vědních oborů</w:t>
                      </w:r>
                      <w:r>
                        <w:rPr>
                          <w:i/>
                          <w:iCs/>
                          <w:sz w:val="16"/>
                          <w:szCs w:val="16"/>
                        </w:rPr>
                        <w:t>)</w:t>
                      </w:r>
                    </w:p>
                    <w:p w14:paraId="210388F7" w14:textId="156B4ACB" w:rsidR="00B26BFC" w:rsidRPr="00441B9F"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jsou podpořeny také </w:t>
                      </w:r>
                      <w:bookmarkStart w:id="259" w:name="_Hlk192580998"/>
                      <w:r w:rsidRPr="00441B9F">
                        <w:rPr>
                          <w:i/>
                          <w:iCs/>
                          <w:sz w:val="18"/>
                          <w:szCs w:val="18"/>
                        </w:rPr>
                        <w:t xml:space="preserve">obory </w:t>
                      </w:r>
                      <w:r w:rsidRPr="005B3913">
                        <w:rPr>
                          <w:i/>
                          <w:iCs/>
                          <w:sz w:val="18"/>
                          <w:szCs w:val="18"/>
                        </w:rPr>
                        <w:t xml:space="preserve">20201 </w:t>
                      </w:r>
                      <w:r w:rsidRPr="00441B9F">
                        <w:rPr>
                          <w:i/>
                          <w:iCs/>
                          <w:sz w:val="18"/>
                          <w:szCs w:val="18"/>
                        </w:rPr>
                        <w:t>Electrical and electronic engineering</w:t>
                      </w:r>
                      <w:bookmarkEnd w:id="259"/>
                      <w:r w:rsidRPr="00441B9F">
                        <w:rPr>
                          <w:i/>
                          <w:iCs/>
                          <w:sz w:val="18"/>
                          <w:szCs w:val="18"/>
                        </w:rPr>
                        <w:t> (4,45 mld. Kč, což představuje cca 8 % nákladů</w:t>
                      </w:r>
                      <w:r w:rsidR="0062500F">
                        <w:rPr>
                          <w:i/>
                          <w:iCs/>
                          <w:sz w:val="18"/>
                          <w:szCs w:val="18"/>
                        </w:rPr>
                        <w:t xml:space="preserve"> na vědní obory</w:t>
                      </w:r>
                      <w:r w:rsidRPr="00441B9F">
                        <w:rPr>
                          <w:i/>
                          <w:iCs/>
                          <w:sz w:val="18"/>
                          <w:szCs w:val="18"/>
                        </w:rPr>
                        <w:t xml:space="preserve">) a </w:t>
                      </w:r>
                      <w:bookmarkStart w:id="260" w:name="_Hlk192581078"/>
                      <w:r w:rsidRPr="005B3913">
                        <w:rPr>
                          <w:i/>
                          <w:iCs/>
                          <w:sz w:val="18"/>
                          <w:szCs w:val="18"/>
                        </w:rPr>
                        <w:t xml:space="preserve">20704 </w:t>
                      </w:r>
                      <w:r w:rsidRPr="00441B9F">
                        <w:rPr>
                          <w:i/>
                          <w:iCs/>
                          <w:sz w:val="18"/>
                          <w:szCs w:val="18"/>
                        </w:rPr>
                        <w:t>Energy and fuels</w:t>
                      </w:r>
                      <w:bookmarkEnd w:id="260"/>
                      <w:r w:rsidRPr="00441B9F">
                        <w:rPr>
                          <w:i/>
                          <w:iCs/>
                          <w:sz w:val="18"/>
                          <w:szCs w:val="18"/>
                        </w:rPr>
                        <w:t xml:space="preserve"> (3,12 mld. Kč, což představuje cca 5 % nákladů</w:t>
                      </w:r>
                      <w:r w:rsidR="0062500F">
                        <w:rPr>
                          <w:i/>
                          <w:iCs/>
                          <w:sz w:val="18"/>
                          <w:szCs w:val="18"/>
                        </w:rPr>
                        <w:t xml:space="preserve"> na vědní obory</w:t>
                      </w:r>
                      <w:r w:rsidRPr="00441B9F">
                        <w:rPr>
                          <w:i/>
                          <w:iCs/>
                          <w:sz w:val="18"/>
                          <w:szCs w:val="18"/>
                        </w:rPr>
                        <w:t xml:space="preserve">). </w:t>
                      </w:r>
                    </w:p>
                    <w:p w14:paraId="24BA5008" w14:textId="2613F969" w:rsidR="00B26BFC" w:rsidRPr="005633ED" w:rsidRDefault="00B26BFC" w:rsidP="00D41BCD">
                      <w:pPr>
                        <w:spacing w:before="120" w:after="120" w:line="240" w:lineRule="auto"/>
                        <w:jc w:val="both"/>
                        <w:rPr>
                          <w:i/>
                          <w:iCs/>
                          <w:sz w:val="18"/>
                          <w:szCs w:val="18"/>
                        </w:rPr>
                      </w:pPr>
                      <w:r w:rsidRPr="00B42ACE">
                        <w:rPr>
                          <w:i/>
                          <w:iCs/>
                          <w:sz w:val="20"/>
                          <w:szCs w:val="20"/>
                        </w:rPr>
                        <w:t>Podpora RIS3</w:t>
                      </w:r>
                      <w:r>
                        <w:rPr>
                          <w:i/>
                          <w:iCs/>
                          <w:sz w:val="20"/>
                          <w:szCs w:val="20"/>
                        </w:rPr>
                        <w:t xml:space="preserve"> misí</w:t>
                      </w:r>
                    </w:p>
                    <w:p w14:paraId="4CBD7EBA" w14:textId="57174012" w:rsidR="00B26BFC" w:rsidRPr="00880852" w:rsidRDefault="00B26BFC" w:rsidP="00880852">
                      <w:pPr>
                        <w:spacing w:before="120" w:after="120" w:line="240" w:lineRule="auto"/>
                        <w:jc w:val="both"/>
                        <w:rPr>
                          <w:i/>
                          <w:iCs/>
                          <w:sz w:val="18"/>
                          <w:szCs w:val="18"/>
                        </w:rPr>
                      </w:pPr>
                      <w:r w:rsidRPr="00880852">
                        <w:rPr>
                          <w:b/>
                          <w:bCs/>
                          <w:i/>
                          <w:iCs/>
                          <w:sz w:val="18"/>
                          <w:szCs w:val="18"/>
                        </w:rPr>
                        <w:t>MISE 01</w:t>
                      </w:r>
                      <w:r w:rsidRPr="00880852">
                        <w:rPr>
                          <w:i/>
                          <w:iCs/>
                          <w:sz w:val="18"/>
                          <w:szCs w:val="18"/>
                        </w:rPr>
                        <w:t xml:space="preserve"> Zefektivnění materiálové, energetické a emisní náročnosti ekonomiky</w:t>
                      </w:r>
                      <w:r w:rsidRPr="00880852">
                        <w:rPr>
                          <w:i/>
                          <w:iCs/>
                          <w:sz w:val="18"/>
                          <w:szCs w:val="18"/>
                        </w:rPr>
                        <w:tab/>
                      </w:r>
                      <w:r w:rsidRPr="00880852">
                        <w:rPr>
                          <w:i/>
                          <w:iCs/>
                          <w:sz w:val="18"/>
                          <w:szCs w:val="18"/>
                        </w:rPr>
                        <w:tab/>
                        <w:t xml:space="preserve">(viz </w:t>
                      </w:r>
                      <w:r w:rsidRPr="00880852">
                        <w:rPr>
                          <w:i/>
                          <w:iCs/>
                          <w:sz w:val="18"/>
                          <w:szCs w:val="18"/>
                        </w:rPr>
                        <w:fldChar w:fldCharType="begin"/>
                      </w:r>
                      <w:r w:rsidRPr="00880852">
                        <w:rPr>
                          <w:i/>
                          <w:iCs/>
                          <w:sz w:val="18"/>
                          <w:szCs w:val="18"/>
                        </w:rPr>
                        <w:instrText xml:space="preserve"> REF _Ref191472819 \h  \* MERGEFORMAT </w:instrText>
                      </w:r>
                      <w:r w:rsidRPr="00880852">
                        <w:rPr>
                          <w:i/>
                          <w:iCs/>
                          <w:sz w:val="18"/>
                          <w:szCs w:val="18"/>
                        </w:rPr>
                      </w:r>
                      <w:r w:rsidRPr="00880852">
                        <w:rPr>
                          <w:i/>
                          <w:iCs/>
                          <w:sz w:val="18"/>
                          <w:szCs w:val="18"/>
                        </w:rPr>
                        <w:fldChar w:fldCharType="separate"/>
                      </w:r>
                      <w:r w:rsidR="00F82DAD" w:rsidRPr="00F82DAD">
                        <w:rPr>
                          <w:i/>
                          <w:iCs/>
                          <w:sz w:val="18"/>
                          <w:szCs w:val="18"/>
                        </w:rPr>
                        <w:t>Dashboard 10</w:t>
                      </w:r>
                      <w:r w:rsidRPr="00880852">
                        <w:rPr>
                          <w:i/>
                          <w:iCs/>
                          <w:sz w:val="18"/>
                          <w:szCs w:val="18"/>
                        </w:rPr>
                        <w:fldChar w:fldCharType="end"/>
                      </w:r>
                      <w:r w:rsidRPr="00880852">
                        <w:rPr>
                          <w:i/>
                          <w:iCs/>
                          <w:sz w:val="18"/>
                          <w:szCs w:val="18"/>
                        </w:rPr>
                        <w:t>)</w:t>
                      </w:r>
                      <w:r w:rsidRPr="00880852">
                        <w:rPr>
                          <w:i/>
                          <w:iCs/>
                          <w:sz w:val="18"/>
                          <w:szCs w:val="18"/>
                        </w:rPr>
                        <w:tab/>
                      </w:r>
                    </w:p>
                    <w:p w14:paraId="63BF2949" w14:textId="212E3F6A" w:rsidR="00B26BFC" w:rsidRPr="00EA0163" w:rsidRDefault="00B26BFC" w:rsidP="00EA0163">
                      <w:pPr>
                        <w:pStyle w:val="Odstavecseseznamem"/>
                        <w:numPr>
                          <w:ilvl w:val="0"/>
                          <w:numId w:val="11"/>
                        </w:numPr>
                        <w:spacing w:before="120" w:after="120" w:line="240" w:lineRule="auto"/>
                        <w:ind w:left="357" w:hanging="357"/>
                        <w:contextualSpacing w:val="0"/>
                        <w:jc w:val="both"/>
                        <w:rPr>
                          <w:i/>
                          <w:iCs/>
                          <w:sz w:val="18"/>
                          <w:szCs w:val="18"/>
                        </w:rPr>
                      </w:pPr>
                      <w:r w:rsidRPr="00EA0163">
                        <w:rPr>
                          <w:i/>
                          <w:iCs/>
                          <w:sz w:val="18"/>
                          <w:szCs w:val="18"/>
                        </w:rPr>
                        <w:t>celková</w:t>
                      </w:r>
                      <w:r w:rsidRPr="00EA0163">
                        <w:rPr>
                          <w:b/>
                          <w:bCs/>
                          <w:i/>
                          <w:iCs/>
                          <w:sz w:val="18"/>
                          <w:szCs w:val="18"/>
                        </w:rPr>
                        <w:t xml:space="preserve"> podpora</w:t>
                      </w:r>
                      <w:r w:rsidRPr="00EA0163">
                        <w:rPr>
                          <w:i/>
                          <w:iCs/>
                          <w:sz w:val="18"/>
                          <w:szCs w:val="18"/>
                        </w:rPr>
                        <w:t> </w:t>
                      </w:r>
                      <w:r w:rsidRPr="00EA0163">
                        <w:rPr>
                          <w:b/>
                          <w:bCs/>
                          <w:i/>
                          <w:iCs/>
                          <w:sz w:val="18"/>
                          <w:szCs w:val="18"/>
                        </w:rPr>
                        <w:t>mise</w:t>
                      </w:r>
                      <w:r>
                        <w:rPr>
                          <w:i/>
                          <w:iCs/>
                          <w:sz w:val="18"/>
                          <w:szCs w:val="18"/>
                        </w:rPr>
                        <w:t xml:space="preserve"> </w:t>
                      </w:r>
                      <w:r w:rsidRPr="00EA0163">
                        <w:rPr>
                          <w:i/>
                          <w:iCs/>
                          <w:sz w:val="18"/>
                          <w:szCs w:val="18"/>
                        </w:rPr>
                        <w:t>dosáhla hodnoty </w:t>
                      </w:r>
                      <w:r w:rsidRPr="00EA0163">
                        <w:rPr>
                          <w:b/>
                          <w:bCs/>
                          <w:i/>
                          <w:iCs/>
                          <w:sz w:val="18"/>
                          <w:szCs w:val="18"/>
                        </w:rPr>
                        <w:t>2,09 mld. Kč</w:t>
                      </w:r>
                      <w:r>
                        <w:rPr>
                          <w:i/>
                          <w:iCs/>
                          <w:sz w:val="18"/>
                          <w:szCs w:val="18"/>
                        </w:rPr>
                        <w:t xml:space="preserve">, </w:t>
                      </w:r>
                      <w:r w:rsidRPr="00EA0163">
                        <w:rPr>
                          <w:i/>
                          <w:iCs/>
                          <w:sz w:val="18"/>
                          <w:szCs w:val="18"/>
                        </w:rPr>
                        <w:t xml:space="preserve">z toho </w:t>
                      </w:r>
                      <w:r w:rsidRPr="00687493">
                        <w:rPr>
                          <w:b/>
                          <w:bCs/>
                          <w:i/>
                          <w:iCs/>
                          <w:sz w:val="18"/>
                          <w:szCs w:val="18"/>
                        </w:rPr>
                        <w:t>příspěvek SR</w:t>
                      </w:r>
                      <w:r w:rsidRPr="00EA0163">
                        <w:rPr>
                          <w:i/>
                          <w:iCs/>
                          <w:sz w:val="18"/>
                          <w:szCs w:val="18"/>
                        </w:rPr>
                        <w:t xml:space="preserve"> činil cca </w:t>
                      </w:r>
                      <w:r w:rsidRPr="00687493">
                        <w:rPr>
                          <w:b/>
                          <w:bCs/>
                          <w:i/>
                          <w:iCs/>
                          <w:sz w:val="18"/>
                          <w:szCs w:val="18"/>
                        </w:rPr>
                        <w:t>67 %</w:t>
                      </w:r>
                      <w:r w:rsidRPr="00EA0163">
                        <w:rPr>
                          <w:i/>
                          <w:iCs/>
                          <w:sz w:val="18"/>
                          <w:szCs w:val="18"/>
                        </w:rPr>
                        <w:t xml:space="preserve"> (</w:t>
                      </w:r>
                      <w:r>
                        <w:rPr>
                          <w:i/>
                          <w:iCs/>
                          <w:sz w:val="18"/>
                          <w:szCs w:val="18"/>
                        </w:rPr>
                        <w:t>1,4</w:t>
                      </w:r>
                      <w:r w:rsidRPr="00EA0163">
                        <w:rPr>
                          <w:i/>
                          <w:iCs/>
                          <w:sz w:val="18"/>
                          <w:szCs w:val="18"/>
                        </w:rPr>
                        <w:t xml:space="preserve"> mld. Kč), četnost: </w:t>
                      </w:r>
                      <w:r>
                        <w:rPr>
                          <w:b/>
                          <w:bCs/>
                          <w:i/>
                          <w:iCs/>
                          <w:sz w:val="18"/>
                          <w:szCs w:val="18"/>
                        </w:rPr>
                        <w:t>107</w:t>
                      </w:r>
                      <w:r w:rsidRPr="00EA0163">
                        <w:rPr>
                          <w:b/>
                          <w:bCs/>
                          <w:i/>
                          <w:iCs/>
                          <w:sz w:val="18"/>
                          <w:szCs w:val="18"/>
                        </w:rPr>
                        <w:t> projektů</w:t>
                      </w:r>
                    </w:p>
                    <w:p w14:paraId="46231C9D" w14:textId="68DFF424" w:rsidR="00B26BFC" w:rsidRPr="00EA0163"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j</w:t>
                      </w:r>
                      <w:r w:rsidRPr="00EA0163">
                        <w:rPr>
                          <w:i/>
                          <w:iCs/>
                          <w:sz w:val="18"/>
                          <w:szCs w:val="18"/>
                        </w:rPr>
                        <w:t xml:space="preserve">ádrem podpory byl </w:t>
                      </w:r>
                      <w:r>
                        <w:rPr>
                          <w:i/>
                          <w:iCs/>
                          <w:sz w:val="18"/>
                          <w:szCs w:val="18"/>
                        </w:rPr>
                        <w:t xml:space="preserve">rezortní </w:t>
                      </w:r>
                      <w:r w:rsidRPr="00EA0163">
                        <w:rPr>
                          <w:i/>
                          <w:iCs/>
                          <w:sz w:val="18"/>
                          <w:szCs w:val="18"/>
                        </w:rPr>
                        <w:t>program FW-TREND</w:t>
                      </w:r>
                      <w:r>
                        <w:rPr>
                          <w:i/>
                          <w:iCs/>
                          <w:sz w:val="18"/>
                          <w:szCs w:val="18"/>
                        </w:rPr>
                        <w:t xml:space="preserve"> </w:t>
                      </w:r>
                      <w:r w:rsidRPr="00EA0163">
                        <w:rPr>
                          <w:i/>
                          <w:iCs/>
                          <w:sz w:val="18"/>
                          <w:szCs w:val="18"/>
                        </w:rPr>
                        <w:t>(MPO) s celkovou podporou ve výši 1,61 mld. Kč (cca 77 % podpory mise)</w:t>
                      </w:r>
                    </w:p>
                    <w:p w14:paraId="4B265CD1" w14:textId="44B3220D"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E30289">
                        <w:rPr>
                          <w:i/>
                          <w:iCs/>
                          <w:sz w:val="18"/>
                          <w:szCs w:val="18"/>
                        </w:rPr>
                        <w:t xml:space="preserve">cíl mise </w:t>
                      </w:r>
                      <w:r w:rsidRPr="00E30289">
                        <w:rPr>
                          <w:b/>
                          <w:bCs/>
                          <w:i/>
                          <w:iCs/>
                          <w:sz w:val="18"/>
                          <w:szCs w:val="18"/>
                        </w:rPr>
                        <w:t>M01C01</w:t>
                      </w:r>
                      <w:r w:rsidRPr="00E30289">
                        <w:rPr>
                          <w:i/>
                          <w:iCs/>
                          <w:sz w:val="18"/>
                          <w:szCs w:val="18"/>
                        </w:rPr>
                        <w:t xml:space="preserve"> Dekarbonizace (</w:t>
                      </w:r>
                      <w:r w:rsidRPr="00687493">
                        <w:rPr>
                          <w:i/>
                          <w:iCs/>
                          <w:sz w:val="18"/>
                          <w:szCs w:val="18"/>
                        </w:rPr>
                        <w:t>1,03 mld. Kč</w:t>
                      </w:r>
                      <w:r w:rsidRPr="00E30289">
                        <w:rPr>
                          <w:i/>
                          <w:iCs/>
                          <w:sz w:val="18"/>
                          <w:szCs w:val="18"/>
                        </w:rPr>
                        <w:t>, cca </w:t>
                      </w:r>
                      <w:r w:rsidRPr="00687493">
                        <w:rPr>
                          <w:b/>
                          <w:bCs/>
                          <w:i/>
                          <w:iCs/>
                          <w:sz w:val="18"/>
                          <w:szCs w:val="18"/>
                        </w:rPr>
                        <w:t>49 % podpory</w:t>
                      </w:r>
                      <w:r>
                        <w:rPr>
                          <w:b/>
                          <w:bCs/>
                          <w:i/>
                          <w:iCs/>
                          <w:sz w:val="18"/>
                          <w:szCs w:val="18"/>
                        </w:rPr>
                        <w:t xml:space="preserve"> </w:t>
                      </w:r>
                      <w:r w:rsidR="0062500F">
                        <w:rPr>
                          <w:b/>
                          <w:bCs/>
                          <w:i/>
                          <w:iCs/>
                          <w:sz w:val="18"/>
                          <w:szCs w:val="18"/>
                        </w:rPr>
                        <w:t xml:space="preserve">této </w:t>
                      </w:r>
                      <w:r>
                        <w:rPr>
                          <w:b/>
                          <w:bCs/>
                          <w:i/>
                          <w:iCs/>
                          <w:sz w:val="18"/>
                          <w:szCs w:val="18"/>
                        </w:rPr>
                        <w:t>mise</w:t>
                      </w:r>
                      <w:r w:rsidRPr="00E30289">
                        <w:rPr>
                          <w:i/>
                          <w:iCs/>
                          <w:sz w:val="18"/>
                          <w:szCs w:val="18"/>
                        </w:rPr>
                        <w:t>)</w:t>
                      </w:r>
                      <w:r>
                        <w:rPr>
                          <w:i/>
                          <w:iCs/>
                          <w:sz w:val="18"/>
                          <w:szCs w:val="18"/>
                        </w:rPr>
                        <w:t xml:space="preserve">, </w:t>
                      </w:r>
                      <w:r>
                        <w:rPr>
                          <w:rFonts w:ascii="Calibri" w:hAnsi="Calibri"/>
                          <w:i/>
                          <w:iCs/>
                          <w:color w:val="212529"/>
                          <w:sz w:val="18"/>
                          <w:szCs w:val="18"/>
                        </w:rPr>
                        <w:t>četnost: </w:t>
                      </w:r>
                      <w:r w:rsidRPr="00880852">
                        <w:rPr>
                          <w:rFonts w:ascii="Calibri" w:hAnsi="Calibri"/>
                          <w:b/>
                          <w:bCs/>
                          <w:i/>
                          <w:iCs/>
                          <w:color w:val="212529"/>
                          <w:sz w:val="18"/>
                          <w:szCs w:val="18"/>
                        </w:rPr>
                        <w:t>49</w:t>
                      </w:r>
                      <w:r w:rsidRPr="00880852">
                        <w:rPr>
                          <w:rStyle w:val="Siln"/>
                          <w:rFonts w:ascii="Calibri" w:eastAsiaTheme="majorEastAsia" w:hAnsi="Calibri"/>
                          <w:b w:val="0"/>
                          <w:bCs w:val="0"/>
                          <w:i/>
                          <w:iCs/>
                          <w:color w:val="212529"/>
                          <w:sz w:val="18"/>
                          <w:szCs w:val="18"/>
                        </w:rPr>
                        <w:t> </w:t>
                      </w:r>
                      <w:r w:rsidRPr="001250EC">
                        <w:rPr>
                          <w:rStyle w:val="Siln"/>
                          <w:rFonts w:ascii="Calibri" w:eastAsiaTheme="majorEastAsia" w:hAnsi="Calibri"/>
                          <w:i/>
                          <w:iCs/>
                          <w:color w:val="212529"/>
                          <w:sz w:val="18"/>
                          <w:szCs w:val="18"/>
                        </w:rPr>
                        <w:t>projektů</w:t>
                      </w:r>
                    </w:p>
                    <w:p w14:paraId="5880FB7D" w14:textId="2A9FF697" w:rsidR="00B26BFC" w:rsidRDefault="00B26BFC" w:rsidP="00880852">
                      <w:pPr>
                        <w:pStyle w:val="Odstavecseseznamem"/>
                        <w:numPr>
                          <w:ilvl w:val="1"/>
                          <w:numId w:val="11"/>
                        </w:numPr>
                        <w:spacing w:after="0" w:line="240" w:lineRule="auto"/>
                        <w:ind w:left="1077" w:hanging="357"/>
                        <w:contextualSpacing w:val="0"/>
                        <w:jc w:val="both"/>
                        <w:rPr>
                          <w:i/>
                          <w:iCs/>
                          <w:sz w:val="16"/>
                          <w:szCs w:val="16"/>
                        </w:rPr>
                      </w:pPr>
                      <w:r>
                        <w:rPr>
                          <w:i/>
                          <w:iCs/>
                          <w:sz w:val="16"/>
                          <w:szCs w:val="16"/>
                        </w:rPr>
                        <w:t>do tohoto cíle směřuje také nejvyšší podpora z </w:t>
                      </w:r>
                      <w:r w:rsidRPr="00880852">
                        <w:rPr>
                          <w:i/>
                          <w:iCs/>
                          <w:sz w:val="16"/>
                          <w:szCs w:val="16"/>
                        </w:rPr>
                        <w:t>program</w:t>
                      </w:r>
                      <w:r>
                        <w:rPr>
                          <w:i/>
                          <w:iCs/>
                          <w:sz w:val="16"/>
                          <w:szCs w:val="16"/>
                        </w:rPr>
                        <w:t>u FW-</w:t>
                      </w:r>
                      <w:r w:rsidRPr="00880852">
                        <w:rPr>
                          <w:i/>
                          <w:iCs/>
                          <w:sz w:val="16"/>
                          <w:szCs w:val="16"/>
                        </w:rPr>
                        <w:t>TREND (788 mil. Kč, cca 49 % celkové podpory TREND</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w:t>
                      </w:r>
                    </w:p>
                    <w:p w14:paraId="57F07CD3" w14:textId="146F4881" w:rsidR="00B26BFC" w:rsidRPr="00880852" w:rsidRDefault="00B26BFC" w:rsidP="00880852">
                      <w:pPr>
                        <w:pStyle w:val="Odstavecseseznamem"/>
                        <w:numPr>
                          <w:ilvl w:val="1"/>
                          <w:numId w:val="11"/>
                        </w:numPr>
                        <w:spacing w:after="0" w:line="240" w:lineRule="auto"/>
                        <w:ind w:left="1077" w:hanging="357"/>
                        <w:contextualSpacing w:val="0"/>
                        <w:jc w:val="both"/>
                        <w:rPr>
                          <w:i/>
                          <w:iCs/>
                          <w:sz w:val="16"/>
                          <w:szCs w:val="16"/>
                        </w:rPr>
                      </w:pPr>
                      <w:r w:rsidRPr="00880852">
                        <w:rPr>
                          <w:i/>
                          <w:iCs/>
                          <w:sz w:val="16"/>
                          <w:szCs w:val="16"/>
                        </w:rPr>
                        <w:t xml:space="preserve">nejvyšší finanční podpora z příspěvků SR (671 mil. Kč, cca 48 % ze všech </w:t>
                      </w:r>
                      <w:r w:rsidR="0062500F">
                        <w:rPr>
                          <w:i/>
                          <w:iCs/>
                          <w:sz w:val="16"/>
                          <w:szCs w:val="16"/>
                        </w:rPr>
                        <w:t>příspěvků</w:t>
                      </w:r>
                      <w:r w:rsidRPr="00880852">
                        <w:rPr>
                          <w:i/>
                          <w:iCs/>
                          <w:sz w:val="16"/>
                          <w:szCs w:val="16"/>
                        </w:rPr>
                        <w:t xml:space="preserve"> SR</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 xml:space="preserve">) směřuje na podporu cíle M01C03 </w:t>
                      </w:r>
                    </w:p>
                    <w:p w14:paraId="3F5539E0" w14:textId="4BE54614" w:rsidR="00B26BFC" w:rsidRPr="00880852" w:rsidRDefault="00B26BFC" w:rsidP="00880852">
                      <w:pPr>
                        <w:spacing w:before="120" w:after="120" w:line="240" w:lineRule="auto"/>
                        <w:jc w:val="both"/>
                        <w:rPr>
                          <w:i/>
                          <w:iCs/>
                          <w:sz w:val="18"/>
                          <w:szCs w:val="18"/>
                        </w:rPr>
                      </w:pPr>
                      <w:r w:rsidRPr="00880852">
                        <w:rPr>
                          <w:b/>
                          <w:bCs/>
                          <w:i/>
                          <w:iCs/>
                          <w:sz w:val="18"/>
                          <w:szCs w:val="18"/>
                        </w:rPr>
                        <w:t>MISE 02</w:t>
                      </w:r>
                      <w:r w:rsidRPr="00880852">
                        <w:rPr>
                          <w:i/>
                          <w:iCs/>
                          <w:sz w:val="18"/>
                          <w:szCs w:val="18"/>
                        </w:rPr>
                        <w:t xml:space="preserve"> Posílení odolnosti společnosti proti bezpečnostním hrozbám</w:t>
                      </w:r>
                      <w:r>
                        <w:rPr>
                          <w:i/>
                          <w:iCs/>
                          <w:sz w:val="18"/>
                          <w:szCs w:val="18"/>
                        </w:rPr>
                        <w:tab/>
                      </w:r>
                      <w:r>
                        <w:rPr>
                          <w:i/>
                          <w:iCs/>
                          <w:sz w:val="18"/>
                          <w:szCs w:val="18"/>
                        </w:rPr>
                        <w:tab/>
                      </w:r>
                      <w:r>
                        <w:rPr>
                          <w:i/>
                          <w:iCs/>
                          <w:sz w:val="18"/>
                          <w:szCs w:val="18"/>
                        </w:rPr>
                        <w:tab/>
                      </w:r>
                      <w:r w:rsidRPr="00EA0163">
                        <w:rPr>
                          <w:i/>
                          <w:iCs/>
                          <w:sz w:val="18"/>
                          <w:szCs w:val="18"/>
                        </w:rPr>
                        <w:t xml:space="preserve">(viz </w:t>
                      </w:r>
                      <w:r w:rsidRPr="00EA0163">
                        <w:rPr>
                          <w:i/>
                          <w:iCs/>
                          <w:sz w:val="18"/>
                          <w:szCs w:val="18"/>
                        </w:rPr>
                        <w:fldChar w:fldCharType="begin"/>
                      </w:r>
                      <w:r w:rsidRPr="00EA0163">
                        <w:rPr>
                          <w:i/>
                          <w:iCs/>
                          <w:sz w:val="18"/>
                          <w:szCs w:val="18"/>
                        </w:rPr>
                        <w:instrText xml:space="preserve"> REF _Ref191475331 \h  \* MERGEFORMAT </w:instrText>
                      </w:r>
                      <w:r w:rsidRPr="00EA0163">
                        <w:rPr>
                          <w:i/>
                          <w:iCs/>
                          <w:sz w:val="18"/>
                          <w:szCs w:val="18"/>
                        </w:rPr>
                      </w:r>
                      <w:r w:rsidRPr="00EA0163">
                        <w:rPr>
                          <w:i/>
                          <w:iCs/>
                          <w:sz w:val="18"/>
                          <w:szCs w:val="18"/>
                        </w:rPr>
                        <w:fldChar w:fldCharType="separate"/>
                      </w:r>
                      <w:r w:rsidR="00F82DAD" w:rsidRPr="00F82DAD">
                        <w:rPr>
                          <w:i/>
                          <w:iCs/>
                          <w:sz w:val="18"/>
                          <w:szCs w:val="18"/>
                        </w:rPr>
                        <w:t>Dashboard 11</w:t>
                      </w:r>
                      <w:r w:rsidRPr="00EA0163">
                        <w:rPr>
                          <w:i/>
                          <w:iCs/>
                          <w:sz w:val="18"/>
                          <w:szCs w:val="18"/>
                        </w:rPr>
                        <w:fldChar w:fldCharType="end"/>
                      </w:r>
                      <w:r w:rsidRPr="00EA0163">
                        <w:rPr>
                          <w:i/>
                          <w:iCs/>
                          <w:sz w:val="18"/>
                          <w:szCs w:val="18"/>
                        </w:rPr>
                        <w:t>)</w:t>
                      </w:r>
                      <w:r w:rsidRPr="00880852">
                        <w:rPr>
                          <w:i/>
                          <w:iCs/>
                          <w:sz w:val="18"/>
                          <w:szCs w:val="18"/>
                        </w:rPr>
                        <w:tab/>
                      </w:r>
                    </w:p>
                    <w:p w14:paraId="09978A1C" w14:textId="7B74FDBB" w:rsidR="00B26BFC" w:rsidRPr="007760EE" w:rsidRDefault="00B26BFC" w:rsidP="00911303">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c</w:t>
                      </w:r>
                      <w:r w:rsidRPr="0039748E">
                        <w:rPr>
                          <w:i/>
                          <w:iCs/>
                          <w:sz w:val="18"/>
                          <w:szCs w:val="18"/>
                        </w:rPr>
                        <w:t xml:space="preserve">elková </w:t>
                      </w:r>
                      <w:r w:rsidRPr="00EA0163">
                        <w:rPr>
                          <w:b/>
                          <w:bCs/>
                          <w:i/>
                          <w:iCs/>
                          <w:sz w:val="18"/>
                          <w:szCs w:val="18"/>
                        </w:rPr>
                        <w:t>podpora</w:t>
                      </w:r>
                      <w:r w:rsidRPr="00EA0163">
                        <w:rPr>
                          <w:i/>
                          <w:iCs/>
                          <w:sz w:val="18"/>
                          <w:szCs w:val="18"/>
                        </w:rPr>
                        <w:t> </w:t>
                      </w:r>
                      <w:r w:rsidRPr="0039748E">
                        <w:rPr>
                          <w:b/>
                          <w:bCs/>
                          <w:i/>
                          <w:iCs/>
                          <w:sz w:val="18"/>
                          <w:szCs w:val="18"/>
                        </w:rPr>
                        <w:t>mise</w:t>
                      </w:r>
                      <w:r w:rsidRPr="00EA0163">
                        <w:rPr>
                          <w:i/>
                          <w:iCs/>
                          <w:sz w:val="18"/>
                          <w:szCs w:val="18"/>
                        </w:rPr>
                        <w:t xml:space="preserve"> dosáhla hodnoty </w:t>
                      </w:r>
                      <w:r w:rsidRPr="00EA0163">
                        <w:rPr>
                          <w:b/>
                          <w:bCs/>
                          <w:i/>
                          <w:iCs/>
                          <w:sz w:val="18"/>
                          <w:szCs w:val="18"/>
                        </w:rPr>
                        <w:t>3,72 mld. Kč</w:t>
                      </w:r>
                      <w:r w:rsidRPr="00EA0163">
                        <w:rPr>
                          <w:i/>
                          <w:iCs/>
                          <w:sz w:val="18"/>
                          <w:szCs w:val="18"/>
                        </w:rPr>
                        <w:t xml:space="preserve">, z toho </w:t>
                      </w:r>
                      <w:r w:rsidRPr="0039748E">
                        <w:rPr>
                          <w:b/>
                          <w:bCs/>
                          <w:i/>
                          <w:iCs/>
                          <w:sz w:val="18"/>
                          <w:szCs w:val="18"/>
                        </w:rPr>
                        <w:t>příspěvek SR</w:t>
                      </w:r>
                      <w:r w:rsidRPr="00EA0163">
                        <w:rPr>
                          <w:i/>
                          <w:iCs/>
                          <w:sz w:val="18"/>
                          <w:szCs w:val="18"/>
                        </w:rPr>
                        <w:t xml:space="preserve"> činil cca </w:t>
                      </w:r>
                      <w:r w:rsidRPr="0039748E">
                        <w:rPr>
                          <w:b/>
                          <w:bCs/>
                          <w:i/>
                          <w:iCs/>
                          <w:sz w:val="18"/>
                          <w:szCs w:val="18"/>
                        </w:rPr>
                        <w:t>78 %</w:t>
                      </w:r>
                      <w:r>
                        <w:rPr>
                          <w:i/>
                          <w:iCs/>
                          <w:sz w:val="18"/>
                          <w:szCs w:val="18"/>
                        </w:rPr>
                        <w:t xml:space="preserve"> (</w:t>
                      </w:r>
                      <w:r w:rsidRPr="00EA0163">
                        <w:rPr>
                          <w:i/>
                          <w:iCs/>
                          <w:sz w:val="18"/>
                          <w:szCs w:val="18"/>
                        </w:rPr>
                        <w:t>2,89 mld. Kč)</w:t>
                      </w:r>
                      <w:r>
                        <w:rPr>
                          <w:i/>
                          <w:iCs/>
                          <w:sz w:val="18"/>
                          <w:szCs w:val="18"/>
                        </w:rPr>
                        <w:t xml:space="preserve">, </w:t>
                      </w:r>
                      <w:r w:rsidRPr="00EA0163">
                        <w:rPr>
                          <w:i/>
                          <w:iCs/>
                          <w:sz w:val="18"/>
                          <w:szCs w:val="18"/>
                        </w:rPr>
                        <w:t>četnost: </w:t>
                      </w:r>
                      <w:r>
                        <w:rPr>
                          <w:b/>
                          <w:bCs/>
                          <w:i/>
                          <w:iCs/>
                          <w:sz w:val="18"/>
                          <w:szCs w:val="18"/>
                        </w:rPr>
                        <w:t>217</w:t>
                      </w:r>
                      <w:r w:rsidRPr="00EA0163">
                        <w:rPr>
                          <w:b/>
                          <w:bCs/>
                          <w:i/>
                          <w:iCs/>
                          <w:sz w:val="18"/>
                          <w:szCs w:val="18"/>
                        </w:rPr>
                        <w:t> projektů</w:t>
                      </w:r>
                    </w:p>
                    <w:p w14:paraId="38E5AE40" w14:textId="2343E2EE" w:rsidR="00B26BFC" w:rsidRPr="007760EE" w:rsidRDefault="00B26BFC" w:rsidP="007760EE">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441B9F">
                        <w:rPr>
                          <w:i/>
                          <w:iCs/>
                          <w:sz w:val="18"/>
                          <w:szCs w:val="18"/>
                        </w:rPr>
                        <w:t xml:space="preserve">cíl mise </w:t>
                      </w:r>
                      <w:r w:rsidRPr="00441B9F">
                        <w:rPr>
                          <w:b/>
                          <w:bCs/>
                          <w:i/>
                          <w:iCs/>
                          <w:sz w:val="18"/>
                          <w:szCs w:val="18"/>
                        </w:rPr>
                        <w:t xml:space="preserve">M02C02 </w:t>
                      </w:r>
                      <w:r w:rsidRPr="00441B9F">
                        <w:rPr>
                          <w:i/>
                          <w:iCs/>
                          <w:sz w:val="18"/>
                          <w:szCs w:val="18"/>
                        </w:rPr>
                        <w:t>Snižování rizik a zvyšování odolnosti (1,48 mld. Kč, cca </w:t>
                      </w:r>
                      <w:r w:rsidRPr="007760EE">
                        <w:rPr>
                          <w:b/>
                          <w:bCs/>
                          <w:i/>
                          <w:iCs/>
                          <w:sz w:val="18"/>
                          <w:szCs w:val="18"/>
                        </w:rPr>
                        <w:t>40 % podpory</w:t>
                      </w:r>
                      <w:r>
                        <w:rPr>
                          <w:b/>
                          <w:bCs/>
                          <w:i/>
                          <w:iCs/>
                          <w:sz w:val="18"/>
                          <w:szCs w:val="18"/>
                        </w:rPr>
                        <w:t xml:space="preserve"> </w:t>
                      </w:r>
                      <w:r w:rsidR="0062500F">
                        <w:rPr>
                          <w:b/>
                          <w:bCs/>
                          <w:i/>
                          <w:iCs/>
                          <w:sz w:val="18"/>
                          <w:szCs w:val="18"/>
                        </w:rPr>
                        <w:t xml:space="preserve">této </w:t>
                      </w:r>
                      <w:r>
                        <w:rPr>
                          <w:b/>
                          <w:bCs/>
                          <w:i/>
                          <w:iCs/>
                          <w:sz w:val="18"/>
                          <w:szCs w:val="18"/>
                        </w:rPr>
                        <w:t>mise</w:t>
                      </w:r>
                      <w:r w:rsidRPr="00441B9F">
                        <w:rPr>
                          <w:i/>
                          <w:iCs/>
                          <w:sz w:val="18"/>
                          <w:szCs w:val="18"/>
                        </w:rPr>
                        <w:t>)</w:t>
                      </w:r>
                    </w:p>
                  </w:txbxContent>
                </v:textbox>
                <w10:wrap type="topAndBottom" anchorx="margin"/>
              </v:shape>
            </w:pict>
          </mc:Fallback>
        </mc:AlternateContent>
      </w:r>
      <w:r w:rsidR="002D273D" w:rsidRPr="00B92FD4">
        <w:rPr>
          <w:noProof/>
        </w:rPr>
        <mc:AlternateContent>
          <mc:Choice Requires="wps">
            <w:drawing>
              <wp:anchor distT="0" distB="0" distL="114300" distR="114300" simplePos="0" relativeHeight="252246016" behindDoc="0" locked="0" layoutInCell="1" allowOverlap="1" wp14:anchorId="418AD54D" wp14:editId="24BE55C8">
                <wp:simplePos x="0" y="0"/>
                <wp:positionH relativeFrom="column">
                  <wp:posOffset>13970</wp:posOffset>
                </wp:positionH>
                <wp:positionV relativeFrom="paragraph">
                  <wp:posOffset>0</wp:posOffset>
                </wp:positionV>
                <wp:extent cx="5644515" cy="254635"/>
                <wp:effectExtent l="0" t="0" r="0" b="0"/>
                <wp:wrapTopAndBottom/>
                <wp:docPr id="7" name="Textové pole 7"/>
                <wp:cNvGraphicFramePr/>
                <a:graphic xmlns:a="http://schemas.openxmlformats.org/drawingml/2006/main">
                  <a:graphicData uri="http://schemas.microsoft.com/office/word/2010/wordprocessingShape">
                    <wps:wsp>
                      <wps:cNvSpPr txBox="1"/>
                      <wps:spPr>
                        <a:xfrm>
                          <a:off x="0" y="0"/>
                          <a:ext cx="5644515" cy="254635"/>
                        </a:xfrm>
                        <a:prstGeom prst="rect">
                          <a:avLst/>
                        </a:prstGeom>
                        <a:solidFill>
                          <a:schemeClr val="bg1"/>
                        </a:solidFill>
                        <a:ln>
                          <a:noFill/>
                        </a:ln>
                      </wps:spPr>
                      <wps:txbx>
                        <w:txbxContent>
                          <w:p w14:paraId="43A85504" w14:textId="59605EC7" w:rsidR="00B26BFC" w:rsidRPr="00983180" w:rsidRDefault="00B26BFC" w:rsidP="002D273D">
                            <w:pPr>
                              <w:pStyle w:val="Titulek"/>
                              <w:rPr>
                                <w:lang w:eastAsia="en-US"/>
                              </w:rPr>
                            </w:pPr>
                            <w:bookmarkStart w:id="203" w:name="_Toc202360830"/>
                            <w:r>
                              <w:t xml:space="preserve">Analytický souhrn </w:t>
                            </w:r>
                            <w:r>
                              <w:fldChar w:fldCharType="begin"/>
                            </w:r>
                            <w:r>
                              <w:instrText xml:space="preserve"> SEQ Analytický_souhrn \* ARABIC </w:instrText>
                            </w:r>
                            <w:r>
                              <w:fldChar w:fldCharType="separate"/>
                            </w:r>
                            <w:r w:rsidR="00F82DAD">
                              <w:t>2</w:t>
                            </w:r>
                            <w:r>
                              <w:fldChar w:fldCharType="end"/>
                            </w:r>
                            <w:r>
                              <w:t xml:space="preserve"> (národní programy)</w:t>
                            </w:r>
                            <w:bookmarkEnd w:id="2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8AD54D" id="Textové pole 7" o:spid="_x0000_s1051" type="#_x0000_t202" style="position:absolute;left:0;text-align:left;margin-left:1.1pt;margin-top:0;width:444.45pt;height:20.05pt;z-index:25224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" fillcolor="white [3212]" stroked="f">
                <v:textbox inset="0,0,0,0">
                  <w:txbxContent>
                    <w:p w14:paraId="43A85504" w14:textId="59605EC7" w:rsidR="00B26BFC" w:rsidRPr="00983180" w:rsidRDefault="00B26BFC" w:rsidP="002D273D">
                      <w:pPr>
                        <w:pStyle w:val="Titulek"/>
                        <w:rPr>
                          <w:lang w:eastAsia="en-US"/>
                        </w:rPr>
                      </w:pPr>
                      <w:bookmarkStart w:id="262" w:name="_Toc202360830"/>
                      <w:r>
                        <w:t xml:space="preserve">Analytický souhrn </w:t>
                      </w:r>
                      <w:r>
                        <w:fldChar w:fldCharType="begin"/>
                      </w:r>
                      <w:r>
                        <w:instrText xml:space="preserve"> SEQ Analytický_souhrn \* ARABIC </w:instrText>
                      </w:r>
                      <w:r>
                        <w:fldChar w:fldCharType="separate"/>
                      </w:r>
                      <w:r w:rsidR="00F82DAD">
                        <w:t>2</w:t>
                      </w:r>
                      <w:r>
                        <w:fldChar w:fldCharType="end"/>
                      </w:r>
                      <w:r>
                        <w:t xml:space="preserve"> (národní programy)</w:t>
                      </w:r>
                      <w:bookmarkEnd w:id="262"/>
                    </w:p>
                  </w:txbxContent>
                </v:textbox>
                <w10:wrap type="topAndBottom"/>
              </v:shape>
            </w:pict>
          </mc:Fallback>
        </mc:AlternateContent>
      </w:r>
    </w:p>
    <w:p w14:paraId="137820B6" w14:textId="68B06060" w:rsidR="00EA22F3" w:rsidRPr="00B92FD4" w:rsidRDefault="00FF4637" w:rsidP="00FF4637">
      <w:pPr>
        <w:spacing w:before="120" w:after="360" w:line="240" w:lineRule="auto"/>
        <w:jc w:val="both"/>
      </w:pPr>
      <w:r w:rsidRPr="00B92FD4">
        <w:rPr>
          <w:noProof/>
        </w:rPr>
        <w:lastRenderedPageBreak/>
        <mc:AlternateContent>
          <mc:Choice Requires="wps">
            <w:drawing>
              <wp:anchor distT="45720" distB="45720" distL="114300" distR="114300" simplePos="0" relativeHeight="252235776" behindDoc="0" locked="0" layoutInCell="1" allowOverlap="1" wp14:anchorId="4784F35E" wp14:editId="570618D6">
                <wp:simplePos x="0" y="0"/>
                <wp:positionH relativeFrom="margin">
                  <wp:posOffset>13970</wp:posOffset>
                </wp:positionH>
                <wp:positionV relativeFrom="paragraph">
                  <wp:posOffset>441960</wp:posOffset>
                </wp:positionV>
                <wp:extent cx="5644515" cy="8693150"/>
                <wp:effectExtent l="0" t="0" r="0" b="0"/>
                <wp:wrapTopAndBottom/>
                <wp:docPr id="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8693150"/>
                        </a:xfrm>
                        <a:prstGeom prst="rect">
                          <a:avLst/>
                        </a:prstGeom>
                        <a:solidFill>
                          <a:srgbClr val="F9F9F9"/>
                        </a:solidFill>
                        <a:ln w="9525">
                          <a:noFill/>
                          <a:miter lim="800000"/>
                          <a:headEnd/>
                          <a:tailEnd/>
                        </a:ln>
                      </wps:spPr>
                      <wps:txbx>
                        <w:txbxContent>
                          <w:p w14:paraId="62B27BBF" w14:textId="5F8B2331" w:rsidR="00B26BFC" w:rsidRPr="00F82ED8" w:rsidRDefault="00B26BFC" w:rsidP="00B91DDB">
                            <w:pPr>
                              <w:tabs>
                                <w:tab w:val="num" w:pos="357"/>
                              </w:tabs>
                              <w:spacing w:before="120" w:after="120" w:line="240" w:lineRule="auto"/>
                              <w:ind w:left="357" w:hanging="357"/>
                              <w:jc w:val="both"/>
                              <w:rPr>
                                <w:i/>
                                <w:iCs/>
                                <w:sz w:val="20"/>
                                <w:szCs w:val="20"/>
                              </w:rPr>
                            </w:pPr>
                            <w:r>
                              <w:rPr>
                                <w:i/>
                                <w:iCs/>
                                <w:sz w:val="20"/>
                                <w:szCs w:val="20"/>
                              </w:rPr>
                              <w:t>Výdaje na VaV</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D5F662F" w14:textId="1565E9D8" w:rsidR="00B26BFC" w:rsidRPr="0091656E" w:rsidRDefault="00B26BFC" w:rsidP="00B91DDB">
                            <w:pPr>
                              <w:pStyle w:val="Odstavecseseznamem"/>
                              <w:numPr>
                                <w:ilvl w:val="0"/>
                                <w:numId w:val="12"/>
                              </w:numPr>
                              <w:spacing w:before="120" w:after="120" w:line="240" w:lineRule="auto"/>
                              <w:ind w:left="357" w:hanging="357"/>
                              <w:contextualSpacing w:val="0"/>
                              <w:jc w:val="both"/>
                              <w:rPr>
                                <w:i/>
                                <w:iCs/>
                                <w:sz w:val="14"/>
                                <w:szCs w:val="14"/>
                              </w:rPr>
                            </w:pPr>
                            <w:r w:rsidRPr="00BD0AA5">
                              <w:rPr>
                                <w:i/>
                                <w:iCs/>
                                <w:sz w:val="18"/>
                                <w:szCs w:val="18"/>
                              </w:rPr>
                              <w:t>od roku 2016 do roku 2023 dochází v České republice k pravidelnému meziročnímu navyšování celkových výdajů na VaV (GERD)</w:t>
                            </w:r>
                            <w:bookmarkStart w:id="204" w:name="_Hlk192507503"/>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GERD absolutní hodnoty </w:t>
                            </w:r>
                            <w:r w:rsidRPr="002060F7">
                              <w:rPr>
                                <w:b/>
                                <w:bCs/>
                                <w:i/>
                                <w:iCs/>
                                <w:sz w:val="18"/>
                                <w:szCs w:val="18"/>
                              </w:rPr>
                              <w:t>139,7 mld. Kč</w:t>
                            </w:r>
                            <w:bookmarkEnd w:id="204"/>
                            <w:r>
                              <w:rPr>
                                <w:b/>
                                <w:bCs/>
                                <w:i/>
                                <w:iCs/>
                                <w:sz w:val="18"/>
                                <w:szCs w:val="18"/>
                              </w:rPr>
                              <w:t xml:space="preserve"> </w:t>
                            </w:r>
                            <w:r>
                              <w:rPr>
                                <w:b/>
                                <w:bCs/>
                                <w:i/>
                                <w:iCs/>
                                <w:sz w:val="18"/>
                                <w:szCs w:val="18"/>
                              </w:rPr>
                              <w:tab/>
                            </w:r>
                            <w:r>
                              <w:rPr>
                                <w:b/>
                                <w:bCs/>
                                <w:i/>
                                <w:iCs/>
                                <w:sz w:val="18"/>
                                <w:szCs w:val="18"/>
                              </w:rPr>
                              <w:tab/>
                            </w:r>
                            <w:r>
                              <w:rPr>
                                <w:b/>
                                <w:bCs/>
                                <w:i/>
                                <w:iCs/>
                                <w:sz w:val="18"/>
                                <w:szCs w:val="18"/>
                              </w:rPr>
                              <w:tab/>
                            </w:r>
                            <w:r>
                              <w:rPr>
                                <w:i/>
                                <w:iCs/>
                                <w:sz w:val="18"/>
                                <w:szCs w:val="18"/>
                              </w:rPr>
                              <w:t>(</w:t>
                            </w:r>
                            <w:r w:rsidRPr="00BD0AA5">
                              <w:rPr>
                                <w:i/>
                                <w:iCs/>
                                <w:sz w:val="18"/>
                                <w:szCs w:val="18"/>
                              </w:rPr>
                              <w:t>viz</w:t>
                            </w:r>
                            <w:r w:rsidR="0091656E">
                              <w:rPr>
                                <w:i/>
                                <w:iCs/>
                                <w:sz w:val="18"/>
                                <w:szCs w:val="18"/>
                              </w:rPr>
                              <w:t xml:space="preserve"> </w:t>
                            </w:r>
                            <w:r w:rsidR="0091656E" w:rsidRPr="0091656E">
                              <w:rPr>
                                <w:i/>
                                <w:iCs/>
                                <w:sz w:val="14"/>
                                <w:szCs w:val="14"/>
                              </w:rPr>
                              <w:fldChar w:fldCharType="begin"/>
                            </w:r>
                            <w:r w:rsidR="0091656E" w:rsidRPr="0091656E">
                              <w:rPr>
                                <w:i/>
                                <w:iCs/>
                                <w:sz w:val="14"/>
                                <w:szCs w:val="14"/>
                              </w:rPr>
                              <w:instrText xml:space="preserve"> REF _Ref202359809 \h  \* MERGEFORMAT </w:instrText>
                            </w:r>
                            <w:r w:rsidR="0091656E" w:rsidRPr="0091656E">
                              <w:rPr>
                                <w:i/>
                                <w:iCs/>
                                <w:sz w:val="14"/>
                                <w:szCs w:val="14"/>
                              </w:rPr>
                            </w:r>
                            <w:r w:rsidR="0091656E" w:rsidRPr="0091656E">
                              <w:rPr>
                                <w:i/>
                                <w:iCs/>
                                <w:sz w:val="14"/>
                                <w:szCs w:val="14"/>
                              </w:rPr>
                              <w:fldChar w:fldCharType="separate"/>
                            </w:r>
                            <w:r w:rsidR="0091656E" w:rsidRPr="0091656E">
                              <w:rPr>
                                <w:sz w:val="18"/>
                                <w:szCs w:val="18"/>
                              </w:rPr>
                              <w:t xml:space="preserve">Graf </w:t>
                            </w:r>
                            <w:r w:rsidR="0091656E" w:rsidRPr="0091656E">
                              <w:rPr>
                                <w:noProof/>
                                <w:sz w:val="18"/>
                                <w:szCs w:val="18"/>
                              </w:rPr>
                              <w:t>1</w:t>
                            </w:r>
                            <w:r w:rsidR="0091656E" w:rsidRPr="0091656E">
                              <w:rPr>
                                <w:i/>
                                <w:iCs/>
                                <w:sz w:val="14"/>
                                <w:szCs w:val="14"/>
                              </w:rPr>
                              <w:fldChar w:fldCharType="end"/>
                            </w:r>
                            <w:r w:rsidRPr="0091656E">
                              <w:rPr>
                                <w:i/>
                                <w:iCs/>
                                <w:sz w:val="14"/>
                                <w:szCs w:val="14"/>
                              </w:rPr>
                              <w:t xml:space="preserve">) </w:t>
                            </w:r>
                          </w:p>
                          <w:p w14:paraId="20B56FFE" w14:textId="4544DF55" w:rsidR="00B26BFC" w:rsidRDefault="00B26BFC" w:rsidP="0091656E">
                            <w:pPr>
                              <w:pStyle w:val="Odstavecseseznamem"/>
                              <w:numPr>
                                <w:ilvl w:val="0"/>
                                <w:numId w:val="12"/>
                              </w:numPr>
                              <w:tabs>
                                <w:tab w:val="clear" w:pos="2142"/>
                              </w:tabs>
                              <w:spacing w:before="120" w:after="120" w:line="240" w:lineRule="auto"/>
                              <w:ind w:left="357" w:hanging="357"/>
                              <w:contextualSpacing w:val="0"/>
                              <w:jc w:val="both"/>
                              <w:rPr>
                                <w:i/>
                                <w:iCs/>
                                <w:sz w:val="18"/>
                                <w:szCs w:val="18"/>
                              </w:rPr>
                            </w:pPr>
                            <w:r w:rsidRPr="00186010">
                              <w:rPr>
                                <w:i/>
                                <w:iCs/>
                                <w:sz w:val="18"/>
                                <w:szCs w:val="18"/>
                              </w:rPr>
                              <w:t>zdaleka nejvyšší výdaje na výzkum a vývoj v ČR vykazuje podnikatelský sektor (BERD)</w:t>
                            </w:r>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w:t>
                            </w:r>
                            <w:r>
                              <w:rPr>
                                <w:i/>
                                <w:iCs/>
                                <w:sz w:val="18"/>
                                <w:szCs w:val="18"/>
                              </w:rPr>
                              <w:t>B</w:t>
                            </w:r>
                            <w:r w:rsidRPr="0024205D">
                              <w:rPr>
                                <w:i/>
                                <w:iCs/>
                                <w:sz w:val="18"/>
                                <w:szCs w:val="18"/>
                              </w:rPr>
                              <w:t xml:space="preserve">ERD absolutní hodnoty </w:t>
                            </w:r>
                            <w:r>
                              <w:rPr>
                                <w:b/>
                                <w:bCs/>
                                <w:i/>
                                <w:iCs/>
                                <w:sz w:val="18"/>
                                <w:szCs w:val="18"/>
                              </w:rPr>
                              <w:t>90</w:t>
                            </w:r>
                            <w:r w:rsidRPr="002060F7">
                              <w:rPr>
                                <w:b/>
                                <w:bCs/>
                                <w:i/>
                                <w:iCs/>
                                <w:sz w:val="18"/>
                                <w:szCs w:val="18"/>
                              </w:rPr>
                              <w:t>,</w:t>
                            </w:r>
                            <w:r>
                              <w:rPr>
                                <w:b/>
                                <w:bCs/>
                                <w:i/>
                                <w:iCs/>
                                <w:sz w:val="18"/>
                                <w:szCs w:val="18"/>
                              </w:rPr>
                              <w:t>4</w:t>
                            </w:r>
                            <w:r w:rsidRPr="002060F7">
                              <w:rPr>
                                <w:b/>
                                <w:bCs/>
                                <w:i/>
                                <w:iCs/>
                                <w:sz w:val="18"/>
                                <w:szCs w:val="18"/>
                              </w:rPr>
                              <w:t xml:space="preserve"> mld. Kč</w:t>
                            </w:r>
                            <w:r>
                              <w:rPr>
                                <w:i/>
                                <w:iCs/>
                                <w:sz w:val="18"/>
                                <w:szCs w:val="18"/>
                              </w:rPr>
                              <w:t xml:space="preserve"> – </w:t>
                            </w:r>
                            <w:r w:rsidRPr="00186010">
                              <w:rPr>
                                <w:i/>
                                <w:iCs/>
                                <w:sz w:val="18"/>
                                <w:szCs w:val="18"/>
                              </w:rPr>
                              <w:t>trojnásobek výdajů sektoru vládního (GOVERD) nebo vysokoškolského (HERD)</w:t>
                            </w:r>
                            <w:r w:rsidR="0091656E">
                              <w:rPr>
                                <w:i/>
                                <w:iCs/>
                                <w:sz w:val="18"/>
                                <w:szCs w:val="18"/>
                              </w:rPr>
                              <w:t xml:space="preserve"> </w:t>
                            </w:r>
                          </w:p>
                          <w:p w14:paraId="7E389EBC" w14:textId="0B3E1B41" w:rsidR="000C4A47" w:rsidRPr="000C4A47" w:rsidRDefault="000C4A47" w:rsidP="000C4A47">
                            <w:pPr>
                              <w:pStyle w:val="Odstavecseseznamem"/>
                              <w:spacing w:after="120" w:line="240" w:lineRule="auto"/>
                              <w:ind w:left="357"/>
                              <w:contextualSpacing w:val="0"/>
                              <w:jc w:val="right"/>
                              <w:rPr>
                                <w:i/>
                                <w:iCs/>
                                <w:sz w:val="18"/>
                                <w:szCs w:val="18"/>
                              </w:rPr>
                            </w:pPr>
                            <w:r w:rsidRPr="000C4A47">
                              <w:rPr>
                                <w:i/>
                                <w:iCs/>
                                <w:sz w:val="18"/>
                                <w:szCs w:val="18"/>
                              </w:rPr>
                              <w:t xml:space="preserve">(viz </w:t>
                            </w:r>
                            <w:r w:rsidRPr="000C4A47">
                              <w:rPr>
                                <w:i/>
                                <w:iCs/>
                                <w:sz w:val="18"/>
                                <w:szCs w:val="18"/>
                              </w:rPr>
                              <w:fldChar w:fldCharType="begin"/>
                            </w:r>
                            <w:r w:rsidRPr="000C4A47">
                              <w:rPr>
                                <w:i/>
                                <w:iCs/>
                                <w:sz w:val="18"/>
                                <w:szCs w:val="18"/>
                              </w:rPr>
                              <w:instrText xml:space="preserve"> REF _Ref202359826 \h </w:instrText>
                            </w:r>
                            <w:r>
                              <w:rPr>
                                <w:i/>
                                <w:iCs/>
                                <w:sz w:val="18"/>
                                <w:szCs w:val="18"/>
                              </w:rPr>
                              <w:instrText xml:space="preserve"> \* MERGEFORMAT </w:instrText>
                            </w:r>
                            <w:r w:rsidRPr="000C4A47">
                              <w:rPr>
                                <w:i/>
                                <w:iCs/>
                                <w:sz w:val="18"/>
                                <w:szCs w:val="18"/>
                              </w:rPr>
                            </w:r>
                            <w:r w:rsidRPr="000C4A47">
                              <w:rPr>
                                <w:i/>
                                <w:iCs/>
                                <w:sz w:val="18"/>
                                <w:szCs w:val="18"/>
                              </w:rPr>
                              <w:fldChar w:fldCharType="separate"/>
                            </w:r>
                            <w:r w:rsidRPr="000C4A47">
                              <w:rPr>
                                <w:sz w:val="18"/>
                                <w:szCs w:val="18"/>
                              </w:rPr>
                              <w:t xml:space="preserve">Graf </w:t>
                            </w:r>
                            <w:r w:rsidRPr="000C4A47">
                              <w:rPr>
                                <w:noProof/>
                                <w:sz w:val="18"/>
                                <w:szCs w:val="18"/>
                              </w:rPr>
                              <w:t>2</w:t>
                            </w:r>
                            <w:r w:rsidRPr="000C4A47">
                              <w:rPr>
                                <w:i/>
                                <w:iCs/>
                                <w:sz w:val="18"/>
                                <w:szCs w:val="18"/>
                              </w:rPr>
                              <w:fldChar w:fldCharType="end"/>
                            </w:r>
                            <w:r w:rsidRPr="000C4A47">
                              <w:rPr>
                                <w:i/>
                                <w:iCs/>
                                <w:sz w:val="18"/>
                                <w:szCs w:val="18"/>
                              </w:rPr>
                              <w:t>)</w:t>
                            </w:r>
                          </w:p>
                          <w:p w14:paraId="240AE8BC" w14:textId="13950B11" w:rsidR="00B26BFC" w:rsidRPr="00BD0AA5" w:rsidRDefault="00B26BFC" w:rsidP="00186010">
                            <w:pPr>
                              <w:pStyle w:val="Odstavecseseznamem"/>
                              <w:numPr>
                                <w:ilvl w:val="0"/>
                                <w:numId w:val="12"/>
                              </w:numPr>
                              <w:spacing w:before="120" w:after="120" w:line="240" w:lineRule="auto"/>
                              <w:ind w:left="357" w:hanging="357"/>
                              <w:contextualSpacing w:val="0"/>
                              <w:jc w:val="both"/>
                              <w:rPr>
                                <w:i/>
                                <w:iCs/>
                                <w:sz w:val="18"/>
                                <w:szCs w:val="18"/>
                              </w:rPr>
                            </w:pPr>
                            <w:bookmarkStart w:id="205" w:name="_Hlk192581692"/>
                            <w:r w:rsidRPr="00BD0AA5">
                              <w:rPr>
                                <w:i/>
                                <w:iCs/>
                                <w:sz w:val="18"/>
                                <w:szCs w:val="18"/>
                              </w:rPr>
                              <w:t>celkové výdaje na VaV ve vysokoškolském sektoru (HERD)</w:t>
                            </w:r>
                            <w:bookmarkEnd w:id="205"/>
                            <w:r w:rsidRPr="00BD0AA5">
                              <w:rPr>
                                <w:i/>
                                <w:iCs/>
                                <w:sz w:val="18"/>
                                <w:szCs w:val="18"/>
                              </w:rPr>
                              <w:t xml:space="preserve"> se v roce 2022 v ČR nachází s hodnotou 0,38 % HDP významně pod průměrem EU (0,45 %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(viz </w:t>
                            </w:r>
                            <w:r w:rsidRPr="00BD0AA5">
                              <w:rPr>
                                <w:i/>
                                <w:iCs/>
                                <w:sz w:val="18"/>
                                <w:szCs w:val="18"/>
                              </w:rPr>
                              <w:fldChar w:fldCharType="begin"/>
                            </w:r>
                            <w:r w:rsidRPr="00BD0AA5">
                              <w:rPr>
                                <w:i/>
                                <w:iCs/>
                                <w:sz w:val="18"/>
                                <w:szCs w:val="18"/>
                              </w:rPr>
                              <w:instrText xml:space="preserve"> REF _Ref190260660 \h  \* MERGEFORMAT </w:instrText>
                            </w:r>
                            <w:r w:rsidRPr="00BD0AA5">
                              <w:rPr>
                                <w:i/>
                                <w:iCs/>
                                <w:sz w:val="18"/>
                                <w:szCs w:val="18"/>
                              </w:rPr>
                            </w:r>
                            <w:r w:rsidRPr="00BD0AA5">
                              <w:rPr>
                                <w:i/>
                                <w:iCs/>
                                <w:sz w:val="18"/>
                                <w:szCs w:val="18"/>
                              </w:rPr>
                              <w:fldChar w:fldCharType="separate"/>
                            </w:r>
                            <w:r w:rsidR="000C4A47" w:rsidRPr="000C4A47">
                              <w:rPr>
                                <w:i/>
                                <w:iCs/>
                                <w:sz w:val="18"/>
                                <w:szCs w:val="18"/>
                              </w:rPr>
                              <w:t>Dashboard 15</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10525697" w14:textId="199950C7" w:rsidR="00B26BFC" w:rsidRPr="00186010" w:rsidRDefault="00B26BFC" w:rsidP="00186010">
                            <w:pPr>
                              <w:spacing w:before="120" w:after="120" w:line="240" w:lineRule="auto"/>
                              <w:jc w:val="both"/>
                              <w:rPr>
                                <w:i/>
                                <w:iCs/>
                                <w:sz w:val="18"/>
                                <w:szCs w:val="18"/>
                              </w:rPr>
                            </w:pPr>
                            <w:r>
                              <w:rPr>
                                <w:i/>
                                <w:iCs/>
                                <w:sz w:val="20"/>
                                <w:szCs w:val="20"/>
                              </w:rPr>
                              <w:t>Podnikatelské</w:t>
                            </w:r>
                            <w:r w:rsidRPr="00123F5C">
                              <w:rPr>
                                <w:i/>
                                <w:iCs/>
                                <w:sz w:val="20"/>
                                <w:szCs w:val="20"/>
                              </w:rPr>
                              <w:t xml:space="preserve"> prostředky na VaV  </w:t>
                            </w:r>
                            <w:r w:rsidRPr="00186010">
                              <w:rPr>
                                <w:i/>
                                <w:iCs/>
                                <w:sz w:val="18"/>
                                <w:szCs w:val="18"/>
                              </w:rPr>
                              <w:t xml:space="preserve">                                                      </w:t>
                            </w:r>
                            <w:r w:rsidRPr="00186010">
                              <w:rPr>
                                <w:i/>
                                <w:iCs/>
                                <w:sz w:val="18"/>
                                <w:szCs w:val="18"/>
                              </w:rPr>
                              <w:tab/>
                            </w:r>
                            <w:r w:rsidRPr="00186010">
                              <w:rPr>
                                <w:i/>
                                <w:iCs/>
                                <w:sz w:val="18"/>
                                <w:szCs w:val="18"/>
                              </w:rPr>
                              <w:tab/>
                            </w:r>
                            <w:r w:rsidRPr="00186010">
                              <w:rPr>
                                <w:i/>
                                <w:iCs/>
                                <w:sz w:val="18"/>
                                <w:szCs w:val="18"/>
                              </w:rPr>
                              <w:tab/>
                            </w:r>
                            <w:r w:rsidRPr="00186010">
                              <w:rPr>
                                <w:i/>
                                <w:iCs/>
                                <w:sz w:val="18"/>
                                <w:szCs w:val="18"/>
                              </w:rPr>
                              <w:tab/>
                              <w:t>(viz </w:t>
                            </w:r>
                            <w:r w:rsidRPr="00186010">
                              <w:rPr>
                                <w:i/>
                                <w:iCs/>
                                <w:sz w:val="18"/>
                                <w:szCs w:val="18"/>
                              </w:rPr>
                              <w:fldChar w:fldCharType="begin"/>
                            </w:r>
                            <w:r w:rsidRPr="00186010">
                              <w:rPr>
                                <w:i/>
                                <w:iCs/>
                                <w:sz w:val="18"/>
                                <w:szCs w:val="18"/>
                              </w:rPr>
                              <w:instrText xml:space="preserve"> REF _Ref190257893 \h  \* MERGEFORMAT </w:instrText>
                            </w:r>
                            <w:r w:rsidRPr="00186010">
                              <w:rPr>
                                <w:i/>
                                <w:iCs/>
                                <w:sz w:val="18"/>
                                <w:szCs w:val="18"/>
                              </w:rPr>
                            </w:r>
                            <w:r w:rsidRPr="00186010">
                              <w:rPr>
                                <w:i/>
                                <w:iCs/>
                                <w:sz w:val="18"/>
                                <w:szCs w:val="18"/>
                              </w:rPr>
                              <w:fldChar w:fldCharType="separate"/>
                            </w:r>
                            <w:r w:rsidR="000C4A47" w:rsidRPr="000C4A47">
                              <w:rPr>
                                <w:i/>
                                <w:iCs/>
                                <w:sz w:val="18"/>
                                <w:szCs w:val="18"/>
                              </w:rPr>
                              <w:t>Dashboard 14</w:t>
                            </w:r>
                            <w:r w:rsidRPr="00186010">
                              <w:rPr>
                                <w:i/>
                                <w:iCs/>
                                <w:sz w:val="18"/>
                                <w:szCs w:val="18"/>
                              </w:rPr>
                              <w:fldChar w:fldCharType="end"/>
                            </w:r>
                            <w:r w:rsidRPr="00186010">
                              <w:rPr>
                                <w:i/>
                                <w:iCs/>
                                <w:sz w:val="18"/>
                                <w:szCs w:val="18"/>
                              </w:rPr>
                              <w:t>)</w:t>
                            </w:r>
                          </w:p>
                          <w:p w14:paraId="3ED7ED4E" w14:textId="77777777" w:rsidR="00B26BFC" w:rsidRDefault="00B26BFC" w:rsidP="00A14529">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od roku 2016 do roku 2023 dochází k pravidelnému meziročnímu navyšování výdajů na VaV financovaných z</w:t>
                            </w:r>
                            <w:r>
                              <w:rPr>
                                <w:i/>
                                <w:iCs/>
                                <w:sz w:val="18"/>
                                <w:szCs w:val="18"/>
                              </w:rPr>
                              <w:t> </w:t>
                            </w:r>
                            <w:r w:rsidRPr="00BD0AA5">
                              <w:rPr>
                                <w:i/>
                                <w:iCs/>
                                <w:sz w:val="18"/>
                                <w:szCs w:val="18"/>
                              </w:rPr>
                              <w:t>podnikových zdrojů v ČR, přičemž k největšímu meziročnímu nárůstu došlo mezi roky 2021 a 2022 (o cca 9 mld. Kč)</w:t>
                            </w:r>
                            <w:r w:rsidRPr="00A14529">
                              <w:rPr>
                                <w:i/>
                                <w:iCs/>
                                <w:sz w:val="18"/>
                                <w:szCs w:val="18"/>
                              </w:rPr>
                              <w:t xml:space="preserve">, </w:t>
                            </w:r>
                            <w:bookmarkStart w:id="206" w:name="_Hlk192507803"/>
                            <w:r w:rsidRPr="00A14529">
                              <w:rPr>
                                <w:i/>
                                <w:iCs/>
                                <w:sz w:val="18"/>
                                <w:szCs w:val="18"/>
                              </w:rPr>
                              <w:t xml:space="preserve">v roce </w:t>
                            </w:r>
                            <w:r w:rsidRPr="00A14529">
                              <w:rPr>
                                <w:b/>
                                <w:bCs/>
                                <w:i/>
                                <w:iCs/>
                                <w:sz w:val="18"/>
                                <w:szCs w:val="18"/>
                              </w:rPr>
                              <w:t>2023</w:t>
                            </w:r>
                            <w:r w:rsidRPr="00A14529">
                              <w:rPr>
                                <w:i/>
                                <w:iCs/>
                                <w:sz w:val="18"/>
                                <w:szCs w:val="18"/>
                              </w:rPr>
                              <w:t xml:space="preserve"> dosahoval</w:t>
                            </w:r>
                            <w:r>
                              <w:rPr>
                                <w:i/>
                                <w:iCs/>
                                <w:sz w:val="18"/>
                                <w:szCs w:val="18"/>
                              </w:rPr>
                              <w:t xml:space="preserve">y tyto výdaje </w:t>
                            </w:r>
                            <w:r w:rsidRPr="00A14529">
                              <w:rPr>
                                <w:i/>
                                <w:iCs/>
                                <w:sz w:val="18"/>
                                <w:szCs w:val="18"/>
                              </w:rPr>
                              <w:t xml:space="preserve">absolutní hodnoty </w:t>
                            </w:r>
                            <w:r>
                              <w:rPr>
                                <w:b/>
                                <w:bCs/>
                                <w:i/>
                                <w:iCs/>
                                <w:sz w:val="18"/>
                                <w:szCs w:val="18"/>
                              </w:rPr>
                              <w:t>87</w:t>
                            </w:r>
                            <w:r w:rsidRPr="00A14529">
                              <w:rPr>
                                <w:b/>
                                <w:bCs/>
                                <w:i/>
                                <w:iCs/>
                                <w:sz w:val="18"/>
                                <w:szCs w:val="18"/>
                              </w:rPr>
                              <w:t>,</w:t>
                            </w:r>
                            <w:r>
                              <w:rPr>
                                <w:b/>
                                <w:bCs/>
                                <w:i/>
                                <w:iCs/>
                                <w:sz w:val="18"/>
                                <w:szCs w:val="18"/>
                              </w:rPr>
                              <w:t>6</w:t>
                            </w:r>
                            <w:r w:rsidRPr="00A14529">
                              <w:rPr>
                                <w:b/>
                                <w:bCs/>
                                <w:i/>
                                <w:iCs/>
                                <w:sz w:val="18"/>
                                <w:szCs w:val="18"/>
                              </w:rPr>
                              <w:t xml:space="preserve"> mld. Kč</w:t>
                            </w:r>
                            <w:bookmarkEnd w:id="206"/>
                          </w:p>
                          <w:p w14:paraId="42F2624C" w14:textId="1643B73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výdaje na VaV financované z podnikových zdrojů zůstávají v ČR v podnikovém sektoru (v roce 2023 se jednalo o 95 %)</w:t>
                            </w:r>
                          </w:p>
                          <w:p w14:paraId="55E653BA" w14:textId="37859136" w:rsidR="00B26BFC" w:rsidRPr="00A14529" w:rsidRDefault="004B400D" w:rsidP="00A14529">
                            <w:pPr>
                              <w:pStyle w:val="Odstavecseseznamem"/>
                              <w:numPr>
                                <w:ilvl w:val="1"/>
                                <w:numId w:val="12"/>
                              </w:numPr>
                              <w:spacing w:after="0" w:line="240" w:lineRule="auto"/>
                              <w:ind w:left="1077" w:hanging="357"/>
                              <w:contextualSpacing w:val="0"/>
                              <w:jc w:val="both"/>
                              <w:rPr>
                                <w:i/>
                                <w:iCs/>
                                <w:sz w:val="16"/>
                                <w:szCs w:val="16"/>
                              </w:rPr>
                            </w:pPr>
                            <w:r w:rsidRPr="000C07D0">
                              <w:rPr>
                                <w:i/>
                                <w:iCs/>
                                <w:sz w:val="16"/>
                                <w:szCs w:val="16"/>
                              </w:rPr>
                              <w:t xml:space="preserve">největší výdaje na VaV financované z podnikových zdrojů tvoří v podnikatelském sektoru vlastní zdroje </w:t>
                            </w:r>
                            <w:r w:rsidRPr="000C07D0">
                              <w:rPr>
                                <w:rFonts w:cstheme="minorHAnsi"/>
                                <w:b/>
                                <w:i/>
                                <w:iCs/>
                                <w:sz w:val="16"/>
                                <w:szCs w:val="16"/>
                              </w:rPr>
                              <w:t>soukromých podniků pod zahraniční kontrolou</w:t>
                            </w:r>
                            <w:r w:rsidR="00B26BFC" w:rsidRPr="00A14529">
                              <w:rPr>
                                <w:i/>
                                <w:iCs/>
                                <w:sz w:val="16"/>
                                <w:szCs w:val="16"/>
                              </w:rPr>
                              <w:t xml:space="preserve"> (</w:t>
                            </w:r>
                            <w:r>
                              <w:rPr>
                                <w:i/>
                                <w:iCs/>
                                <w:sz w:val="16"/>
                                <w:szCs w:val="16"/>
                              </w:rPr>
                              <w:t xml:space="preserve">v roce 2023 </w:t>
                            </w:r>
                            <w:r w:rsidR="00B26BFC" w:rsidRPr="00A14529">
                              <w:rPr>
                                <w:i/>
                                <w:iCs/>
                                <w:sz w:val="16"/>
                                <w:szCs w:val="16"/>
                              </w:rPr>
                              <w:t>cca 6</w:t>
                            </w:r>
                            <w:r w:rsidR="0059755A">
                              <w:rPr>
                                <w:i/>
                                <w:iCs/>
                                <w:sz w:val="16"/>
                                <w:szCs w:val="16"/>
                              </w:rPr>
                              <w:t>9</w:t>
                            </w:r>
                            <w:r w:rsidR="00B26BFC" w:rsidRPr="00A14529">
                              <w:rPr>
                                <w:i/>
                                <w:iCs/>
                                <w:sz w:val="16"/>
                                <w:szCs w:val="16"/>
                              </w:rPr>
                              <w:t xml:space="preserve"> %) a </w:t>
                            </w:r>
                            <w:r w:rsidR="00B26BFC" w:rsidRPr="000C07D0">
                              <w:rPr>
                                <w:b/>
                                <w:bCs/>
                                <w:i/>
                                <w:iCs/>
                                <w:sz w:val="16"/>
                                <w:szCs w:val="16"/>
                              </w:rPr>
                              <w:t>soukromých podniků domácích</w:t>
                            </w:r>
                            <w:r w:rsidR="00B26BFC" w:rsidRPr="00A14529">
                              <w:rPr>
                                <w:i/>
                                <w:iCs/>
                                <w:sz w:val="16"/>
                                <w:szCs w:val="16"/>
                              </w:rPr>
                              <w:t xml:space="preserve"> (</w:t>
                            </w:r>
                            <w:r>
                              <w:rPr>
                                <w:i/>
                                <w:iCs/>
                                <w:sz w:val="16"/>
                                <w:szCs w:val="16"/>
                              </w:rPr>
                              <w:t xml:space="preserve">v roce 2023 </w:t>
                            </w:r>
                            <w:r w:rsidR="00B26BFC" w:rsidRPr="00A14529">
                              <w:rPr>
                                <w:i/>
                                <w:iCs/>
                                <w:sz w:val="16"/>
                                <w:szCs w:val="16"/>
                              </w:rPr>
                              <w:t>cca 2</w:t>
                            </w:r>
                            <w:r w:rsidR="0059755A">
                              <w:rPr>
                                <w:i/>
                                <w:iCs/>
                                <w:sz w:val="16"/>
                                <w:szCs w:val="16"/>
                              </w:rPr>
                              <w:t>8</w:t>
                            </w:r>
                            <w:r w:rsidR="00B26BFC" w:rsidRPr="00A14529">
                              <w:rPr>
                                <w:i/>
                                <w:iCs/>
                                <w:sz w:val="16"/>
                                <w:szCs w:val="16"/>
                              </w:rPr>
                              <w:t xml:space="preserve"> %)</w:t>
                            </w:r>
                          </w:p>
                          <w:p w14:paraId="7DE55C0E" w14:textId="32D96F4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 xml:space="preserve">podpora pracovišť ve vládním a vysokoškolském sektoru je ze strany firem sídlících v ČR minimální (pracoviště Akademie věd ČR cca 3 %, veřejné a státní vysoké školy cca 1 %) </w:t>
                            </w:r>
                          </w:p>
                          <w:p w14:paraId="0D109BE0" w14:textId="2CA1DBC3" w:rsidR="00B26BFC" w:rsidRPr="00F82ED8" w:rsidRDefault="00B26BFC" w:rsidP="00F82ED8">
                            <w:pPr>
                              <w:spacing w:before="120" w:after="120" w:line="240" w:lineRule="auto"/>
                              <w:jc w:val="both"/>
                              <w:rPr>
                                <w:i/>
                                <w:iCs/>
                                <w:sz w:val="18"/>
                                <w:szCs w:val="18"/>
                              </w:rPr>
                            </w:pPr>
                            <w:bookmarkStart w:id="207" w:name="_Hlk192582881"/>
                            <w:r w:rsidRPr="00123F5C">
                              <w:rPr>
                                <w:i/>
                                <w:iCs/>
                                <w:sz w:val="20"/>
                                <w:szCs w:val="20"/>
                              </w:rPr>
                              <w:t>Intenzita VaV</w:t>
                            </w:r>
                            <w:bookmarkEnd w:id="207"/>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B4C41B3" w14:textId="2DC81C7F"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 xml:space="preserve">od roku 2020 se </w:t>
                            </w:r>
                            <w:r w:rsidRPr="00BF3509">
                              <w:rPr>
                                <w:i/>
                                <w:iCs/>
                                <w:sz w:val="18"/>
                                <w:szCs w:val="18"/>
                              </w:rPr>
                              <w:t>intenzita VaV</w:t>
                            </w:r>
                            <w:r w:rsidRPr="00BD0AA5">
                              <w:rPr>
                                <w:i/>
                                <w:iCs/>
                                <w:sz w:val="18"/>
                                <w:szCs w:val="18"/>
                              </w:rPr>
                              <w:t xml:space="preserve"> v ČR (poměr GERD na HDP) každoročně významně snižuje, v </w:t>
                            </w:r>
                            <w:r w:rsidRPr="00BF3509">
                              <w:rPr>
                                <w:i/>
                                <w:iCs/>
                                <w:sz w:val="18"/>
                                <w:szCs w:val="18"/>
                              </w:rPr>
                              <w:t xml:space="preserve">roce </w:t>
                            </w:r>
                            <w:r w:rsidRPr="0024205D">
                              <w:rPr>
                                <w:b/>
                                <w:bCs/>
                                <w:i/>
                                <w:iCs/>
                                <w:sz w:val="18"/>
                                <w:szCs w:val="18"/>
                              </w:rPr>
                              <w:t>2023</w:t>
                            </w:r>
                            <w:r w:rsidRPr="00BD0AA5">
                              <w:rPr>
                                <w:i/>
                                <w:iCs/>
                                <w:sz w:val="18"/>
                                <w:szCs w:val="18"/>
                              </w:rPr>
                              <w:t xml:space="preserve"> se s hodnotou </w:t>
                            </w:r>
                            <w:r w:rsidRPr="0024205D">
                              <w:rPr>
                                <w:b/>
                                <w:bCs/>
                                <w:i/>
                                <w:iCs/>
                                <w:sz w:val="18"/>
                                <w:szCs w:val="18"/>
                              </w:rPr>
                              <w:t>1,83 % HDP</w:t>
                            </w:r>
                            <w:r w:rsidRPr="00BD0AA5">
                              <w:rPr>
                                <w:i/>
                                <w:iCs/>
                                <w:sz w:val="18"/>
                                <w:szCs w:val="18"/>
                              </w:rPr>
                              <w:t xml:space="preserve"> propadá na úroveň před rokem 2018</w:t>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w:t>
                            </w:r>
                            <w:r w:rsidRPr="00BD0AA5">
                              <w:rPr>
                                <w:i/>
                                <w:iCs/>
                                <w:sz w:val="18"/>
                                <w:szCs w:val="18"/>
                              </w:rPr>
                              <w:t xml:space="preserve">(viz </w:t>
                            </w:r>
                            <w:r w:rsidRPr="00BD0AA5">
                              <w:rPr>
                                <w:i/>
                                <w:iCs/>
                                <w:sz w:val="18"/>
                                <w:szCs w:val="18"/>
                              </w:rPr>
                              <w:fldChar w:fldCharType="begin"/>
                            </w:r>
                            <w:r w:rsidRPr="00BD0AA5">
                              <w:rPr>
                                <w:i/>
                                <w:iCs/>
                                <w:sz w:val="18"/>
                                <w:szCs w:val="18"/>
                              </w:rPr>
                              <w:instrText xml:space="preserve"> REF _Ref190252837 \h  \* MERGEFORMAT </w:instrText>
                            </w:r>
                            <w:r w:rsidRPr="00BD0AA5">
                              <w:rPr>
                                <w:i/>
                                <w:iCs/>
                                <w:sz w:val="18"/>
                                <w:szCs w:val="18"/>
                              </w:rPr>
                            </w:r>
                            <w:r w:rsidRPr="00BD0AA5">
                              <w:rPr>
                                <w:i/>
                                <w:iCs/>
                                <w:sz w:val="18"/>
                                <w:szCs w:val="18"/>
                              </w:rPr>
                              <w:fldChar w:fldCharType="separate"/>
                            </w:r>
                            <w:r w:rsidR="000C4A47" w:rsidRPr="000C4A47">
                              <w:rPr>
                                <w:i/>
                                <w:iCs/>
                                <w:sz w:val="18"/>
                                <w:szCs w:val="18"/>
                              </w:rPr>
                              <w:t>Dashboard</w:t>
                            </w:r>
                            <w:r w:rsidR="000C4A47">
                              <w:t xml:space="preserve"> </w:t>
                            </w:r>
                            <w:r w:rsidR="000C4A47" w:rsidRPr="000C4A47">
                              <w:rPr>
                                <w:i/>
                                <w:iCs/>
                                <w:sz w:val="18"/>
                                <w:szCs w:val="18"/>
                              </w:rPr>
                              <w:t>13</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7813916" w14:textId="57FD053E"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intenzita VaV v ČR se v roce</w:t>
                            </w:r>
                            <w:r w:rsidRPr="00BF3509">
                              <w:rPr>
                                <w:b/>
                                <w:bCs/>
                                <w:i/>
                                <w:iCs/>
                                <w:sz w:val="18"/>
                                <w:szCs w:val="18"/>
                              </w:rPr>
                              <w:t xml:space="preserve"> 2022</w:t>
                            </w:r>
                            <w:r w:rsidRPr="00BD0AA5">
                              <w:rPr>
                                <w:i/>
                                <w:iCs/>
                                <w:sz w:val="18"/>
                                <w:szCs w:val="18"/>
                              </w:rPr>
                              <w:t xml:space="preserve"> nachází s hodnotou </w:t>
                            </w:r>
                            <w:r w:rsidRPr="00BF3509">
                              <w:rPr>
                                <w:b/>
                                <w:bCs/>
                                <w:i/>
                                <w:iCs/>
                                <w:sz w:val="18"/>
                                <w:szCs w:val="18"/>
                              </w:rPr>
                              <w:t xml:space="preserve">1,89 % HDP </w:t>
                            </w:r>
                            <w:r w:rsidRPr="00BD0AA5">
                              <w:rPr>
                                <w:i/>
                                <w:iCs/>
                                <w:sz w:val="18"/>
                                <w:szCs w:val="18"/>
                              </w:rPr>
                              <w:t>významně pod průměrem silných inovátorů EU (2,04 %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FF4637">
                              <w:rPr>
                                <w:i/>
                                <w:iCs/>
                                <w:sz w:val="18"/>
                                <w:szCs w:val="18"/>
                              </w:rPr>
                              <w:t xml:space="preserve">(viz </w:t>
                            </w:r>
                            <w:r w:rsidRPr="00FF4637">
                              <w:rPr>
                                <w:i/>
                                <w:iCs/>
                                <w:sz w:val="18"/>
                                <w:szCs w:val="18"/>
                              </w:rPr>
                              <w:fldChar w:fldCharType="begin"/>
                            </w:r>
                            <w:r w:rsidRPr="00FF4637">
                              <w:rPr>
                                <w:i/>
                                <w:iCs/>
                                <w:sz w:val="18"/>
                                <w:szCs w:val="18"/>
                              </w:rPr>
                              <w:instrText xml:space="preserve"> REF _Ref190252445 \h </w:instrText>
                            </w:r>
                            <w:r>
                              <w:rPr>
                                <w:i/>
                                <w:iCs/>
                                <w:sz w:val="18"/>
                                <w:szCs w:val="18"/>
                              </w:rPr>
                              <w:instrText xml:space="preserve"> \* MERGEFORMAT </w:instrText>
                            </w:r>
                            <w:r w:rsidRPr="00FF4637">
                              <w:rPr>
                                <w:i/>
                                <w:iCs/>
                                <w:sz w:val="18"/>
                                <w:szCs w:val="18"/>
                              </w:rPr>
                            </w:r>
                            <w:r w:rsidRPr="00FF4637">
                              <w:rPr>
                                <w:i/>
                                <w:iCs/>
                                <w:sz w:val="18"/>
                                <w:szCs w:val="18"/>
                              </w:rPr>
                              <w:fldChar w:fldCharType="separate"/>
                            </w:r>
                            <w:r w:rsidR="000C4A47" w:rsidRPr="000C4A47">
                              <w:rPr>
                                <w:sz w:val="18"/>
                                <w:szCs w:val="18"/>
                              </w:rPr>
                              <w:t xml:space="preserve">Dashboard </w:t>
                            </w:r>
                            <w:r w:rsidR="000C4A47" w:rsidRPr="000C4A47">
                              <w:rPr>
                                <w:noProof/>
                                <w:sz w:val="18"/>
                                <w:szCs w:val="18"/>
                              </w:rPr>
                              <w:t>12</w:t>
                            </w:r>
                            <w:r w:rsidRPr="00FF4637">
                              <w:rPr>
                                <w:i/>
                                <w:iCs/>
                                <w:sz w:val="18"/>
                                <w:szCs w:val="18"/>
                              </w:rPr>
                              <w:fldChar w:fldCharType="end"/>
                            </w:r>
                            <w:r w:rsidRPr="00FF4637">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BD0AA5">
                              <w:rPr>
                                <w:i/>
                                <w:iCs/>
                                <w:sz w:val="18"/>
                                <w:szCs w:val="18"/>
                              </w:rPr>
                              <w:t xml:space="preserve"> </w:t>
                            </w:r>
                          </w:p>
                          <w:p w14:paraId="5FC0F157" w14:textId="31CD8B1D" w:rsidR="00B26BFC" w:rsidRDefault="00B26BFC" w:rsidP="007F295D">
                            <w:pPr>
                              <w:spacing w:before="120" w:after="120" w:line="240" w:lineRule="auto"/>
                              <w:jc w:val="both"/>
                              <w:rPr>
                                <w:i/>
                                <w:iCs/>
                                <w:sz w:val="18"/>
                                <w:szCs w:val="18"/>
                              </w:rPr>
                            </w:pPr>
                            <w:r w:rsidRPr="00123F5C">
                              <w:rPr>
                                <w:i/>
                                <w:iCs/>
                                <w:sz w:val="20"/>
                                <w:szCs w:val="20"/>
                              </w:rPr>
                              <w:t>Institucionální výdaje na VaVaI</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123F5C">
                              <w:rPr>
                                <w:i/>
                                <w:iCs/>
                                <w:sz w:val="18"/>
                                <w:szCs w:val="18"/>
                              </w:rPr>
                              <w:t xml:space="preserve">(viz </w:t>
                            </w:r>
                            <w:r w:rsidRPr="00123F5C">
                              <w:rPr>
                                <w:i/>
                                <w:iCs/>
                                <w:sz w:val="18"/>
                                <w:szCs w:val="18"/>
                              </w:rPr>
                              <w:fldChar w:fldCharType="begin"/>
                            </w:r>
                            <w:r w:rsidRPr="00123F5C">
                              <w:rPr>
                                <w:i/>
                                <w:iCs/>
                                <w:sz w:val="18"/>
                                <w:szCs w:val="18"/>
                              </w:rPr>
                              <w:instrText xml:space="preserve"> REF _Ref190263214 \h  \* MERGEFORMAT </w:instrText>
                            </w:r>
                            <w:r w:rsidRPr="00123F5C">
                              <w:rPr>
                                <w:i/>
                                <w:iCs/>
                                <w:sz w:val="18"/>
                                <w:szCs w:val="18"/>
                              </w:rPr>
                            </w:r>
                            <w:r w:rsidRPr="00123F5C">
                              <w:rPr>
                                <w:i/>
                                <w:iCs/>
                                <w:sz w:val="18"/>
                                <w:szCs w:val="18"/>
                              </w:rPr>
                              <w:fldChar w:fldCharType="separate"/>
                            </w:r>
                            <w:r w:rsidR="000C4A47" w:rsidRPr="000C4A47">
                              <w:rPr>
                                <w:i/>
                                <w:iCs/>
                                <w:sz w:val="18"/>
                                <w:szCs w:val="18"/>
                              </w:rPr>
                              <w:t>Dashboard 16</w:t>
                            </w:r>
                            <w:r w:rsidRPr="00123F5C">
                              <w:rPr>
                                <w:i/>
                                <w:iCs/>
                                <w:sz w:val="18"/>
                                <w:szCs w:val="18"/>
                              </w:rPr>
                              <w:fldChar w:fldCharType="end"/>
                            </w:r>
                            <w:r w:rsidRPr="00123F5C">
                              <w:rPr>
                                <w:i/>
                                <w:iCs/>
                                <w:sz w:val="18"/>
                                <w:szCs w:val="18"/>
                              </w:rPr>
                              <w:t>)</w:t>
                            </w:r>
                          </w:p>
                          <w:p w14:paraId="1B181051" w14:textId="77777777" w:rsidR="00B26BFC" w:rsidRDefault="00B26BFC" w:rsidP="005F0001">
                            <w:pPr>
                              <w:pStyle w:val="Odstavecseseznamem"/>
                              <w:numPr>
                                <w:ilvl w:val="0"/>
                                <w:numId w:val="19"/>
                              </w:numPr>
                              <w:spacing w:before="120" w:after="120" w:line="240" w:lineRule="auto"/>
                              <w:contextualSpacing w:val="0"/>
                              <w:jc w:val="both"/>
                              <w:rPr>
                                <w:i/>
                                <w:iCs/>
                                <w:sz w:val="18"/>
                                <w:szCs w:val="18"/>
                              </w:rPr>
                            </w:pPr>
                            <w:bookmarkStart w:id="208" w:name="_Hlk192510568"/>
                            <w:r w:rsidRPr="007F295D">
                              <w:rPr>
                                <w:i/>
                                <w:iCs/>
                                <w:sz w:val="18"/>
                                <w:szCs w:val="18"/>
                              </w:rPr>
                              <w:t xml:space="preserve">v roce </w:t>
                            </w:r>
                            <w:r w:rsidRPr="007F295D">
                              <w:rPr>
                                <w:b/>
                                <w:bCs/>
                                <w:i/>
                                <w:iCs/>
                                <w:sz w:val="18"/>
                                <w:szCs w:val="18"/>
                              </w:rPr>
                              <w:t>2023</w:t>
                            </w:r>
                            <w:r w:rsidRPr="007F295D">
                              <w:rPr>
                                <w:i/>
                                <w:iCs/>
                                <w:sz w:val="18"/>
                                <w:szCs w:val="18"/>
                              </w:rPr>
                              <w:t xml:space="preserve"> dosáhly institucionální výdaje celkové výše </w:t>
                            </w:r>
                            <w:r w:rsidRPr="007F295D">
                              <w:rPr>
                                <w:b/>
                                <w:bCs/>
                                <w:i/>
                                <w:iCs/>
                                <w:sz w:val="18"/>
                                <w:szCs w:val="18"/>
                              </w:rPr>
                              <w:t>22 mld. Kč</w:t>
                            </w:r>
                          </w:p>
                          <w:bookmarkEnd w:id="208"/>
                          <w:p w14:paraId="28EB252C" w14:textId="0B4C86F9" w:rsidR="00B26BFC"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nejvíce čerpalo </w:t>
                            </w:r>
                            <w:r w:rsidRPr="007F295D">
                              <w:rPr>
                                <w:b/>
                                <w:bCs/>
                                <w:i/>
                                <w:iCs/>
                                <w:sz w:val="18"/>
                                <w:szCs w:val="18"/>
                              </w:rPr>
                              <w:t>MŠMT</w:t>
                            </w:r>
                            <w:r w:rsidRPr="007F295D">
                              <w:rPr>
                                <w:i/>
                                <w:iCs/>
                                <w:sz w:val="18"/>
                                <w:szCs w:val="18"/>
                              </w:rPr>
                              <w:t xml:space="preserve"> </w:t>
                            </w:r>
                            <w:r>
                              <w:rPr>
                                <w:i/>
                                <w:iCs/>
                                <w:sz w:val="18"/>
                                <w:szCs w:val="18"/>
                              </w:rPr>
                              <w:t>(</w:t>
                            </w:r>
                            <w:r w:rsidRPr="007F295D">
                              <w:rPr>
                                <w:i/>
                                <w:iCs/>
                                <w:sz w:val="18"/>
                                <w:szCs w:val="18"/>
                              </w:rPr>
                              <w:t>11,8 mld. Kč</w:t>
                            </w:r>
                            <w:r>
                              <w:rPr>
                                <w:i/>
                                <w:iCs/>
                                <w:sz w:val="18"/>
                                <w:szCs w:val="18"/>
                              </w:rPr>
                              <w:t>,</w:t>
                            </w:r>
                            <w:r w:rsidRPr="007F295D">
                              <w:rPr>
                                <w:b/>
                                <w:bCs/>
                                <w:i/>
                                <w:iCs/>
                                <w:sz w:val="18"/>
                                <w:szCs w:val="18"/>
                              </w:rPr>
                              <w:t xml:space="preserve"> 53,3 %</w:t>
                            </w:r>
                            <w:r w:rsidRPr="007F295D">
                              <w:rPr>
                                <w:i/>
                                <w:iCs/>
                                <w:sz w:val="18"/>
                                <w:szCs w:val="18"/>
                              </w:rPr>
                              <w:t>)</w:t>
                            </w:r>
                            <w:r>
                              <w:rPr>
                                <w:i/>
                                <w:iCs/>
                                <w:sz w:val="18"/>
                                <w:szCs w:val="18"/>
                              </w:rPr>
                              <w:t>,</w:t>
                            </w:r>
                          </w:p>
                          <w:p w14:paraId="3537E8A2" w14:textId="2B5E6E97" w:rsidR="00B26BFC" w:rsidRPr="007F295D"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s odstupem pak následovala </w:t>
                            </w:r>
                            <w:r w:rsidRPr="007F295D">
                              <w:rPr>
                                <w:b/>
                                <w:bCs/>
                                <w:i/>
                                <w:iCs/>
                                <w:sz w:val="18"/>
                                <w:szCs w:val="18"/>
                              </w:rPr>
                              <w:t>Akademie věd ČR</w:t>
                            </w:r>
                            <w:r w:rsidRPr="007F295D">
                              <w:rPr>
                                <w:i/>
                                <w:iCs/>
                                <w:sz w:val="18"/>
                                <w:szCs w:val="18"/>
                              </w:rPr>
                              <w:t xml:space="preserve"> (6,</w:t>
                            </w:r>
                            <w:r>
                              <w:rPr>
                                <w:i/>
                                <w:iCs/>
                                <w:sz w:val="18"/>
                                <w:szCs w:val="18"/>
                              </w:rPr>
                              <w:t>99</w:t>
                            </w:r>
                            <w:r w:rsidRPr="007F295D">
                              <w:rPr>
                                <w:i/>
                                <w:iCs/>
                                <w:sz w:val="18"/>
                                <w:szCs w:val="18"/>
                              </w:rPr>
                              <w:t xml:space="preserve"> mld. Kč, cca </w:t>
                            </w:r>
                            <w:r w:rsidRPr="0067639A">
                              <w:rPr>
                                <w:b/>
                                <w:bCs/>
                                <w:i/>
                                <w:iCs/>
                                <w:sz w:val="18"/>
                                <w:szCs w:val="18"/>
                              </w:rPr>
                              <w:t>31,7 %</w:t>
                            </w:r>
                            <w:r w:rsidRPr="007F295D">
                              <w:rPr>
                                <w:i/>
                                <w:iCs/>
                                <w:sz w:val="18"/>
                                <w:szCs w:val="18"/>
                              </w:rPr>
                              <w:t>)</w:t>
                            </w:r>
                          </w:p>
                          <w:p w14:paraId="3EB767AE" w14:textId="751ED202" w:rsidR="00B26BFC" w:rsidRDefault="00B26BFC" w:rsidP="005F0001">
                            <w:pPr>
                              <w:pStyle w:val="Odstavecseseznamem"/>
                              <w:numPr>
                                <w:ilvl w:val="0"/>
                                <w:numId w:val="20"/>
                              </w:numPr>
                              <w:spacing w:before="120" w:after="120" w:line="240" w:lineRule="auto"/>
                              <w:contextualSpacing w:val="0"/>
                              <w:jc w:val="both"/>
                              <w:rPr>
                                <w:i/>
                                <w:iCs/>
                                <w:sz w:val="18"/>
                                <w:szCs w:val="18"/>
                              </w:rPr>
                            </w:pPr>
                            <w:r w:rsidRPr="00765C2B">
                              <w:rPr>
                                <w:i/>
                                <w:iCs/>
                                <w:sz w:val="18"/>
                                <w:szCs w:val="18"/>
                              </w:rPr>
                              <w:t xml:space="preserve">ve sledovaném období 2017-2023 čerpalo ze státního rozpočtu ČR institucionální výdaje na VaVaI zdaleka nejvíce MŠMT (roční průměr cca 9,31 mld. Kč, průměrně cca 51,3 % </w:t>
                            </w:r>
                            <w:r>
                              <w:rPr>
                                <w:i/>
                                <w:iCs/>
                                <w:sz w:val="18"/>
                                <w:szCs w:val="18"/>
                              </w:rPr>
                              <w:t xml:space="preserve">ročních </w:t>
                            </w:r>
                            <w:r w:rsidRPr="00765C2B">
                              <w:rPr>
                                <w:i/>
                                <w:iCs/>
                                <w:sz w:val="18"/>
                                <w:szCs w:val="18"/>
                              </w:rPr>
                              <w:t>institucionální výdajů na VaVaI),</w:t>
                            </w:r>
                          </w:p>
                          <w:p w14:paraId="29A57C54" w14:textId="42246E48" w:rsidR="00B26BFC" w:rsidRPr="00765C2B" w:rsidRDefault="00B26BFC" w:rsidP="005F0001">
                            <w:pPr>
                              <w:pStyle w:val="Odstavecseseznamem"/>
                              <w:numPr>
                                <w:ilvl w:val="0"/>
                                <w:numId w:val="20"/>
                              </w:numPr>
                              <w:spacing w:before="120" w:after="120" w:line="240" w:lineRule="auto"/>
                              <w:contextualSpacing w:val="0"/>
                              <w:jc w:val="both"/>
                              <w:rPr>
                                <w:i/>
                                <w:iCs/>
                                <w:sz w:val="18"/>
                                <w:szCs w:val="18"/>
                              </w:rPr>
                            </w:pPr>
                            <w:r>
                              <w:rPr>
                                <w:i/>
                                <w:iCs/>
                                <w:sz w:val="18"/>
                                <w:szCs w:val="18"/>
                              </w:rPr>
                              <w:t>dále pak Akademie věd (</w:t>
                            </w:r>
                            <w:r w:rsidRPr="00765C2B">
                              <w:rPr>
                                <w:i/>
                                <w:iCs/>
                                <w:sz w:val="18"/>
                                <w:szCs w:val="18"/>
                              </w:rPr>
                              <w:t xml:space="preserve">roční průměr cca 6,11 mld. Kč, </w:t>
                            </w:r>
                            <w:r>
                              <w:rPr>
                                <w:i/>
                                <w:iCs/>
                                <w:sz w:val="18"/>
                                <w:szCs w:val="18"/>
                              </w:rPr>
                              <w:t xml:space="preserve">průměrně </w:t>
                            </w:r>
                            <w:r w:rsidRPr="00765C2B">
                              <w:rPr>
                                <w:i/>
                                <w:iCs/>
                                <w:sz w:val="18"/>
                                <w:szCs w:val="18"/>
                              </w:rPr>
                              <w:t xml:space="preserve">cca 33,7 % </w:t>
                            </w:r>
                            <w:r>
                              <w:rPr>
                                <w:i/>
                                <w:iCs/>
                                <w:sz w:val="18"/>
                                <w:szCs w:val="18"/>
                              </w:rPr>
                              <w:t xml:space="preserve">ročních </w:t>
                            </w:r>
                            <w:r w:rsidRPr="00765C2B">
                              <w:rPr>
                                <w:i/>
                                <w:iCs/>
                                <w:sz w:val="18"/>
                                <w:szCs w:val="18"/>
                              </w:rPr>
                              <w:t>institucionální výdajů výdajů)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84F35E" id="_x0000_t202" coordsize="21600,21600" o:spt="202" path="m,l,21600r21600,l21600,xe">
                <v:stroke joinstyle="miter"/>
                <v:path gradientshapeok="t" o:connecttype="rect"/>
              </v:shapetype>
              <v:shape id="_x0000_s1052" type="#_x0000_t202" style="position:absolute;left:0;text-align:left;margin-left:1.1pt;margin-top:34.8pt;width:444.45pt;height:684.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" fillcolor="#f9f9f9" stroked="f">
                <v:textbox>
                  <w:txbxContent>
                    <w:p w14:paraId="62B27BBF" w14:textId="5F8B2331" w:rsidR="00B26BFC" w:rsidRPr="00F82ED8" w:rsidRDefault="00B26BFC" w:rsidP="00B91DDB">
                      <w:pPr>
                        <w:tabs>
                          <w:tab w:val="num" w:pos="357"/>
                        </w:tabs>
                        <w:spacing w:before="120" w:after="120" w:line="240" w:lineRule="auto"/>
                        <w:ind w:left="357" w:hanging="357"/>
                        <w:jc w:val="both"/>
                        <w:rPr>
                          <w:i/>
                          <w:iCs/>
                          <w:sz w:val="20"/>
                          <w:szCs w:val="20"/>
                        </w:rPr>
                      </w:pPr>
                      <w:r>
                        <w:rPr>
                          <w:i/>
                          <w:iCs/>
                          <w:sz w:val="20"/>
                          <w:szCs w:val="20"/>
                        </w:rPr>
                        <w:t>Výdaje na VaV</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D5F662F" w14:textId="1565E9D8" w:rsidR="00B26BFC" w:rsidRPr="0091656E" w:rsidRDefault="00B26BFC" w:rsidP="00B91DDB">
                      <w:pPr>
                        <w:pStyle w:val="Odstavecseseznamem"/>
                        <w:numPr>
                          <w:ilvl w:val="0"/>
                          <w:numId w:val="12"/>
                        </w:numPr>
                        <w:spacing w:before="120" w:after="120" w:line="240" w:lineRule="auto"/>
                        <w:ind w:left="357" w:hanging="357"/>
                        <w:contextualSpacing w:val="0"/>
                        <w:jc w:val="both"/>
                        <w:rPr>
                          <w:i/>
                          <w:iCs/>
                          <w:sz w:val="14"/>
                          <w:szCs w:val="14"/>
                        </w:rPr>
                      </w:pPr>
                      <w:r w:rsidRPr="00BD0AA5">
                        <w:rPr>
                          <w:i/>
                          <w:iCs/>
                          <w:sz w:val="18"/>
                          <w:szCs w:val="18"/>
                        </w:rPr>
                        <w:t>od roku 2016 do roku 2023 dochází v České republice k pravidelnému meziročnímu navyšování celkových výdajů na VaV (GERD)</w:t>
                      </w:r>
                      <w:bookmarkStart w:id="209" w:name="_Hlk192507503"/>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GERD absolutní hodnoty </w:t>
                      </w:r>
                      <w:r w:rsidRPr="002060F7">
                        <w:rPr>
                          <w:b/>
                          <w:bCs/>
                          <w:i/>
                          <w:iCs/>
                          <w:sz w:val="18"/>
                          <w:szCs w:val="18"/>
                        </w:rPr>
                        <w:t>139,7 mld. Kč</w:t>
                      </w:r>
                      <w:bookmarkEnd w:id="209"/>
                      <w:r>
                        <w:rPr>
                          <w:b/>
                          <w:bCs/>
                          <w:i/>
                          <w:iCs/>
                          <w:sz w:val="18"/>
                          <w:szCs w:val="18"/>
                        </w:rPr>
                        <w:t xml:space="preserve"> </w:t>
                      </w:r>
                      <w:r>
                        <w:rPr>
                          <w:b/>
                          <w:bCs/>
                          <w:i/>
                          <w:iCs/>
                          <w:sz w:val="18"/>
                          <w:szCs w:val="18"/>
                        </w:rPr>
                        <w:tab/>
                      </w:r>
                      <w:r>
                        <w:rPr>
                          <w:b/>
                          <w:bCs/>
                          <w:i/>
                          <w:iCs/>
                          <w:sz w:val="18"/>
                          <w:szCs w:val="18"/>
                        </w:rPr>
                        <w:tab/>
                      </w:r>
                      <w:r>
                        <w:rPr>
                          <w:b/>
                          <w:bCs/>
                          <w:i/>
                          <w:iCs/>
                          <w:sz w:val="18"/>
                          <w:szCs w:val="18"/>
                        </w:rPr>
                        <w:tab/>
                      </w:r>
                      <w:r>
                        <w:rPr>
                          <w:i/>
                          <w:iCs/>
                          <w:sz w:val="18"/>
                          <w:szCs w:val="18"/>
                        </w:rPr>
                        <w:t>(</w:t>
                      </w:r>
                      <w:r w:rsidRPr="00BD0AA5">
                        <w:rPr>
                          <w:i/>
                          <w:iCs/>
                          <w:sz w:val="18"/>
                          <w:szCs w:val="18"/>
                        </w:rPr>
                        <w:t>viz</w:t>
                      </w:r>
                      <w:r w:rsidR="0091656E">
                        <w:rPr>
                          <w:i/>
                          <w:iCs/>
                          <w:sz w:val="18"/>
                          <w:szCs w:val="18"/>
                        </w:rPr>
                        <w:t xml:space="preserve"> </w:t>
                      </w:r>
                      <w:r w:rsidR="0091656E" w:rsidRPr="0091656E">
                        <w:rPr>
                          <w:i/>
                          <w:iCs/>
                          <w:sz w:val="14"/>
                          <w:szCs w:val="14"/>
                        </w:rPr>
                        <w:fldChar w:fldCharType="begin"/>
                      </w:r>
                      <w:r w:rsidR="0091656E" w:rsidRPr="0091656E">
                        <w:rPr>
                          <w:i/>
                          <w:iCs/>
                          <w:sz w:val="14"/>
                          <w:szCs w:val="14"/>
                        </w:rPr>
                        <w:instrText xml:space="preserve"> REF _Ref202359809 \h  \* MERGEFORMAT </w:instrText>
                      </w:r>
                      <w:r w:rsidR="0091656E" w:rsidRPr="0091656E">
                        <w:rPr>
                          <w:i/>
                          <w:iCs/>
                          <w:sz w:val="14"/>
                          <w:szCs w:val="14"/>
                        </w:rPr>
                      </w:r>
                      <w:r w:rsidR="0091656E" w:rsidRPr="0091656E">
                        <w:rPr>
                          <w:i/>
                          <w:iCs/>
                          <w:sz w:val="14"/>
                          <w:szCs w:val="14"/>
                        </w:rPr>
                        <w:fldChar w:fldCharType="separate"/>
                      </w:r>
                      <w:r w:rsidR="0091656E" w:rsidRPr="0091656E">
                        <w:rPr>
                          <w:sz w:val="18"/>
                          <w:szCs w:val="18"/>
                        </w:rPr>
                        <w:t xml:space="preserve">Graf </w:t>
                      </w:r>
                      <w:r w:rsidR="0091656E" w:rsidRPr="0091656E">
                        <w:rPr>
                          <w:noProof/>
                          <w:sz w:val="18"/>
                          <w:szCs w:val="18"/>
                        </w:rPr>
                        <w:t>1</w:t>
                      </w:r>
                      <w:r w:rsidR="0091656E" w:rsidRPr="0091656E">
                        <w:rPr>
                          <w:i/>
                          <w:iCs/>
                          <w:sz w:val="14"/>
                          <w:szCs w:val="14"/>
                        </w:rPr>
                        <w:fldChar w:fldCharType="end"/>
                      </w:r>
                      <w:r w:rsidRPr="0091656E">
                        <w:rPr>
                          <w:i/>
                          <w:iCs/>
                          <w:sz w:val="14"/>
                          <w:szCs w:val="14"/>
                        </w:rPr>
                        <w:t xml:space="preserve">) </w:t>
                      </w:r>
                    </w:p>
                    <w:p w14:paraId="20B56FFE" w14:textId="4544DF55" w:rsidR="00B26BFC" w:rsidRDefault="00B26BFC" w:rsidP="0091656E">
                      <w:pPr>
                        <w:pStyle w:val="Odstavecseseznamem"/>
                        <w:numPr>
                          <w:ilvl w:val="0"/>
                          <w:numId w:val="12"/>
                        </w:numPr>
                        <w:tabs>
                          <w:tab w:val="clear" w:pos="2142"/>
                        </w:tabs>
                        <w:spacing w:before="120" w:after="120" w:line="240" w:lineRule="auto"/>
                        <w:ind w:left="357" w:hanging="357"/>
                        <w:contextualSpacing w:val="0"/>
                        <w:jc w:val="both"/>
                        <w:rPr>
                          <w:i/>
                          <w:iCs/>
                          <w:sz w:val="18"/>
                          <w:szCs w:val="18"/>
                        </w:rPr>
                      </w:pPr>
                      <w:r w:rsidRPr="00186010">
                        <w:rPr>
                          <w:i/>
                          <w:iCs/>
                          <w:sz w:val="18"/>
                          <w:szCs w:val="18"/>
                        </w:rPr>
                        <w:t>zdaleka nejvyšší výdaje na výzkum a vývoj v ČR vykazuje podnikatelský sektor (BERD)</w:t>
                      </w:r>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w:t>
                      </w:r>
                      <w:r>
                        <w:rPr>
                          <w:i/>
                          <w:iCs/>
                          <w:sz w:val="18"/>
                          <w:szCs w:val="18"/>
                        </w:rPr>
                        <w:t>B</w:t>
                      </w:r>
                      <w:r w:rsidRPr="0024205D">
                        <w:rPr>
                          <w:i/>
                          <w:iCs/>
                          <w:sz w:val="18"/>
                          <w:szCs w:val="18"/>
                        </w:rPr>
                        <w:t xml:space="preserve">ERD absolutní hodnoty </w:t>
                      </w:r>
                      <w:r>
                        <w:rPr>
                          <w:b/>
                          <w:bCs/>
                          <w:i/>
                          <w:iCs/>
                          <w:sz w:val="18"/>
                          <w:szCs w:val="18"/>
                        </w:rPr>
                        <w:t>90</w:t>
                      </w:r>
                      <w:r w:rsidRPr="002060F7">
                        <w:rPr>
                          <w:b/>
                          <w:bCs/>
                          <w:i/>
                          <w:iCs/>
                          <w:sz w:val="18"/>
                          <w:szCs w:val="18"/>
                        </w:rPr>
                        <w:t>,</w:t>
                      </w:r>
                      <w:r>
                        <w:rPr>
                          <w:b/>
                          <w:bCs/>
                          <w:i/>
                          <w:iCs/>
                          <w:sz w:val="18"/>
                          <w:szCs w:val="18"/>
                        </w:rPr>
                        <w:t>4</w:t>
                      </w:r>
                      <w:r w:rsidRPr="002060F7">
                        <w:rPr>
                          <w:b/>
                          <w:bCs/>
                          <w:i/>
                          <w:iCs/>
                          <w:sz w:val="18"/>
                          <w:szCs w:val="18"/>
                        </w:rPr>
                        <w:t xml:space="preserve"> mld. Kč</w:t>
                      </w:r>
                      <w:r>
                        <w:rPr>
                          <w:i/>
                          <w:iCs/>
                          <w:sz w:val="18"/>
                          <w:szCs w:val="18"/>
                        </w:rPr>
                        <w:t xml:space="preserve"> – </w:t>
                      </w:r>
                      <w:r w:rsidRPr="00186010">
                        <w:rPr>
                          <w:i/>
                          <w:iCs/>
                          <w:sz w:val="18"/>
                          <w:szCs w:val="18"/>
                        </w:rPr>
                        <w:t>trojnásobek výdajů sektoru vládního (GOVERD) nebo vysokoškolského (HERD)</w:t>
                      </w:r>
                      <w:r w:rsidR="0091656E">
                        <w:rPr>
                          <w:i/>
                          <w:iCs/>
                          <w:sz w:val="18"/>
                          <w:szCs w:val="18"/>
                        </w:rPr>
                        <w:t xml:space="preserve"> </w:t>
                      </w:r>
                    </w:p>
                    <w:p w14:paraId="7E389EBC" w14:textId="0B3E1B41" w:rsidR="000C4A47" w:rsidRPr="000C4A47" w:rsidRDefault="000C4A47" w:rsidP="000C4A47">
                      <w:pPr>
                        <w:pStyle w:val="Odstavecseseznamem"/>
                        <w:spacing w:after="120" w:line="240" w:lineRule="auto"/>
                        <w:ind w:left="357"/>
                        <w:contextualSpacing w:val="0"/>
                        <w:jc w:val="right"/>
                        <w:rPr>
                          <w:i/>
                          <w:iCs/>
                          <w:sz w:val="18"/>
                          <w:szCs w:val="18"/>
                        </w:rPr>
                      </w:pPr>
                      <w:r w:rsidRPr="000C4A47">
                        <w:rPr>
                          <w:i/>
                          <w:iCs/>
                          <w:sz w:val="18"/>
                          <w:szCs w:val="18"/>
                        </w:rPr>
                        <w:t xml:space="preserve">(viz </w:t>
                      </w:r>
                      <w:r w:rsidRPr="000C4A47">
                        <w:rPr>
                          <w:i/>
                          <w:iCs/>
                          <w:sz w:val="18"/>
                          <w:szCs w:val="18"/>
                        </w:rPr>
                        <w:fldChar w:fldCharType="begin"/>
                      </w:r>
                      <w:r w:rsidRPr="000C4A47">
                        <w:rPr>
                          <w:i/>
                          <w:iCs/>
                          <w:sz w:val="18"/>
                          <w:szCs w:val="18"/>
                        </w:rPr>
                        <w:instrText xml:space="preserve"> REF _Ref202359826 \h </w:instrText>
                      </w:r>
                      <w:r>
                        <w:rPr>
                          <w:i/>
                          <w:iCs/>
                          <w:sz w:val="18"/>
                          <w:szCs w:val="18"/>
                        </w:rPr>
                        <w:instrText xml:space="preserve"> \* MERGEFORMAT </w:instrText>
                      </w:r>
                      <w:r w:rsidRPr="000C4A47">
                        <w:rPr>
                          <w:i/>
                          <w:iCs/>
                          <w:sz w:val="18"/>
                          <w:szCs w:val="18"/>
                        </w:rPr>
                      </w:r>
                      <w:r w:rsidRPr="000C4A47">
                        <w:rPr>
                          <w:i/>
                          <w:iCs/>
                          <w:sz w:val="18"/>
                          <w:szCs w:val="18"/>
                        </w:rPr>
                        <w:fldChar w:fldCharType="separate"/>
                      </w:r>
                      <w:r w:rsidRPr="000C4A47">
                        <w:rPr>
                          <w:sz w:val="18"/>
                          <w:szCs w:val="18"/>
                        </w:rPr>
                        <w:t xml:space="preserve">Graf </w:t>
                      </w:r>
                      <w:r w:rsidRPr="000C4A47">
                        <w:rPr>
                          <w:noProof/>
                          <w:sz w:val="18"/>
                          <w:szCs w:val="18"/>
                        </w:rPr>
                        <w:t>2</w:t>
                      </w:r>
                      <w:r w:rsidRPr="000C4A47">
                        <w:rPr>
                          <w:i/>
                          <w:iCs/>
                          <w:sz w:val="18"/>
                          <w:szCs w:val="18"/>
                        </w:rPr>
                        <w:fldChar w:fldCharType="end"/>
                      </w:r>
                      <w:r w:rsidRPr="000C4A47">
                        <w:rPr>
                          <w:i/>
                          <w:iCs/>
                          <w:sz w:val="18"/>
                          <w:szCs w:val="18"/>
                        </w:rPr>
                        <w:t>)</w:t>
                      </w:r>
                    </w:p>
                    <w:p w14:paraId="240AE8BC" w14:textId="13950B11" w:rsidR="00B26BFC" w:rsidRPr="00BD0AA5" w:rsidRDefault="00B26BFC" w:rsidP="00186010">
                      <w:pPr>
                        <w:pStyle w:val="Odstavecseseznamem"/>
                        <w:numPr>
                          <w:ilvl w:val="0"/>
                          <w:numId w:val="12"/>
                        </w:numPr>
                        <w:spacing w:before="120" w:after="120" w:line="240" w:lineRule="auto"/>
                        <w:ind w:left="357" w:hanging="357"/>
                        <w:contextualSpacing w:val="0"/>
                        <w:jc w:val="both"/>
                        <w:rPr>
                          <w:i/>
                          <w:iCs/>
                          <w:sz w:val="18"/>
                          <w:szCs w:val="18"/>
                        </w:rPr>
                      </w:pPr>
                      <w:bookmarkStart w:id="210" w:name="_Hlk192581692"/>
                      <w:r w:rsidRPr="00BD0AA5">
                        <w:rPr>
                          <w:i/>
                          <w:iCs/>
                          <w:sz w:val="18"/>
                          <w:szCs w:val="18"/>
                        </w:rPr>
                        <w:t>celkové výdaje na VaV ve vysokoškolském sektoru (HERD)</w:t>
                      </w:r>
                      <w:bookmarkEnd w:id="210"/>
                      <w:r w:rsidRPr="00BD0AA5">
                        <w:rPr>
                          <w:i/>
                          <w:iCs/>
                          <w:sz w:val="18"/>
                          <w:szCs w:val="18"/>
                        </w:rPr>
                        <w:t xml:space="preserve"> se v roce 2022 v ČR nachází s hodnotou 0,38 % HDP významně pod průměrem EU (0,45 %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(viz </w:t>
                      </w:r>
                      <w:r w:rsidRPr="00BD0AA5">
                        <w:rPr>
                          <w:i/>
                          <w:iCs/>
                          <w:sz w:val="18"/>
                          <w:szCs w:val="18"/>
                        </w:rPr>
                        <w:fldChar w:fldCharType="begin"/>
                      </w:r>
                      <w:r w:rsidRPr="00BD0AA5">
                        <w:rPr>
                          <w:i/>
                          <w:iCs/>
                          <w:sz w:val="18"/>
                          <w:szCs w:val="18"/>
                        </w:rPr>
                        <w:instrText xml:space="preserve"> REF _Ref190260660 \h  \* MERGEFORMAT </w:instrText>
                      </w:r>
                      <w:r w:rsidRPr="00BD0AA5">
                        <w:rPr>
                          <w:i/>
                          <w:iCs/>
                          <w:sz w:val="18"/>
                          <w:szCs w:val="18"/>
                        </w:rPr>
                      </w:r>
                      <w:r w:rsidRPr="00BD0AA5">
                        <w:rPr>
                          <w:i/>
                          <w:iCs/>
                          <w:sz w:val="18"/>
                          <w:szCs w:val="18"/>
                        </w:rPr>
                        <w:fldChar w:fldCharType="separate"/>
                      </w:r>
                      <w:r w:rsidR="000C4A47" w:rsidRPr="000C4A47">
                        <w:rPr>
                          <w:i/>
                          <w:iCs/>
                          <w:sz w:val="18"/>
                          <w:szCs w:val="18"/>
                        </w:rPr>
                        <w:t>Dashboard 15</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10525697" w14:textId="199950C7" w:rsidR="00B26BFC" w:rsidRPr="00186010" w:rsidRDefault="00B26BFC" w:rsidP="00186010">
                      <w:pPr>
                        <w:spacing w:before="120" w:after="120" w:line="240" w:lineRule="auto"/>
                        <w:jc w:val="both"/>
                        <w:rPr>
                          <w:i/>
                          <w:iCs/>
                          <w:sz w:val="18"/>
                          <w:szCs w:val="18"/>
                        </w:rPr>
                      </w:pPr>
                      <w:r>
                        <w:rPr>
                          <w:i/>
                          <w:iCs/>
                          <w:sz w:val="20"/>
                          <w:szCs w:val="20"/>
                        </w:rPr>
                        <w:t>Podnikatelské</w:t>
                      </w:r>
                      <w:r w:rsidRPr="00123F5C">
                        <w:rPr>
                          <w:i/>
                          <w:iCs/>
                          <w:sz w:val="20"/>
                          <w:szCs w:val="20"/>
                        </w:rPr>
                        <w:t xml:space="preserve"> prostředky na VaV  </w:t>
                      </w:r>
                      <w:r w:rsidRPr="00186010">
                        <w:rPr>
                          <w:i/>
                          <w:iCs/>
                          <w:sz w:val="18"/>
                          <w:szCs w:val="18"/>
                        </w:rPr>
                        <w:t xml:space="preserve">                                                      </w:t>
                      </w:r>
                      <w:r w:rsidRPr="00186010">
                        <w:rPr>
                          <w:i/>
                          <w:iCs/>
                          <w:sz w:val="18"/>
                          <w:szCs w:val="18"/>
                        </w:rPr>
                        <w:tab/>
                      </w:r>
                      <w:r w:rsidRPr="00186010">
                        <w:rPr>
                          <w:i/>
                          <w:iCs/>
                          <w:sz w:val="18"/>
                          <w:szCs w:val="18"/>
                        </w:rPr>
                        <w:tab/>
                      </w:r>
                      <w:r w:rsidRPr="00186010">
                        <w:rPr>
                          <w:i/>
                          <w:iCs/>
                          <w:sz w:val="18"/>
                          <w:szCs w:val="18"/>
                        </w:rPr>
                        <w:tab/>
                      </w:r>
                      <w:r w:rsidRPr="00186010">
                        <w:rPr>
                          <w:i/>
                          <w:iCs/>
                          <w:sz w:val="18"/>
                          <w:szCs w:val="18"/>
                        </w:rPr>
                        <w:tab/>
                        <w:t>(viz </w:t>
                      </w:r>
                      <w:r w:rsidRPr="00186010">
                        <w:rPr>
                          <w:i/>
                          <w:iCs/>
                          <w:sz w:val="18"/>
                          <w:szCs w:val="18"/>
                        </w:rPr>
                        <w:fldChar w:fldCharType="begin"/>
                      </w:r>
                      <w:r w:rsidRPr="00186010">
                        <w:rPr>
                          <w:i/>
                          <w:iCs/>
                          <w:sz w:val="18"/>
                          <w:szCs w:val="18"/>
                        </w:rPr>
                        <w:instrText xml:space="preserve"> REF _Ref190257893 \h  \* MERGEFORMAT </w:instrText>
                      </w:r>
                      <w:r w:rsidRPr="00186010">
                        <w:rPr>
                          <w:i/>
                          <w:iCs/>
                          <w:sz w:val="18"/>
                          <w:szCs w:val="18"/>
                        </w:rPr>
                      </w:r>
                      <w:r w:rsidRPr="00186010">
                        <w:rPr>
                          <w:i/>
                          <w:iCs/>
                          <w:sz w:val="18"/>
                          <w:szCs w:val="18"/>
                        </w:rPr>
                        <w:fldChar w:fldCharType="separate"/>
                      </w:r>
                      <w:r w:rsidR="000C4A47" w:rsidRPr="000C4A47">
                        <w:rPr>
                          <w:i/>
                          <w:iCs/>
                          <w:sz w:val="18"/>
                          <w:szCs w:val="18"/>
                        </w:rPr>
                        <w:t>Dashboard 14</w:t>
                      </w:r>
                      <w:r w:rsidRPr="00186010">
                        <w:rPr>
                          <w:i/>
                          <w:iCs/>
                          <w:sz w:val="18"/>
                          <w:szCs w:val="18"/>
                        </w:rPr>
                        <w:fldChar w:fldCharType="end"/>
                      </w:r>
                      <w:r w:rsidRPr="00186010">
                        <w:rPr>
                          <w:i/>
                          <w:iCs/>
                          <w:sz w:val="18"/>
                          <w:szCs w:val="18"/>
                        </w:rPr>
                        <w:t>)</w:t>
                      </w:r>
                    </w:p>
                    <w:p w14:paraId="3ED7ED4E" w14:textId="77777777" w:rsidR="00B26BFC" w:rsidRDefault="00B26BFC" w:rsidP="00A14529">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od roku 2016 do roku 2023 dochází k pravidelnému meziročnímu navyšování výdajů na VaV financovaných z</w:t>
                      </w:r>
                      <w:r>
                        <w:rPr>
                          <w:i/>
                          <w:iCs/>
                          <w:sz w:val="18"/>
                          <w:szCs w:val="18"/>
                        </w:rPr>
                        <w:t> </w:t>
                      </w:r>
                      <w:r w:rsidRPr="00BD0AA5">
                        <w:rPr>
                          <w:i/>
                          <w:iCs/>
                          <w:sz w:val="18"/>
                          <w:szCs w:val="18"/>
                        </w:rPr>
                        <w:t>podnikových zdrojů v ČR, přičemž k největšímu meziročnímu nárůstu došlo mezi roky 2021 a 2022 (o cca 9 mld. Kč)</w:t>
                      </w:r>
                      <w:r w:rsidRPr="00A14529">
                        <w:rPr>
                          <w:i/>
                          <w:iCs/>
                          <w:sz w:val="18"/>
                          <w:szCs w:val="18"/>
                        </w:rPr>
                        <w:t xml:space="preserve">, </w:t>
                      </w:r>
                      <w:bookmarkStart w:id="211" w:name="_Hlk192507803"/>
                      <w:r w:rsidRPr="00A14529">
                        <w:rPr>
                          <w:i/>
                          <w:iCs/>
                          <w:sz w:val="18"/>
                          <w:szCs w:val="18"/>
                        </w:rPr>
                        <w:t xml:space="preserve">v roce </w:t>
                      </w:r>
                      <w:r w:rsidRPr="00A14529">
                        <w:rPr>
                          <w:b/>
                          <w:bCs/>
                          <w:i/>
                          <w:iCs/>
                          <w:sz w:val="18"/>
                          <w:szCs w:val="18"/>
                        </w:rPr>
                        <w:t>2023</w:t>
                      </w:r>
                      <w:r w:rsidRPr="00A14529">
                        <w:rPr>
                          <w:i/>
                          <w:iCs/>
                          <w:sz w:val="18"/>
                          <w:szCs w:val="18"/>
                        </w:rPr>
                        <w:t xml:space="preserve"> dosahoval</w:t>
                      </w:r>
                      <w:r>
                        <w:rPr>
                          <w:i/>
                          <w:iCs/>
                          <w:sz w:val="18"/>
                          <w:szCs w:val="18"/>
                        </w:rPr>
                        <w:t xml:space="preserve">y tyto výdaje </w:t>
                      </w:r>
                      <w:r w:rsidRPr="00A14529">
                        <w:rPr>
                          <w:i/>
                          <w:iCs/>
                          <w:sz w:val="18"/>
                          <w:szCs w:val="18"/>
                        </w:rPr>
                        <w:t xml:space="preserve">absolutní hodnoty </w:t>
                      </w:r>
                      <w:r>
                        <w:rPr>
                          <w:b/>
                          <w:bCs/>
                          <w:i/>
                          <w:iCs/>
                          <w:sz w:val="18"/>
                          <w:szCs w:val="18"/>
                        </w:rPr>
                        <w:t>87</w:t>
                      </w:r>
                      <w:r w:rsidRPr="00A14529">
                        <w:rPr>
                          <w:b/>
                          <w:bCs/>
                          <w:i/>
                          <w:iCs/>
                          <w:sz w:val="18"/>
                          <w:szCs w:val="18"/>
                        </w:rPr>
                        <w:t>,</w:t>
                      </w:r>
                      <w:r>
                        <w:rPr>
                          <w:b/>
                          <w:bCs/>
                          <w:i/>
                          <w:iCs/>
                          <w:sz w:val="18"/>
                          <w:szCs w:val="18"/>
                        </w:rPr>
                        <w:t>6</w:t>
                      </w:r>
                      <w:r w:rsidRPr="00A14529">
                        <w:rPr>
                          <w:b/>
                          <w:bCs/>
                          <w:i/>
                          <w:iCs/>
                          <w:sz w:val="18"/>
                          <w:szCs w:val="18"/>
                        </w:rPr>
                        <w:t xml:space="preserve"> mld. Kč</w:t>
                      </w:r>
                      <w:bookmarkEnd w:id="211"/>
                    </w:p>
                    <w:p w14:paraId="42F2624C" w14:textId="1643B73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výdaje na VaV financované z podnikových zdrojů zůstávají v ČR v podnikovém sektoru (v roce 2023 se jednalo o 95 %)</w:t>
                      </w:r>
                    </w:p>
                    <w:p w14:paraId="55E653BA" w14:textId="37859136" w:rsidR="00B26BFC" w:rsidRPr="00A14529" w:rsidRDefault="004B400D" w:rsidP="00A14529">
                      <w:pPr>
                        <w:pStyle w:val="Odstavecseseznamem"/>
                        <w:numPr>
                          <w:ilvl w:val="1"/>
                          <w:numId w:val="12"/>
                        </w:numPr>
                        <w:spacing w:after="0" w:line="240" w:lineRule="auto"/>
                        <w:ind w:left="1077" w:hanging="357"/>
                        <w:contextualSpacing w:val="0"/>
                        <w:jc w:val="both"/>
                        <w:rPr>
                          <w:i/>
                          <w:iCs/>
                          <w:sz w:val="16"/>
                          <w:szCs w:val="16"/>
                        </w:rPr>
                      </w:pPr>
                      <w:r w:rsidRPr="000C07D0">
                        <w:rPr>
                          <w:i/>
                          <w:iCs/>
                          <w:sz w:val="16"/>
                          <w:szCs w:val="16"/>
                        </w:rPr>
                        <w:t xml:space="preserve">největší výdaje na VaV financované z podnikových zdrojů tvoří v podnikatelském sektoru vlastní zdroje </w:t>
                      </w:r>
                      <w:r w:rsidRPr="000C07D0">
                        <w:rPr>
                          <w:rFonts w:cstheme="minorHAnsi"/>
                          <w:b/>
                          <w:i/>
                          <w:iCs/>
                          <w:sz w:val="16"/>
                          <w:szCs w:val="16"/>
                        </w:rPr>
                        <w:t>soukromých podniků pod zahraniční kontrolou</w:t>
                      </w:r>
                      <w:r w:rsidR="00B26BFC" w:rsidRPr="00A14529">
                        <w:rPr>
                          <w:i/>
                          <w:iCs/>
                          <w:sz w:val="16"/>
                          <w:szCs w:val="16"/>
                        </w:rPr>
                        <w:t xml:space="preserve"> (</w:t>
                      </w:r>
                      <w:r>
                        <w:rPr>
                          <w:i/>
                          <w:iCs/>
                          <w:sz w:val="16"/>
                          <w:szCs w:val="16"/>
                        </w:rPr>
                        <w:t xml:space="preserve">v roce 2023 </w:t>
                      </w:r>
                      <w:r w:rsidR="00B26BFC" w:rsidRPr="00A14529">
                        <w:rPr>
                          <w:i/>
                          <w:iCs/>
                          <w:sz w:val="16"/>
                          <w:szCs w:val="16"/>
                        </w:rPr>
                        <w:t>cca 6</w:t>
                      </w:r>
                      <w:r w:rsidR="0059755A">
                        <w:rPr>
                          <w:i/>
                          <w:iCs/>
                          <w:sz w:val="16"/>
                          <w:szCs w:val="16"/>
                        </w:rPr>
                        <w:t>9</w:t>
                      </w:r>
                      <w:r w:rsidR="00B26BFC" w:rsidRPr="00A14529">
                        <w:rPr>
                          <w:i/>
                          <w:iCs/>
                          <w:sz w:val="16"/>
                          <w:szCs w:val="16"/>
                        </w:rPr>
                        <w:t xml:space="preserve"> %) a </w:t>
                      </w:r>
                      <w:r w:rsidR="00B26BFC" w:rsidRPr="000C07D0">
                        <w:rPr>
                          <w:b/>
                          <w:bCs/>
                          <w:i/>
                          <w:iCs/>
                          <w:sz w:val="16"/>
                          <w:szCs w:val="16"/>
                        </w:rPr>
                        <w:t>soukromých podniků domácích</w:t>
                      </w:r>
                      <w:r w:rsidR="00B26BFC" w:rsidRPr="00A14529">
                        <w:rPr>
                          <w:i/>
                          <w:iCs/>
                          <w:sz w:val="16"/>
                          <w:szCs w:val="16"/>
                        </w:rPr>
                        <w:t xml:space="preserve"> (</w:t>
                      </w:r>
                      <w:r>
                        <w:rPr>
                          <w:i/>
                          <w:iCs/>
                          <w:sz w:val="16"/>
                          <w:szCs w:val="16"/>
                        </w:rPr>
                        <w:t xml:space="preserve">v roce 2023 </w:t>
                      </w:r>
                      <w:r w:rsidR="00B26BFC" w:rsidRPr="00A14529">
                        <w:rPr>
                          <w:i/>
                          <w:iCs/>
                          <w:sz w:val="16"/>
                          <w:szCs w:val="16"/>
                        </w:rPr>
                        <w:t>cca 2</w:t>
                      </w:r>
                      <w:r w:rsidR="0059755A">
                        <w:rPr>
                          <w:i/>
                          <w:iCs/>
                          <w:sz w:val="16"/>
                          <w:szCs w:val="16"/>
                        </w:rPr>
                        <w:t>8</w:t>
                      </w:r>
                      <w:r w:rsidR="00B26BFC" w:rsidRPr="00A14529">
                        <w:rPr>
                          <w:i/>
                          <w:iCs/>
                          <w:sz w:val="16"/>
                          <w:szCs w:val="16"/>
                        </w:rPr>
                        <w:t xml:space="preserve"> %)</w:t>
                      </w:r>
                    </w:p>
                    <w:p w14:paraId="7DE55C0E" w14:textId="32D96F4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 xml:space="preserve">podpora pracovišť ve vládním a vysokoškolském sektoru je ze strany firem sídlících v ČR minimální (pracoviště Akademie věd ČR cca 3 %, veřejné a státní vysoké školy cca 1 %) </w:t>
                      </w:r>
                    </w:p>
                    <w:p w14:paraId="0D109BE0" w14:textId="2CA1DBC3" w:rsidR="00B26BFC" w:rsidRPr="00F82ED8" w:rsidRDefault="00B26BFC" w:rsidP="00F82ED8">
                      <w:pPr>
                        <w:spacing w:before="120" w:after="120" w:line="240" w:lineRule="auto"/>
                        <w:jc w:val="both"/>
                        <w:rPr>
                          <w:i/>
                          <w:iCs/>
                          <w:sz w:val="18"/>
                          <w:szCs w:val="18"/>
                        </w:rPr>
                      </w:pPr>
                      <w:bookmarkStart w:id="212" w:name="_Hlk192582881"/>
                      <w:r w:rsidRPr="00123F5C">
                        <w:rPr>
                          <w:i/>
                          <w:iCs/>
                          <w:sz w:val="20"/>
                          <w:szCs w:val="20"/>
                        </w:rPr>
                        <w:t>Intenzita VaV</w:t>
                      </w:r>
                      <w:bookmarkEnd w:id="212"/>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B4C41B3" w14:textId="2DC81C7F"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 xml:space="preserve">od roku 2020 se </w:t>
                      </w:r>
                      <w:r w:rsidRPr="00BF3509">
                        <w:rPr>
                          <w:i/>
                          <w:iCs/>
                          <w:sz w:val="18"/>
                          <w:szCs w:val="18"/>
                        </w:rPr>
                        <w:t>intenzita VaV</w:t>
                      </w:r>
                      <w:r w:rsidRPr="00BD0AA5">
                        <w:rPr>
                          <w:i/>
                          <w:iCs/>
                          <w:sz w:val="18"/>
                          <w:szCs w:val="18"/>
                        </w:rPr>
                        <w:t xml:space="preserve"> v ČR (poměr GERD na HDP) každoročně významně snižuje, v </w:t>
                      </w:r>
                      <w:r w:rsidRPr="00BF3509">
                        <w:rPr>
                          <w:i/>
                          <w:iCs/>
                          <w:sz w:val="18"/>
                          <w:szCs w:val="18"/>
                        </w:rPr>
                        <w:t xml:space="preserve">roce </w:t>
                      </w:r>
                      <w:r w:rsidRPr="0024205D">
                        <w:rPr>
                          <w:b/>
                          <w:bCs/>
                          <w:i/>
                          <w:iCs/>
                          <w:sz w:val="18"/>
                          <w:szCs w:val="18"/>
                        </w:rPr>
                        <w:t>2023</w:t>
                      </w:r>
                      <w:r w:rsidRPr="00BD0AA5">
                        <w:rPr>
                          <w:i/>
                          <w:iCs/>
                          <w:sz w:val="18"/>
                          <w:szCs w:val="18"/>
                        </w:rPr>
                        <w:t xml:space="preserve"> se s hodnotou </w:t>
                      </w:r>
                      <w:r w:rsidRPr="0024205D">
                        <w:rPr>
                          <w:b/>
                          <w:bCs/>
                          <w:i/>
                          <w:iCs/>
                          <w:sz w:val="18"/>
                          <w:szCs w:val="18"/>
                        </w:rPr>
                        <w:t>1,83 % HDP</w:t>
                      </w:r>
                      <w:r w:rsidRPr="00BD0AA5">
                        <w:rPr>
                          <w:i/>
                          <w:iCs/>
                          <w:sz w:val="18"/>
                          <w:szCs w:val="18"/>
                        </w:rPr>
                        <w:t xml:space="preserve"> propadá na úroveň před rokem 2018</w:t>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w:t>
                      </w:r>
                      <w:r w:rsidRPr="00BD0AA5">
                        <w:rPr>
                          <w:i/>
                          <w:iCs/>
                          <w:sz w:val="18"/>
                          <w:szCs w:val="18"/>
                        </w:rPr>
                        <w:t xml:space="preserve">(viz </w:t>
                      </w:r>
                      <w:r w:rsidRPr="00BD0AA5">
                        <w:rPr>
                          <w:i/>
                          <w:iCs/>
                          <w:sz w:val="18"/>
                          <w:szCs w:val="18"/>
                        </w:rPr>
                        <w:fldChar w:fldCharType="begin"/>
                      </w:r>
                      <w:r w:rsidRPr="00BD0AA5">
                        <w:rPr>
                          <w:i/>
                          <w:iCs/>
                          <w:sz w:val="18"/>
                          <w:szCs w:val="18"/>
                        </w:rPr>
                        <w:instrText xml:space="preserve"> REF _Ref190252837 \h  \* MERGEFORMAT </w:instrText>
                      </w:r>
                      <w:r w:rsidRPr="00BD0AA5">
                        <w:rPr>
                          <w:i/>
                          <w:iCs/>
                          <w:sz w:val="18"/>
                          <w:szCs w:val="18"/>
                        </w:rPr>
                      </w:r>
                      <w:r w:rsidRPr="00BD0AA5">
                        <w:rPr>
                          <w:i/>
                          <w:iCs/>
                          <w:sz w:val="18"/>
                          <w:szCs w:val="18"/>
                        </w:rPr>
                        <w:fldChar w:fldCharType="separate"/>
                      </w:r>
                      <w:r w:rsidR="000C4A47" w:rsidRPr="000C4A47">
                        <w:rPr>
                          <w:i/>
                          <w:iCs/>
                          <w:sz w:val="18"/>
                          <w:szCs w:val="18"/>
                        </w:rPr>
                        <w:t>Dashboard</w:t>
                      </w:r>
                      <w:r w:rsidR="000C4A47">
                        <w:t xml:space="preserve"> </w:t>
                      </w:r>
                      <w:r w:rsidR="000C4A47" w:rsidRPr="000C4A47">
                        <w:rPr>
                          <w:i/>
                          <w:iCs/>
                          <w:sz w:val="18"/>
                          <w:szCs w:val="18"/>
                        </w:rPr>
                        <w:t>13</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7813916" w14:textId="57FD053E"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intenzita VaV v ČR se v roce</w:t>
                      </w:r>
                      <w:r w:rsidRPr="00BF3509">
                        <w:rPr>
                          <w:b/>
                          <w:bCs/>
                          <w:i/>
                          <w:iCs/>
                          <w:sz w:val="18"/>
                          <w:szCs w:val="18"/>
                        </w:rPr>
                        <w:t xml:space="preserve"> 2022</w:t>
                      </w:r>
                      <w:r w:rsidRPr="00BD0AA5">
                        <w:rPr>
                          <w:i/>
                          <w:iCs/>
                          <w:sz w:val="18"/>
                          <w:szCs w:val="18"/>
                        </w:rPr>
                        <w:t xml:space="preserve"> nachází s hodnotou </w:t>
                      </w:r>
                      <w:r w:rsidRPr="00BF3509">
                        <w:rPr>
                          <w:b/>
                          <w:bCs/>
                          <w:i/>
                          <w:iCs/>
                          <w:sz w:val="18"/>
                          <w:szCs w:val="18"/>
                        </w:rPr>
                        <w:t xml:space="preserve">1,89 % HDP </w:t>
                      </w:r>
                      <w:r w:rsidRPr="00BD0AA5">
                        <w:rPr>
                          <w:i/>
                          <w:iCs/>
                          <w:sz w:val="18"/>
                          <w:szCs w:val="18"/>
                        </w:rPr>
                        <w:t>významně pod průměrem silných inovátorů EU (2,04 %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FF4637">
                        <w:rPr>
                          <w:i/>
                          <w:iCs/>
                          <w:sz w:val="18"/>
                          <w:szCs w:val="18"/>
                        </w:rPr>
                        <w:t xml:space="preserve">(viz </w:t>
                      </w:r>
                      <w:r w:rsidRPr="00FF4637">
                        <w:rPr>
                          <w:i/>
                          <w:iCs/>
                          <w:sz w:val="18"/>
                          <w:szCs w:val="18"/>
                        </w:rPr>
                        <w:fldChar w:fldCharType="begin"/>
                      </w:r>
                      <w:r w:rsidRPr="00FF4637">
                        <w:rPr>
                          <w:i/>
                          <w:iCs/>
                          <w:sz w:val="18"/>
                          <w:szCs w:val="18"/>
                        </w:rPr>
                        <w:instrText xml:space="preserve"> REF _Ref190252445 \h </w:instrText>
                      </w:r>
                      <w:r>
                        <w:rPr>
                          <w:i/>
                          <w:iCs/>
                          <w:sz w:val="18"/>
                          <w:szCs w:val="18"/>
                        </w:rPr>
                        <w:instrText xml:space="preserve"> \* MERGEFORMAT </w:instrText>
                      </w:r>
                      <w:r w:rsidRPr="00FF4637">
                        <w:rPr>
                          <w:i/>
                          <w:iCs/>
                          <w:sz w:val="18"/>
                          <w:szCs w:val="18"/>
                        </w:rPr>
                      </w:r>
                      <w:r w:rsidRPr="00FF4637">
                        <w:rPr>
                          <w:i/>
                          <w:iCs/>
                          <w:sz w:val="18"/>
                          <w:szCs w:val="18"/>
                        </w:rPr>
                        <w:fldChar w:fldCharType="separate"/>
                      </w:r>
                      <w:r w:rsidR="000C4A47" w:rsidRPr="000C4A47">
                        <w:rPr>
                          <w:sz w:val="18"/>
                          <w:szCs w:val="18"/>
                        </w:rPr>
                        <w:t xml:space="preserve">Dashboard </w:t>
                      </w:r>
                      <w:r w:rsidR="000C4A47" w:rsidRPr="000C4A47">
                        <w:rPr>
                          <w:noProof/>
                          <w:sz w:val="18"/>
                          <w:szCs w:val="18"/>
                        </w:rPr>
                        <w:t>12</w:t>
                      </w:r>
                      <w:r w:rsidRPr="00FF4637">
                        <w:rPr>
                          <w:i/>
                          <w:iCs/>
                          <w:sz w:val="18"/>
                          <w:szCs w:val="18"/>
                        </w:rPr>
                        <w:fldChar w:fldCharType="end"/>
                      </w:r>
                      <w:r w:rsidRPr="00FF4637">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BD0AA5">
                        <w:rPr>
                          <w:i/>
                          <w:iCs/>
                          <w:sz w:val="18"/>
                          <w:szCs w:val="18"/>
                        </w:rPr>
                        <w:t xml:space="preserve"> </w:t>
                      </w:r>
                    </w:p>
                    <w:p w14:paraId="5FC0F157" w14:textId="31CD8B1D" w:rsidR="00B26BFC" w:rsidRDefault="00B26BFC" w:rsidP="007F295D">
                      <w:pPr>
                        <w:spacing w:before="120" w:after="120" w:line="240" w:lineRule="auto"/>
                        <w:jc w:val="both"/>
                        <w:rPr>
                          <w:i/>
                          <w:iCs/>
                          <w:sz w:val="18"/>
                          <w:szCs w:val="18"/>
                        </w:rPr>
                      </w:pPr>
                      <w:r w:rsidRPr="00123F5C">
                        <w:rPr>
                          <w:i/>
                          <w:iCs/>
                          <w:sz w:val="20"/>
                          <w:szCs w:val="20"/>
                        </w:rPr>
                        <w:t>Institucionální výdaje na VaVaI</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123F5C">
                        <w:rPr>
                          <w:i/>
                          <w:iCs/>
                          <w:sz w:val="18"/>
                          <w:szCs w:val="18"/>
                        </w:rPr>
                        <w:t xml:space="preserve">(viz </w:t>
                      </w:r>
                      <w:r w:rsidRPr="00123F5C">
                        <w:rPr>
                          <w:i/>
                          <w:iCs/>
                          <w:sz w:val="18"/>
                          <w:szCs w:val="18"/>
                        </w:rPr>
                        <w:fldChar w:fldCharType="begin"/>
                      </w:r>
                      <w:r w:rsidRPr="00123F5C">
                        <w:rPr>
                          <w:i/>
                          <w:iCs/>
                          <w:sz w:val="18"/>
                          <w:szCs w:val="18"/>
                        </w:rPr>
                        <w:instrText xml:space="preserve"> REF _Ref190263214 \h  \* MERGEFORMAT </w:instrText>
                      </w:r>
                      <w:r w:rsidRPr="00123F5C">
                        <w:rPr>
                          <w:i/>
                          <w:iCs/>
                          <w:sz w:val="18"/>
                          <w:szCs w:val="18"/>
                        </w:rPr>
                      </w:r>
                      <w:r w:rsidRPr="00123F5C">
                        <w:rPr>
                          <w:i/>
                          <w:iCs/>
                          <w:sz w:val="18"/>
                          <w:szCs w:val="18"/>
                        </w:rPr>
                        <w:fldChar w:fldCharType="separate"/>
                      </w:r>
                      <w:r w:rsidR="000C4A47" w:rsidRPr="000C4A47">
                        <w:rPr>
                          <w:i/>
                          <w:iCs/>
                          <w:sz w:val="18"/>
                          <w:szCs w:val="18"/>
                        </w:rPr>
                        <w:t>Dashboard 16</w:t>
                      </w:r>
                      <w:r w:rsidRPr="00123F5C">
                        <w:rPr>
                          <w:i/>
                          <w:iCs/>
                          <w:sz w:val="18"/>
                          <w:szCs w:val="18"/>
                        </w:rPr>
                        <w:fldChar w:fldCharType="end"/>
                      </w:r>
                      <w:r w:rsidRPr="00123F5C">
                        <w:rPr>
                          <w:i/>
                          <w:iCs/>
                          <w:sz w:val="18"/>
                          <w:szCs w:val="18"/>
                        </w:rPr>
                        <w:t>)</w:t>
                      </w:r>
                    </w:p>
                    <w:p w14:paraId="1B181051" w14:textId="77777777" w:rsidR="00B26BFC" w:rsidRDefault="00B26BFC" w:rsidP="005F0001">
                      <w:pPr>
                        <w:pStyle w:val="Odstavecseseznamem"/>
                        <w:numPr>
                          <w:ilvl w:val="0"/>
                          <w:numId w:val="19"/>
                        </w:numPr>
                        <w:spacing w:before="120" w:after="120" w:line="240" w:lineRule="auto"/>
                        <w:contextualSpacing w:val="0"/>
                        <w:jc w:val="both"/>
                        <w:rPr>
                          <w:i/>
                          <w:iCs/>
                          <w:sz w:val="18"/>
                          <w:szCs w:val="18"/>
                        </w:rPr>
                      </w:pPr>
                      <w:bookmarkStart w:id="213" w:name="_Hlk192510568"/>
                      <w:r w:rsidRPr="007F295D">
                        <w:rPr>
                          <w:i/>
                          <w:iCs/>
                          <w:sz w:val="18"/>
                          <w:szCs w:val="18"/>
                        </w:rPr>
                        <w:t xml:space="preserve">v roce </w:t>
                      </w:r>
                      <w:r w:rsidRPr="007F295D">
                        <w:rPr>
                          <w:b/>
                          <w:bCs/>
                          <w:i/>
                          <w:iCs/>
                          <w:sz w:val="18"/>
                          <w:szCs w:val="18"/>
                        </w:rPr>
                        <w:t>2023</w:t>
                      </w:r>
                      <w:r w:rsidRPr="007F295D">
                        <w:rPr>
                          <w:i/>
                          <w:iCs/>
                          <w:sz w:val="18"/>
                          <w:szCs w:val="18"/>
                        </w:rPr>
                        <w:t xml:space="preserve"> dosáhly institucionální výdaje celkové výše </w:t>
                      </w:r>
                      <w:r w:rsidRPr="007F295D">
                        <w:rPr>
                          <w:b/>
                          <w:bCs/>
                          <w:i/>
                          <w:iCs/>
                          <w:sz w:val="18"/>
                          <w:szCs w:val="18"/>
                        </w:rPr>
                        <w:t>22 mld. Kč</w:t>
                      </w:r>
                    </w:p>
                    <w:bookmarkEnd w:id="213"/>
                    <w:p w14:paraId="28EB252C" w14:textId="0B4C86F9" w:rsidR="00B26BFC"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nejvíce čerpalo </w:t>
                      </w:r>
                      <w:r w:rsidRPr="007F295D">
                        <w:rPr>
                          <w:b/>
                          <w:bCs/>
                          <w:i/>
                          <w:iCs/>
                          <w:sz w:val="18"/>
                          <w:szCs w:val="18"/>
                        </w:rPr>
                        <w:t>MŠMT</w:t>
                      </w:r>
                      <w:r w:rsidRPr="007F295D">
                        <w:rPr>
                          <w:i/>
                          <w:iCs/>
                          <w:sz w:val="18"/>
                          <w:szCs w:val="18"/>
                        </w:rPr>
                        <w:t xml:space="preserve"> </w:t>
                      </w:r>
                      <w:r>
                        <w:rPr>
                          <w:i/>
                          <w:iCs/>
                          <w:sz w:val="18"/>
                          <w:szCs w:val="18"/>
                        </w:rPr>
                        <w:t>(</w:t>
                      </w:r>
                      <w:r w:rsidRPr="007F295D">
                        <w:rPr>
                          <w:i/>
                          <w:iCs/>
                          <w:sz w:val="18"/>
                          <w:szCs w:val="18"/>
                        </w:rPr>
                        <w:t>11,8 mld. Kč</w:t>
                      </w:r>
                      <w:r>
                        <w:rPr>
                          <w:i/>
                          <w:iCs/>
                          <w:sz w:val="18"/>
                          <w:szCs w:val="18"/>
                        </w:rPr>
                        <w:t>,</w:t>
                      </w:r>
                      <w:r w:rsidRPr="007F295D">
                        <w:rPr>
                          <w:b/>
                          <w:bCs/>
                          <w:i/>
                          <w:iCs/>
                          <w:sz w:val="18"/>
                          <w:szCs w:val="18"/>
                        </w:rPr>
                        <w:t xml:space="preserve"> 53,3 %</w:t>
                      </w:r>
                      <w:r w:rsidRPr="007F295D">
                        <w:rPr>
                          <w:i/>
                          <w:iCs/>
                          <w:sz w:val="18"/>
                          <w:szCs w:val="18"/>
                        </w:rPr>
                        <w:t>)</w:t>
                      </w:r>
                      <w:r>
                        <w:rPr>
                          <w:i/>
                          <w:iCs/>
                          <w:sz w:val="18"/>
                          <w:szCs w:val="18"/>
                        </w:rPr>
                        <w:t>,</w:t>
                      </w:r>
                    </w:p>
                    <w:p w14:paraId="3537E8A2" w14:textId="2B5E6E97" w:rsidR="00B26BFC" w:rsidRPr="007F295D"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s odstupem pak následovala </w:t>
                      </w:r>
                      <w:r w:rsidRPr="007F295D">
                        <w:rPr>
                          <w:b/>
                          <w:bCs/>
                          <w:i/>
                          <w:iCs/>
                          <w:sz w:val="18"/>
                          <w:szCs w:val="18"/>
                        </w:rPr>
                        <w:t>Akademie věd ČR</w:t>
                      </w:r>
                      <w:r w:rsidRPr="007F295D">
                        <w:rPr>
                          <w:i/>
                          <w:iCs/>
                          <w:sz w:val="18"/>
                          <w:szCs w:val="18"/>
                        </w:rPr>
                        <w:t xml:space="preserve"> (6,</w:t>
                      </w:r>
                      <w:r>
                        <w:rPr>
                          <w:i/>
                          <w:iCs/>
                          <w:sz w:val="18"/>
                          <w:szCs w:val="18"/>
                        </w:rPr>
                        <w:t>99</w:t>
                      </w:r>
                      <w:r w:rsidRPr="007F295D">
                        <w:rPr>
                          <w:i/>
                          <w:iCs/>
                          <w:sz w:val="18"/>
                          <w:szCs w:val="18"/>
                        </w:rPr>
                        <w:t xml:space="preserve"> mld. Kč, cca </w:t>
                      </w:r>
                      <w:r w:rsidRPr="0067639A">
                        <w:rPr>
                          <w:b/>
                          <w:bCs/>
                          <w:i/>
                          <w:iCs/>
                          <w:sz w:val="18"/>
                          <w:szCs w:val="18"/>
                        </w:rPr>
                        <w:t>31,7 %</w:t>
                      </w:r>
                      <w:r w:rsidRPr="007F295D">
                        <w:rPr>
                          <w:i/>
                          <w:iCs/>
                          <w:sz w:val="18"/>
                          <w:szCs w:val="18"/>
                        </w:rPr>
                        <w:t>)</w:t>
                      </w:r>
                    </w:p>
                    <w:p w14:paraId="3EB767AE" w14:textId="751ED202" w:rsidR="00B26BFC" w:rsidRDefault="00B26BFC" w:rsidP="005F0001">
                      <w:pPr>
                        <w:pStyle w:val="Odstavecseseznamem"/>
                        <w:numPr>
                          <w:ilvl w:val="0"/>
                          <w:numId w:val="20"/>
                        </w:numPr>
                        <w:spacing w:before="120" w:after="120" w:line="240" w:lineRule="auto"/>
                        <w:contextualSpacing w:val="0"/>
                        <w:jc w:val="both"/>
                        <w:rPr>
                          <w:i/>
                          <w:iCs/>
                          <w:sz w:val="18"/>
                          <w:szCs w:val="18"/>
                        </w:rPr>
                      </w:pPr>
                      <w:r w:rsidRPr="00765C2B">
                        <w:rPr>
                          <w:i/>
                          <w:iCs/>
                          <w:sz w:val="18"/>
                          <w:szCs w:val="18"/>
                        </w:rPr>
                        <w:t xml:space="preserve">ve sledovaném období 2017-2023 čerpalo ze státního rozpočtu ČR institucionální výdaje na VaVaI zdaleka nejvíce MŠMT (roční průměr cca 9,31 mld. Kč, průměrně cca 51,3 % </w:t>
                      </w:r>
                      <w:r>
                        <w:rPr>
                          <w:i/>
                          <w:iCs/>
                          <w:sz w:val="18"/>
                          <w:szCs w:val="18"/>
                        </w:rPr>
                        <w:t xml:space="preserve">ročních </w:t>
                      </w:r>
                      <w:r w:rsidRPr="00765C2B">
                        <w:rPr>
                          <w:i/>
                          <w:iCs/>
                          <w:sz w:val="18"/>
                          <w:szCs w:val="18"/>
                        </w:rPr>
                        <w:t>institucionální výdajů na VaVaI),</w:t>
                      </w:r>
                    </w:p>
                    <w:p w14:paraId="29A57C54" w14:textId="42246E48" w:rsidR="00B26BFC" w:rsidRPr="00765C2B" w:rsidRDefault="00B26BFC" w:rsidP="005F0001">
                      <w:pPr>
                        <w:pStyle w:val="Odstavecseseznamem"/>
                        <w:numPr>
                          <w:ilvl w:val="0"/>
                          <w:numId w:val="20"/>
                        </w:numPr>
                        <w:spacing w:before="120" w:after="120" w:line="240" w:lineRule="auto"/>
                        <w:contextualSpacing w:val="0"/>
                        <w:jc w:val="both"/>
                        <w:rPr>
                          <w:i/>
                          <w:iCs/>
                          <w:sz w:val="18"/>
                          <w:szCs w:val="18"/>
                        </w:rPr>
                      </w:pPr>
                      <w:r>
                        <w:rPr>
                          <w:i/>
                          <w:iCs/>
                          <w:sz w:val="18"/>
                          <w:szCs w:val="18"/>
                        </w:rPr>
                        <w:t>dále pak Akademie věd (</w:t>
                      </w:r>
                      <w:r w:rsidRPr="00765C2B">
                        <w:rPr>
                          <w:i/>
                          <w:iCs/>
                          <w:sz w:val="18"/>
                          <w:szCs w:val="18"/>
                        </w:rPr>
                        <w:t xml:space="preserve">roční průměr cca 6,11 mld. Kč, </w:t>
                      </w:r>
                      <w:r>
                        <w:rPr>
                          <w:i/>
                          <w:iCs/>
                          <w:sz w:val="18"/>
                          <w:szCs w:val="18"/>
                        </w:rPr>
                        <w:t xml:space="preserve">průměrně </w:t>
                      </w:r>
                      <w:r w:rsidRPr="00765C2B">
                        <w:rPr>
                          <w:i/>
                          <w:iCs/>
                          <w:sz w:val="18"/>
                          <w:szCs w:val="18"/>
                        </w:rPr>
                        <w:t xml:space="preserve">cca 33,7 % </w:t>
                      </w:r>
                      <w:r>
                        <w:rPr>
                          <w:i/>
                          <w:iCs/>
                          <w:sz w:val="18"/>
                          <w:szCs w:val="18"/>
                        </w:rPr>
                        <w:t xml:space="preserve">ročních </w:t>
                      </w:r>
                      <w:r w:rsidRPr="00765C2B">
                        <w:rPr>
                          <w:i/>
                          <w:iCs/>
                          <w:sz w:val="18"/>
                          <w:szCs w:val="18"/>
                        </w:rPr>
                        <w:t>institucionální výdajů výdajů)</w:t>
                      </w:r>
                    </w:p>
                  </w:txbxContent>
                </v:textbox>
                <w10:wrap type="topAndBottom" anchorx="margin"/>
              </v:shape>
            </w:pict>
          </mc:Fallback>
        </mc:AlternateContent>
      </w:r>
      <w:r w:rsidRPr="00B92FD4">
        <w:rPr>
          <w:noProof/>
        </w:rPr>
        <mc:AlternateContent>
          <mc:Choice Requires="wps">
            <w:drawing>
              <wp:anchor distT="0" distB="0" distL="114300" distR="114300" simplePos="0" relativeHeight="252248064" behindDoc="0" locked="0" layoutInCell="1" allowOverlap="1" wp14:anchorId="46316629" wp14:editId="40FA4838">
                <wp:simplePos x="0" y="0"/>
                <wp:positionH relativeFrom="margin">
                  <wp:align>center</wp:align>
                </wp:positionH>
                <wp:positionV relativeFrom="paragraph">
                  <wp:posOffset>151</wp:posOffset>
                </wp:positionV>
                <wp:extent cx="5644515" cy="233680"/>
                <wp:effectExtent l="0" t="0" r="0" b="0"/>
                <wp:wrapTopAndBottom/>
                <wp:docPr id="9" name="Textové pole 9"/>
                <wp:cNvGraphicFramePr/>
                <a:graphic xmlns:a="http://schemas.openxmlformats.org/drawingml/2006/main">
                  <a:graphicData uri="http://schemas.microsoft.com/office/word/2010/wordprocessingShape">
                    <wps:wsp>
                      <wps:cNvSpPr txBox="1"/>
                      <wps:spPr>
                        <a:xfrm>
                          <a:off x="0" y="0"/>
                          <a:ext cx="5644515" cy="233680"/>
                        </a:xfrm>
                        <a:prstGeom prst="rect">
                          <a:avLst/>
                        </a:prstGeom>
                        <a:solidFill>
                          <a:schemeClr val="bg1"/>
                        </a:solidFill>
                        <a:ln>
                          <a:noFill/>
                        </a:ln>
                      </wps:spPr>
                      <wps:txbx>
                        <w:txbxContent>
                          <w:p w14:paraId="631AD93E" w14:textId="4936D298" w:rsidR="00B26BFC" w:rsidRPr="006A10F5" w:rsidRDefault="00B26BFC" w:rsidP="002D273D">
                            <w:pPr>
                              <w:pStyle w:val="Titulek"/>
                              <w:rPr>
                                <w:lang w:eastAsia="en-US"/>
                              </w:rPr>
                            </w:pPr>
                            <w:bookmarkStart w:id="214" w:name="_Toc202360831"/>
                            <w:r>
                              <w:t xml:space="preserve">Analytický souhrn </w:t>
                            </w:r>
                            <w:r>
                              <w:fldChar w:fldCharType="begin"/>
                            </w:r>
                            <w:r>
                              <w:instrText xml:space="preserve"> SEQ Analytický_souhrn \* ARABIC </w:instrText>
                            </w:r>
                            <w:r>
                              <w:fldChar w:fldCharType="separate"/>
                            </w:r>
                            <w:r w:rsidR="00F82DAD">
                              <w:t>3</w:t>
                            </w:r>
                            <w:r>
                              <w:fldChar w:fldCharType="end"/>
                            </w:r>
                            <w:r>
                              <w:t xml:space="preserve"> (kontextová data)</w:t>
                            </w:r>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316629" id="Textové pole 9" o:spid="_x0000_s1053" type="#_x0000_t202" style="position:absolute;left:0;text-align:left;margin-left:0;margin-top:0;width:444.45pt;height:18.4pt;z-index:2522480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" fillcolor="white [3212]" stroked="f">
                <v:textbox inset="0,0,0,0">
                  <w:txbxContent>
                    <w:p w14:paraId="631AD93E" w14:textId="4936D298" w:rsidR="00B26BFC" w:rsidRPr="006A10F5" w:rsidRDefault="00B26BFC" w:rsidP="002D273D">
                      <w:pPr>
                        <w:pStyle w:val="Titulek"/>
                        <w:rPr>
                          <w:lang w:eastAsia="en-US"/>
                        </w:rPr>
                      </w:pPr>
                      <w:bookmarkStart w:id="296" w:name="_Toc202360831"/>
                      <w:r>
                        <w:t xml:space="preserve">Analytický souhrn </w:t>
                      </w:r>
                      <w:r>
                        <w:fldChar w:fldCharType="begin"/>
                      </w:r>
                      <w:r>
                        <w:instrText xml:space="preserve"> SEQ Analytický_souhrn \* ARABIC </w:instrText>
                      </w:r>
                      <w:r>
                        <w:fldChar w:fldCharType="separate"/>
                      </w:r>
                      <w:r w:rsidR="00F82DAD">
                        <w:t>3</w:t>
                      </w:r>
                      <w:r>
                        <w:fldChar w:fldCharType="end"/>
                      </w:r>
                      <w:r>
                        <w:t xml:space="preserve"> (kontextová data)</w:t>
                      </w:r>
                      <w:bookmarkEnd w:id="296"/>
                    </w:p>
                  </w:txbxContent>
                </v:textbox>
                <w10:wrap type="topAndBottom" anchorx="margin"/>
              </v:shape>
            </w:pict>
          </mc:Fallback>
        </mc:AlternateContent>
      </w:r>
    </w:p>
    <w:p w14:paraId="4270384B" w14:textId="68DBE691" w:rsidR="00EA22F3" w:rsidRPr="00B92FD4" w:rsidRDefault="00F2021C" w:rsidP="00B92FD4">
      <w:r w:rsidRPr="00B92FD4">
        <w:rPr>
          <w:noProof/>
        </w:rPr>
        <w:lastRenderedPageBreak/>
        <mc:AlternateContent>
          <mc:Choice Requires="wps">
            <w:drawing>
              <wp:anchor distT="0" distB="0" distL="114300" distR="114300" simplePos="0" relativeHeight="252311552" behindDoc="0" locked="0" layoutInCell="1" allowOverlap="1" wp14:anchorId="5523F878" wp14:editId="57293AA4">
                <wp:simplePos x="0" y="0"/>
                <wp:positionH relativeFrom="margin">
                  <wp:align>center</wp:align>
                </wp:positionH>
                <wp:positionV relativeFrom="paragraph">
                  <wp:posOffset>545</wp:posOffset>
                </wp:positionV>
                <wp:extent cx="5644515" cy="226060"/>
                <wp:effectExtent l="0" t="0" r="0" b="2540"/>
                <wp:wrapTopAndBottom/>
                <wp:docPr id="59" name="Textové pole 59"/>
                <wp:cNvGraphicFramePr/>
                <a:graphic xmlns:a="http://schemas.openxmlformats.org/drawingml/2006/main">
                  <a:graphicData uri="http://schemas.microsoft.com/office/word/2010/wordprocessingShape">
                    <wps:wsp>
                      <wps:cNvSpPr txBox="1"/>
                      <wps:spPr>
                        <a:xfrm>
                          <a:off x="0" y="0"/>
                          <a:ext cx="5644515" cy="226060"/>
                        </a:xfrm>
                        <a:prstGeom prst="rect">
                          <a:avLst/>
                        </a:prstGeom>
                        <a:solidFill>
                          <a:schemeClr val="bg1"/>
                        </a:solidFill>
                        <a:ln>
                          <a:noFill/>
                        </a:ln>
                      </wps:spPr>
                      <wps:txbx>
                        <w:txbxContent>
                          <w:p w14:paraId="65AD9E33" w14:textId="683B7DEA" w:rsidR="00B26BFC" w:rsidRPr="00CA1979" w:rsidRDefault="00B26BFC" w:rsidP="0009251D">
                            <w:pPr>
                              <w:pStyle w:val="Titulek"/>
                              <w:rPr>
                                <w:lang w:eastAsia="en-US"/>
                              </w:rPr>
                            </w:pPr>
                            <w:bookmarkStart w:id="215" w:name="_Toc202360832"/>
                            <w:r>
                              <w:t xml:space="preserve">Doporučení </w:t>
                            </w:r>
                            <w:r w:rsidRPr="00070A9F">
                              <w:fldChar w:fldCharType="begin"/>
                            </w:r>
                            <w:r w:rsidRPr="00070A9F">
                              <w:instrText xml:space="preserve"> SEQ Doporučení_RIS3 \* ARABIC </w:instrText>
                            </w:r>
                            <w:r w:rsidRPr="00070A9F">
                              <w:fldChar w:fldCharType="separate"/>
                            </w:r>
                            <w:r w:rsidR="00F82DAD">
                              <w:t>1</w:t>
                            </w:r>
                            <w:r w:rsidRPr="00070A9F">
                              <w:fldChar w:fldCharType="end"/>
                            </w:r>
                            <w:r>
                              <w:t xml:space="preserve"> – (operační programy)</w:t>
                            </w:r>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3F878" id="Textové pole 59" o:spid="_x0000_s1054" type="#_x0000_t202" style="position:absolute;margin-left:0;margin-top:.05pt;width:444.45pt;height:17.8pt;z-index:2523115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" fillcolor="white [3212]" stroked="f">
                <v:textbox inset="0,0,0,0">
                  <w:txbxContent>
                    <w:p w14:paraId="65AD9E33" w14:textId="683B7DEA" w:rsidR="00B26BFC" w:rsidRPr="00CA1979" w:rsidRDefault="00B26BFC" w:rsidP="0009251D">
                      <w:pPr>
                        <w:pStyle w:val="Titulek"/>
                        <w:rPr>
                          <w:lang w:eastAsia="en-US"/>
                        </w:rPr>
                      </w:pPr>
                      <w:bookmarkStart w:id="298" w:name="_Toc202360832"/>
                      <w:r>
                        <w:t xml:space="preserve">Doporučení </w:t>
                      </w:r>
                      <w:r w:rsidRPr="00070A9F">
                        <w:fldChar w:fldCharType="begin"/>
                      </w:r>
                      <w:r w:rsidRPr="00070A9F">
                        <w:instrText xml:space="preserve"> SEQ Doporučení_RIS3 \* ARABIC </w:instrText>
                      </w:r>
                      <w:r w:rsidRPr="00070A9F">
                        <w:fldChar w:fldCharType="separate"/>
                      </w:r>
                      <w:r w:rsidR="00F82DAD">
                        <w:t>1</w:t>
                      </w:r>
                      <w:r w:rsidRPr="00070A9F">
                        <w:fldChar w:fldCharType="end"/>
                      </w:r>
                      <w:r>
                        <w:t xml:space="preserve"> – (operační programy)</w:t>
                      </w:r>
                      <w:bookmarkEnd w:id="298"/>
                    </w:p>
                  </w:txbxContent>
                </v:textbox>
                <w10:wrap type="topAndBottom" anchorx="margin"/>
              </v:shape>
            </w:pict>
          </mc:Fallback>
        </mc:AlternateContent>
      </w:r>
      <w:r w:rsidRPr="00B92FD4">
        <w:rPr>
          <w:noProof/>
        </w:rPr>
        <mc:AlternateContent>
          <mc:Choice Requires="wps">
            <w:drawing>
              <wp:anchor distT="0" distB="0" distL="114300" distR="114300" simplePos="0" relativeHeight="252307456" behindDoc="0" locked="0" layoutInCell="1" allowOverlap="1" wp14:anchorId="7233493B" wp14:editId="630D8413">
                <wp:simplePos x="0" y="0"/>
                <wp:positionH relativeFrom="margin">
                  <wp:align>center</wp:align>
                </wp:positionH>
                <wp:positionV relativeFrom="paragraph">
                  <wp:posOffset>4416847</wp:posOffset>
                </wp:positionV>
                <wp:extent cx="5644515" cy="266700"/>
                <wp:effectExtent l="0" t="0" r="0" b="0"/>
                <wp:wrapTopAndBottom/>
                <wp:docPr id="56" name="Textové pole 56"/>
                <wp:cNvGraphicFramePr/>
                <a:graphic xmlns:a="http://schemas.openxmlformats.org/drawingml/2006/main">
                  <a:graphicData uri="http://schemas.microsoft.com/office/word/2010/wordprocessingShape">
                    <wps:wsp>
                      <wps:cNvSpPr txBox="1"/>
                      <wps:spPr>
                        <a:xfrm>
                          <a:off x="0" y="0"/>
                          <a:ext cx="5644515" cy="266700"/>
                        </a:xfrm>
                        <a:prstGeom prst="rect">
                          <a:avLst/>
                        </a:prstGeom>
                        <a:solidFill>
                          <a:schemeClr val="bg1"/>
                        </a:solidFill>
                        <a:ln>
                          <a:noFill/>
                        </a:ln>
                      </wps:spPr>
                      <wps:txbx>
                        <w:txbxContent>
                          <w:p w14:paraId="03B511EF" w14:textId="0BCEDB90" w:rsidR="00B26BFC" w:rsidRPr="0014633D" w:rsidRDefault="00B26BFC" w:rsidP="00EA22F3">
                            <w:pPr>
                              <w:pStyle w:val="Titulek"/>
                              <w:rPr>
                                <w:lang w:eastAsia="en-US"/>
                              </w:rPr>
                            </w:pPr>
                            <w:bookmarkStart w:id="216" w:name="_Toc202360833"/>
                            <w:r>
                              <w:t xml:space="preserve">Doporučení </w:t>
                            </w:r>
                            <w:r>
                              <w:fldChar w:fldCharType="begin"/>
                            </w:r>
                            <w:r>
                              <w:instrText xml:space="preserve"> SEQ Doporučení_RIS3 \* ARABIC </w:instrText>
                            </w:r>
                            <w:r>
                              <w:fldChar w:fldCharType="separate"/>
                            </w:r>
                            <w:r w:rsidR="00F82DAD">
                              <w:t>2</w:t>
                            </w:r>
                            <w:r>
                              <w:fldChar w:fldCharType="end"/>
                            </w:r>
                            <w:r>
                              <w:t xml:space="preserve"> – (národní programy)</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33493B" id="Textové pole 56" o:spid="_x0000_s1055" type="#_x0000_t202" style="position:absolute;margin-left:0;margin-top:347.8pt;width:444.45pt;height:21pt;z-index:252307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" fillcolor="white [3212]" stroked="f">
                <v:textbox inset="0,0,0,0">
                  <w:txbxContent>
                    <w:p w14:paraId="03B511EF" w14:textId="0BCEDB90" w:rsidR="00B26BFC" w:rsidRPr="0014633D" w:rsidRDefault="00B26BFC" w:rsidP="00EA22F3">
                      <w:pPr>
                        <w:pStyle w:val="Titulek"/>
                        <w:rPr>
                          <w:lang w:eastAsia="en-US"/>
                        </w:rPr>
                      </w:pPr>
                      <w:bookmarkStart w:id="300" w:name="_Toc202360833"/>
                      <w:r>
                        <w:t xml:space="preserve">Doporučení </w:t>
                      </w:r>
                      <w:r>
                        <w:fldChar w:fldCharType="begin"/>
                      </w:r>
                      <w:r>
                        <w:instrText xml:space="preserve"> SEQ Doporučení_RIS3 \* ARABIC </w:instrText>
                      </w:r>
                      <w:r>
                        <w:fldChar w:fldCharType="separate"/>
                      </w:r>
                      <w:r w:rsidR="00F82DAD">
                        <w:t>2</w:t>
                      </w:r>
                      <w:r>
                        <w:fldChar w:fldCharType="end"/>
                      </w:r>
                      <w:r>
                        <w:t xml:space="preserve"> – (národní programy)</w:t>
                      </w:r>
                      <w:bookmarkEnd w:id="300"/>
                    </w:p>
                  </w:txbxContent>
                </v:textbox>
                <w10:wrap type="topAndBottom" anchorx="margin"/>
              </v:shape>
            </w:pict>
          </mc:Fallback>
        </mc:AlternateContent>
      </w:r>
      <w:r w:rsidRPr="00B92FD4">
        <w:rPr>
          <w:noProof/>
        </w:rPr>
        <mc:AlternateContent>
          <mc:Choice Requires="wps">
            <w:drawing>
              <wp:anchor distT="45720" distB="45720" distL="114300" distR="114300" simplePos="0" relativeHeight="252305408" behindDoc="0" locked="0" layoutInCell="1" allowOverlap="1" wp14:anchorId="4F600493" wp14:editId="67642C41">
                <wp:simplePos x="0" y="0"/>
                <wp:positionH relativeFrom="margin">
                  <wp:posOffset>-72572</wp:posOffset>
                </wp:positionH>
                <wp:positionV relativeFrom="paragraph">
                  <wp:posOffset>392121</wp:posOffset>
                </wp:positionV>
                <wp:extent cx="5644515" cy="3720465"/>
                <wp:effectExtent l="0" t="0" r="0" b="0"/>
                <wp:wrapTopAndBottom/>
                <wp:docPr id="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3720465"/>
                        </a:xfrm>
                        <a:prstGeom prst="rect">
                          <a:avLst/>
                        </a:prstGeom>
                        <a:solidFill>
                          <a:srgbClr val="F9F9F9"/>
                        </a:solidFill>
                        <a:ln w="9525">
                          <a:noFill/>
                          <a:miter lim="800000"/>
                          <a:headEnd/>
                          <a:tailEnd/>
                        </a:ln>
                      </wps:spPr>
                      <wps:txbx>
                        <w:txbxContent>
                          <w:p w14:paraId="3DC7A746" w14:textId="714B65F6" w:rsidR="00B26BFC" w:rsidRPr="00B42ACE" w:rsidRDefault="00B26BFC" w:rsidP="00EA22F3">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1D6CB3D7" w14:textId="3CE2BFE4"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bookmarkStart w:id="217" w:name="_Hlk192582444"/>
                            <w:bookmarkStart w:id="218" w:name="_Hlk192580456"/>
                            <w:r w:rsidRPr="00424A9B">
                              <w:rPr>
                                <w:i/>
                                <w:iCs/>
                                <w:sz w:val="18"/>
                                <w:szCs w:val="18"/>
                              </w:rPr>
                              <w:t>více se</w:t>
                            </w:r>
                            <w:r>
                              <w:rPr>
                                <w:i/>
                                <w:iCs/>
                                <w:sz w:val="18"/>
                                <w:szCs w:val="18"/>
                              </w:rPr>
                              <w:t xml:space="preserve"> zaměřit na </w:t>
                            </w:r>
                            <w:r w:rsidRPr="00424A9B">
                              <w:rPr>
                                <w:b/>
                                <w:bCs/>
                                <w:i/>
                                <w:iCs/>
                                <w:sz w:val="18"/>
                                <w:szCs w:val="18"/>
                              </w:rPr>
                              <w:t xml:space="preserve">cíl </w:t>
                            </w:r>
                            <w:bookmarkEnd w:id="217"/>
                            <w:r w:rsidRPr="00424A9B">
                              <w:rPr>
                                <w:b/>
                                <w:bCs/>
                                <w:i/>
                                <w:iCs/>
                                <w:sz w:val="18"/>
                                <w:szCs w:val="18"/>
                              </w:rPr>
                              <w:t>A02</w:t>
                            </w:r>
                            <w:r w:rsidRPr="00424A9B">
                              <w:rPr>
                                <w:i/>
                                <w:iCs/>
                                <w:sz w:val="18"/>
                                <w:szCs w:val="18"/>
                              </w:rPr>
                              <w:t xml:space="preserve"> – Vznik a růst nových firem a využití nových příležitostí </w:t>
                            </w:r>
                          </w:p>
                          <w:p w14:paraId="62B4F814" w14:textId="1671BD09"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bookmarkEnd w:id="218"/>
                          <w:p w14:paraId="5AB24721"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024BC2C7" w14:textId="5A81C841" w:rsidR="00B26BFC" w:rsidRPr="00975C41" w:rsidRDefault="00B26BFC" w:rsidP="00975C41">
                            <w:pPr>
                              <w:pStyle w:val="Odstavecseseznamem"/>
                              <w:numPr>
                                <w:ilvl w:val="1"/>
                                <w:numId w:val="1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r w:rsidR="00975C41">
                              <w:rPr>
                                <w:i/>
                                <w:iCs/>
                                <w:sz w:val="16"/>
                                <w:szCs w:val="16"/>
                              </w:rPr>
                              <w:t xml:space="preserve"> </w:t>
                            </w:r>
                            <w:bookmarkStart w:id="219" w:name="_Hlk198716187"/>
                            <w:r w:rsidR="00975C41" w:rsidRPr="00975C41">
                              <w:rPr>
                                <w:i/>
                                <w:iCs/>
                                <w:sz w:val="16"/>
                                <w:szCs w:val="16"/>
                              </w:rPr>
                              <w:t xml:space="preserve">(nízká podpora opatření Mezisektorová spolupráce </w:t>
                            </w:r>
                            <w:r w:rsidR="00975C41" w:rsidRPr="00975C41">
                              <w:rPr>
                                <w:rFonts w:ascii="Calibri" w:hAnsi="Calibri"/>
                                <w:i/>
                                <w:iCs/>
                                <w:color w:val="212529"/>
                                <w:sz w:val="16"/>
                                <w:szCs w:val="16"/>
                              </w:rPr>
                              <w:t>(1,51 mld. Kč, cca 2 % celkové podpory cílů RIS3)</w:t>
                            </w:r>
                            <w:bookmarkEnd w:id="219"/>
                          </w:p>
                          <w:p w14:paraId="7A115374" w14:textId="246DC316" w:rsidR="00B26BFC" w:rsidRPr="00007626" w:rsidRDefault="00B26BFC" w:rsidP="00EA22F3">
                            <w:pPr>
                              <w:spacing w:before="120" w:after="120" w:line="240" w:lineRule="auto"/>
                              <w:jc w:val="both"/>
                              <w:rPr>
                                <w:rStyle w:val="Siln"/>
                                <w:b w:val="0"/>
                                <w:bCs w:val="0"/>
                                <w:i/>
                                <w:iCs/>
                                <w:sz w:val="18"/>
                                <w:szCs w:val="18"/>
                              </w:rPr>
                            </w:pPr>
                            <w:r w:rsidRPr="00B42ACE">
                              <w:rPr>
                                <w:i/>
                                <w:iCs/>
                                <w:sz w:val="20"/>
                                <w:szCs w:val="20"/>
                              </w:rPr>
                              <w:t xml:space="preserve">Podpora </w:t>
                            </w:r>
                            <w:r>
                              <w:rPr>
                                <w:i/>
                                <w:iCs/>
                                <w:sz w:val="20"/>
                                <w:szCs w:val="20"/>
                              </w:rPr>
                              <w:t>domén specializace</w:t>
                            </w:r>
                            <w:r w:rsidRPr="00B42ACE">
                              <w:rPr>
                                <w:i/>
                                <w:iCs/>
                                <w:sz w:val="20"/>
                                <w:szCs w:val="20"/>
                              </w:rPr>
                              <w:t xml:space="preserve">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6A3B04C" w14:textId="1ABCDB0B" w:rsidR="00B26BFC" w:rsidRDefault="00A869FB" w:rsidP="00EA22F3">
                            <w:pPr>
                              <w:pStyle w:val="Odstavecseseznamem"/>
                              <w:numPr>
                                <w:ilvl w:val="0"/>
                                <w:numId w:val="11"/>
                              </w:numPr>
                              <w:spacing w:before="120" w:after="120" w:line="240" w:lineRule="auto"/>
                              <w:ind w:hanging="357"/>
                              <w:contextualSpacing w:val="0"/>
                              <w:jc w:val="both"/>
                              <w:rPr>
                                <w:rStyle w:val="Siln"/>
                                <w:b w:val="0"/>
                                <w:bCs w:val="0"/>
                                <w:i/>
                                <w:iCs/>
                                <w:sz w:val="18"/>
                                <w:szCs w:val="18"/>
                              </w:rPr>
                            </w:pPr>
                            <w:bookmarkStart w:id="220" w:name="_Hlk192580638"/>
                            <w:r>
                              <w:rPr>
                                <w:rStyle w:val="Siln"/>
                                <w:b w:val="0"/>
                                <w:bCs w:val="0"/>
                                <w:i/>
                                <w:iCs/>
                                <w:sz w:val="18"/>
                                <w:szCs w:val="18"/>
                              </w:rPr>
                              <w:t>největší poptávk</w:t>
                            </w:r>
                            <w:r w:rsidR="008D0A74">
                              <w:rPr>
                                <w:rStyle w:val="Siln"/>
                                <w:b w:val="0"/>
                                <w:bCs w:val="0"/>
                                <w:i/>
                                <w:iCs/>
                                <w:sz w:val="18"/>
                                <w:szCs w:val="18"/>
                              </w:rPr>
                              <w:t>u</w:t>
                            </w:r>
                            <w:r>
                              <w:rPr>
                                <w:rStyle w:val="Siln"/>
                                <w:b w:val="0"/>
                                <w:bCs w:val="0"/>
                                <w:i/>
                                <w:iCs/>
                                <w:sz w:val="18"/>
                                <w:szCs w:val="18"/>
                              </w:rPr>
                              <w:t xml:space="preserve"> </w:t>
                            </w:r>
                            <w:r w:rsidR="00B26BFC">
                              <w:rPr>
                                <w:rStyle w:val="Siln"/>
                                <w:b w:val="0"/>
                                <w:bCs w:val="0"/>
                                <w:i/>
                                <w:iCs/>
                                <w:sz w:val="18"/>
                                <w:szCs w:val="18"/>
                              </w:rPr>
                              <w:t xml:space="preserve">z pohledu RIS3 </w:t>
                            </w:r>
                            <w:r>
                              <w:rPr>
                                <w:rStyle w:val="Siln"/>
                                <w:b w:val="0"/>
                                <w:bCs w:val="0"/>
                                <w:i/>
                                <w:iCs/>
                                <w:sz w:val="18"/>
                                <w:szCs w:val="18"/>
                              </w:rPr>
                              <w:t xml:space="preserve">vykázaly </w:t>
                            </w:r>
                            <w:r w:rsidR="00B26BFC">
                              <w:rPr>
                                <w:rStyle w:val="Siln"/>
                                <w:b w:val="0"/>
                                <w:bCs w:val="0"/>
                                <w:i/>
                                <w:iCs/>
                                <w:sz w:val="18"/>
                                <w:szCs w:val="18"/>
                              </w:rPr>
                              <w:t>tři následující domény specializace:</w:t>
                            </w:r>
                          </w:p>
                          <w:p w14:paraId="58656B26" w14:textId="77777777" w:rsidR="00B26BFC" w:rsidRPr="00416FA8" w:rsidRDefault="00B26BFC" w:rsidP="00416FA8">
                            <w:pPr>
                              <w:pStyle w:val="Odstavecseseznamem"/>
                              <w:numPr>
                                <w:ilvl w:val="1"/>
                                <w:numId w:val="11"/>
                              </w:numPr>
                              <w:spacing w:after="0" w:line="240" w:lineRule="auto"/>
                              <w:contextualSpacing w:val="0"/>
                              <w:jc w:val="both"/>
                              <w:rPr>
                                <w:i/>
                                <w:iCs/>
                                <w:sz w:val="16"/>
                                <w:szCs w:val="16"/>
                              </w:rPr>
                            </w:pPr>
                            <w:r w:rsidRPr="00416FA8">
                              <w:rPr>
                                <w:rFonts w:ascii="Calibri" w:hAnsi="Calibri" w:cs="Calibri"/>
                                <w:b/>
                                <w:bCs/>
                                <w:i/>
                                <w:iCs/>
                                <w:color w:val="212529"/>
                                <w:sz w:val="16"/>
                                <w:szCs w:val="16"/>
                              </w:rPr>
                              <w:t>DS01</w:t>
                            </w:r>
                            <w:r w:rsidRPr="00416FA8">
                              <w:rPr>
                                <w:rFonts w:ascii="Calibri" w:hAnsi="Calibri" w:cs="Calibri"/>
                                <w:i/>
                                <w:iCs/>
                                <w:color w:val="212529"/>
                                <w:sz w:val="16"/>
                                <w:szCs w:val="16"/>
                              </w:rPr>
                              <w:t xml:space="preserve"> Pokročilé materiály, technologie a systémy </w:t>
                            </w:r>
                          </w:p>
                          <w:p w14:paraId="5BF8E18D"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DS06</w:t>
                            </w:r>
                            <w:r w:rsidRPr="00416FA8">
                              <w:rPr>
                                <w:i/>
                                <w:iCs/>
                                <w:sz w:val="16"/>
                                <w:szCs w:val="16"/>
                              </w:rPr>
                              <w:t xml:space="preserve"> Pokročilá medicína a léčiva </w:t>
                            </w:r>
                          </w:p>
                          <w:p w14:paraId="577C54F9"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DS03</w:t>
                            </w:r>
                            <w:r w:rsidRPr="00416FA8">
                              <w:rPr>
                                <w:i/>
                                <w:iCs/>
                                <w:sz w:val="16"/>
                                <w:szCs w:val="16"/>
                              </w:rPr>
                              <w:t xml:space="preserve"> Elektronika a digitální technologie</w:t>
                            </w:r>
                          </w:p>
                          <w:bookmarkEnd w:id="220"/>
                          <w:p w14:paraId="0B0347DD" w14:textId="21E1DB0A" w:rsidR="00B26BFC" w:rsidRPr="00007626" w:rsidRDefault="00B26BFC" w:rsidP="00EA22F3">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17E88ED4" w14:textId="4DCBC46C" w:rsidR="00B26BFC" w:rsidRPr="00D51E57" w:rsidRDefault="00B26BFC" w:rsidP="00EA22F3">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427D79D6"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4014F241" w14:textId="77777777" w:rsidR="00B26BFC" w:rsidRDefault="00B26BFC" w:rsidP="005F0001">
                            <w:pPr>
                              <w:pStyle w:val="Odstavecseseznamem"/>
                              <w:numPr>
                                <w:ilvl w:val="0"/>
                                <w:numId w:val="21"/>
                              </w:numPr>
                              <w:spacing w:before="120" w:after="120" w:line="240" w:lineRule="auto"/>
                              <w:jc w:val="both"/>
                              <w:rPr>
                                <w:i/>
                                <w:iCs/>
                                <w:sz w:val="18"/>
                                <w:szCs w:val="18"/>
                              </w:rPr>
                            </w:pPr>
                            <w:r>
                              <w:rPr>
                                <w:i/>
                                <w:iCs/>
                                <w:sz w:val="18"/>
                                <w:szCs w:val="18"/>
                              </w:rPr>
                              <w:t xml:space="preserve">větší zapojení Operačního programu </w:t>
                            </w:r>
                            <w:r w:rsidRPr="000E423D">
                              <w:rPr>
                                <w:i/>
                                <w:iCs/>
                                <w:sz w:val="18"/>
                                <w:szCs w:val="18"/>
                              </w:rPr>
                              <w:t>Technologie a aplikace pro konkurenceschopnost</w:t>
                            </w:r>
                            <w:r>
                              <w:rPr>
                                <w:i/>
                                <w:iCs/>
                                <w:sz w:val="18"/>
                                <w:szCs w:val="18"/>
                              </w:rPr>
                              <w:t xml:space="preserve"> do realizace MISE 01</w:t>
                            </w:r>
                          </w:p>
                          <w:p w14:paraId="3615E3F1" w14:textId="1D025FF7" w:rsidR="00B26BFC" w:rsidRPr="004C37D3" w:rsidRDefault="00B26BFC" w:rsidP="005F0001">
                            <w:pPr>
                              <w:pStyle w:val="Odstavecseseznamem"/>
                              <w:numPr>
                                <w:ilvl w:val="1"/>
                                <w:numId w:val="21"/>
                              </w:numPr>
                              <w:spacing w:before="120" w:after="120" w:line="240" w:lineRule="auto"/>
                              <w:jc w:val="both"/>
                              <w:rPr>
                                <w:i/>
                                <w:i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00493" id="_x0000_s1056" type="#_x0000_t202" style="position:absolute;margin-left:-5.7pt;margin-top:30.9pt;width:444.45pt;height:292.95pt;z-index:25230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" fillcolor="#f9f9f9" stroked="f">
                <v:textbox>
                  <w:txbxContent>
                    <w:p w14:paraId="3DC7A746" w14:textId="714B65F6" w:rsidR="00B26BFC" w:rsidRPr="00B42ACE" w:rsidRDefault="00B26BFC" w:rsidP="00EA22F3">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1D6CB3D7" w14:textId="3CE2BFE4"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bookmarkStart w:id="305" w:name="_Hlk192582444"/>
                      <w:bookmarkStart w:id="306" w:name="_Hlk192580456"/>
                      <w:r w:rsidRPr="00424A9B">
                        <w:rPr>
                          <w:i/>
                          <w:iCs/>
                          <w:sz w:val="18"/>
                          <w:szCs w:val="18"/>
                        </w:rPr>
                        <w:t>více se</w:t>
                      </w:r>
                      <w:r>
                        <w:rPr>
                          <w:i/>
                          <w:iCs/>
                          <w:sz w:val="18"/>
                          <w:szCs w:val="18"/>
                        </w:rPr>
                        <w:t xml:space="preserve"> zaměřit na </w:t>
                      </w:r>
                      <w:r w:rsidRPr="00424A9B">
                        <w:rPr>
                          <w:b/>
                          <w:bCs/>
                          <w:i/>
                          <w:iCs/>
                          <w:sz w:val="18"/>
                          <w:szCs w:val="18"/>
                        </w:rPr>
                        <w:t xml:space="preserve">cíl </w:t>
                      </w:r>
                      <w:bookmarkEnd w:id="305"/>
                      <w:r w:rsidRPr="00424A9B">
                        <w:rPr>
                          <w:b/>
                          <w:bCs/>
                          <w:i/>
                          <w:iCs/>
                          <w:sz w:val="18"/>
                          <w:szCs w:val="18"/>
                        </w:rPr>
                        <w:t>A02</w:t>
                      </w:r>
                      <w:r w:rsidRPr="00424A9B">
                        <w:rPr>
                          <w:i/>
                          <w:iCs/>
                          <w:sz w:val="18"/>
                          <w:szCs w:val="18"/>
                        </w:rPr>
                        <w:t xml:space="preserve"> – Vznik a růst nových firem a využití nových příležitostí </w:t>
                      </w:r>
                    </w:p>
                    <w:p w14:paraId="62B4F814" w14:textId="1671BD09"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bookmarkEnd w:id="306"/>
                    <w:p w14:paraId="5AB24721"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024BC2C7" w14:textId="5A81C841" w:rsidR="00B26BFC" w:rsidRPr="00975C41" w:rsidRDefault="00B26BFC" w:rsidP="00975C41">
                      <w:pPr>
                        <w:pStyle w:val="Odstavecseseznamem"/>
                        <w:numPr>
                          <w:ilvl w:val="1"/>
                          <w:numId w:val="1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r w:rsidR="00975C41">
                        <w:rPr>
                          <w:i/>
                          <w:iCs/>
                          <w:sz w:val="16"/>
                          <w:szCs w:val="16"/>
                        </w:rPr>
                        <w:t xml:space="preserve"> </w:t>
                      </w:r>
                      <w:bookmarkStart w:id="307" w:name="_Hlk198716187"/>
                      <w:r w:rsidR="00975C41" w:rsidRPr="00975C41">
                        <w:rPr>
                          <w:i/>
                          <w:iCs/>
                          <w:sz w:val="16"/>
                          <w:szCs w:val="16"/>
                        </w:rPr>
                        <w:t xml:space="preserve">(nízká podpora opatření Mezisektorová spolupráce </w:t>
                      </w:r>
                      <w:r w:rsidR="00975C41" w:rsidRPr="00975C41">
                        <w:rPr>
                          <w:rFonts w:ascii="Calibri" w:hAnsi="Calibri"/>
                          <w:i/>
                          <w:iCs/>
                          <w:color w:val="212529"/>
                          <w:sz w:val="16"/>
                          <w:szCs w:val="16"/>
                        </w:rPr>
                        <w:t>(1,51 mld. Kč, cca 2 % celkové podpory cílů RIS3)</w:t>
                      </w:r>
                      <w:bookmarkEnd w:id="307"/>
                    </w:p>
                    <w:p w14:paraId="7A115374" w14:textId="246DC316" w:rsidR="00B26BFC" w:rsidRPr="00007626" w:rsidRDefault="00B26BFC" w:rsidP="00EA22F3">
                      <w:pPr>
                        <w:spacing w:before="120" w:after="120" w:line="240" w:lineRule="auto"/>
                        <w:jc w:val="both"/>
                        <w:rPr>
                          <w:rStyle w:val="Siln"/>
                          <w:b w:val="0"/>
                          <w:bCs w:val="0"/>
                          <w:i/>
                          <w:iCs/>
                          <w:sz w:val="18"/>
                          <w:szCs w:val="18"/>
                        </w:rPr>
                      </w:pPr>
                      <w:r w:rsidRPr="00B42ACE">
                        <w:rPr>
                          <w:i/>
                          <w:iCs/>
                          <w:sz w:val="20"/>
                          <w:szCs w:val="20"/>
                        </w:rPr>
                        <w:t xml:space="preserve">Podpora </w:t>
                      </w:r>
                      <w:r>
                        <w:rPr>
                          <w:i/>
                          <w:iCs/>
                          <w:sz w:val="20"/>
                          <w:szCs w:val="20"/>
                        </w:rPr>
                        <w:t>domén specializace</w:t>
                      </w:r>
                      <w:r w:rsidRPr="00B42ACE">
                        <w:rPr>
                          <w:i/>
                          <w:iCs/>
                          <w:sz w:val="20"/>
                          <w:szCs w:val="20"/>
                        </w:rPr>
                        <w:t xml:space="preserve">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6A3B04C" w14:textId="1ABCDB0B" w:rsidR="00B26BFC" w:rsidRDefault="00A869FB" w:rsidP="00EA22F3">
                      <w:pPr>
                        <w:pStyle w:val="Odstavecseseznamem"/>
                        <w:numPr>
                          <w:ilvl w:val="0"/>
                          <w:numId w:val="11"/>
                        </w:numPr>
                        <w:spacing w:before="120" w:after="120" w:line="240" w:lineRule="auto"/>
                        <w:ind w:hanging="357"/>
                        <w:contextualSpacing w:val="0"/>
                        <w:jc w:val="both"/>
                        <w:rPr>
                          <w:rStyle w:val="Siln"/>
                          <w:b w:val="0"/>
                          <w:bCs w:val="0"/>
                          <w:i/>
                          <w:iCs/>
                          <w:sz w:val="18"/>
                          <w:szCs w:val="18"/>
                        </w:rPr>
                      </w:pPr>
                      <w:bookmarkStart w:id="308" w:name="_Hlk192580638"/>
                      <w:r>
                        <w:rPr>
                          <w:rStyle w:val="Siln"/>
                          <w:b w:val="0"/>
                          <w:bCs w:val="0"/>
                          <w:i/>
                          <w:iCs/>
                          <w:sz w:val="18"/>
                          <w:szCs w:val="18"/>
                        </w:rPr>
                        <w:t>největší poptávk</w:t>
                      </w:r>
                      <w:r w:rsidR="008D0A74">
                        <w:rPr>
                          <w:rStyle w:val="Siln"/>
                          <w:b w:val="0"/>
                          <w:bCs w:val="0"/>
                          <w:i/>
                          <w:iCs/>
                          <w:sz w:val="18"/>
                          <w:szCs w:val="18"/>
                        </w:rPr>
                        <w:t>u</w:t>
                      </w:r>
                      <w:r>
                        <w:rPr>
                          <w:rStyle w:val="Siln"/>
                          <w:b w:val="0"/>
                          <w:bCs w:val="0"/>
                          <w:i/>
                          <w:iCs/>
                          <w:sz w:val="18"/>
                          <w:szCs w:val="18"/>
                        </w:rPr>
                        <w:t xml:space="preserve"> </w:t>
                      </w:r>
                      <w:r w:rsidR="00B26BFC">
                        <w:rPr>
                          <w:rStyle w:val="Siln"/>
                          <w:b w:val="0"/>
                          <w:bCs w:val="0"/>
                          <w:i/>
                          <w:iCs/>
                          <w:sz w:val="18"/>
                          <w:szCs w:val="18"/>
                        </w:rPr>
                        <w:t xml:space="preserve">z pohledu RIS3 </w:t>
                      </w:r>
                      <w:r>
                        <w:rPr>
                          <w:rStyle w:val="Siln"/>
                          <w:b w:val="0"/>
                          <w:bCs w:val="0"/>
                          <w:i/>
                          <w:iCs/>
                          <w:sz w:val="18"/>
                          <w:szCs w:val="18"/>
                        </w:rPr>
                        <w:t xml:space="preserve">vykázaly </w:t>
                      </w:r>
                      <w:r w:rsidR="00B26BFC">
                        <w:rPr>
                          <w:rStyle w:val="Siln"/>
                          <w:b w:val="0"/>
                          <w:bCs w:val="0"/>
                          <w:i/>
                          <w:iCs/>
                          <w:sz w:val="18"/>
                          <w:szCs w:val="18"/>
                        </w:rPr>
                        <w:t>tři následující domény specializace:</w:t>
                      </w:r>
                    </w:p>
                    <w:p w14:paraId="58656B26" w14:textId="77777777" w:rsidR="00B26BFC" w:rsidRPr="00416FA8" w:rsidRDefault="00B26BFC" w:rsidP="00416FA8">
                      <w:pPr>
                        <w:pStyle w:val="Odstavecseseznamem"/>
                        <w:numPr>
                          <w:ilvl w:val="1"/>
                          <w:numId w:val="11"/>
                        </w:numPr>
                        <w:spacing w:after="0" w:line="240" w:lineRule="auto"/>
                        <w:contextualSpacing w:val="0"/>
                        <w:jc w:val="both"/>
                        <w:rPr>
                          <w:i/>
                          <w:iCs/>
                          <w:sz w:val="16"/>
                          <w:szCs w:val="16"/>
                        </w:rPr>
                      </w:pPr>
                      <w:r w:rsidRPr="00416FA8">
                        <w:rPr>
                          <w:rFonts w:ascii="Calibri" w:hAnsi="Calibri" w:cs="Calibri"/>
                          <w:b/>
                          <w:bCs/>
                          <w:i/>
                          <w:iCs/>
                          <w:color w:val="212529"/>
                          <w:sz w:val="16"/>
                          <w:szCs w:val="16"/>
                        </w:rPr>
                        <w:t>DS01</w:t>
                      </w:r>
                      <w:r w:rsidRPr="00416FA8">
                        <w:rPr>
                          <w:rFonts w:ascii="Calibri" w:hAnsi="Calibri" w:cs="Calibri"/>
                          <w:i/>
                          <w:iCs/>
                          <w:color w:val="212529"/>
                          <w:sz w:val="16"/>
                          <w:szCs w:val="16"/>
                        </w:rPr>
                        <w:t xml:space="preserve"> Pokročilé materiály, technologie a systémy </w:t>
                      </w:r>
                    </w:p>
                    <w:p w14:paraId="5BF8E18D"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DS06</w:t>
                      </w:r>
                      <w:r w:rsidRPr="00416FA8">
                        <w:rPr>
                          <w:i/>
                          <w:iCs/>
                          <w:sz w:val="16"/>
                          <w:szCs w:val="16"/>
                        </w:rPr>
                        <w:t xml:space="preserve"> Pokročilá medicína a léčiva </w:t>
                      </w:r>
                    </w:p>
                    <w:p w14:paraId="577C54F9"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DS03</w:t>
                      </w:r>
                      <w:r w:rsidRPr="00416FA8">
                        <w:rPr>
                          <w:i/>
                          <w:iCs/>
                          <w:sz w:val="16"/>
                          <w:szCs w:val="16"/>
                        </w:rPr>
                        <w:t xml:space="preserve"> Elektronika a digitální technologie</w:t>
                      </w:r>
                    </w:p>
                    <w:bookmarkEnd w:id="308"/>
                    <w:p w14:paraId="0B0347DD" w14:textId="21E1DB0A" w:rsidR="00B26BFC" w:rsidRPr="00007626" w:rsidRDefault="00B26BFC" w:rsidP="00EA22F3">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17E88ED4" w14:textId="4DCBC46C" w:rsidR="00B26BFC" w:rsidRPr="00D51E57" w:rsidRDefault="00B26BFC" w:rsidP="00EA22F3">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427D79D6"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4014F241" w14:textId="77777777" w:rsidR="00B26BFC" w:rsidRDefault="00B26BFC" w:rsidP="005F0001">
                      <w:pPr>
                        <w:pStyle w:val="Odstavecseseznamem"/>
                        <w:numPr>
                          <w:ilvl w:val="0"/>
                          <w:numId w:val="21"/>
                        </w:numPr>
                        <w:spacing w:before="120" w:after="120" w:line="240" w:lineRule="auto"/>
                        <w:jc w:val="both"/>
                        <w:rPr>
                          <w:i/>
                          <w:iCs/>
                          <w:sz w:val="18"/>
                          <w:szCs w:val="18"/>
                        </w:rPr>
                      </w:pPr>
                      <w:r>
                        <w:rPr>
                          <w:i/>
                          <w:iCs/>
                          <w:sz w:val="18"/>
                          <w:szCs w:val="18"/>
                        </w:rPr>
                        <w:t xml:space="preserve">větší zapojení Operačního programu </w:t>
                      </w:r>
                      <w:r w:rsidRPr="000E423D">
                        <w:rPr>
                          <w:i/>
                          <w:iCs/>
                          <w:sz w:val="18"/>
                          <w:szCs w:val="18"/>
                        </w:rPr>
                        <w:t>Technologie a aplikace pro konkurenceschopnost</w:t>
                      </w:r>
                      <w:r>
                        <w:rPr>
                          <w:i/>
                          <w:iCs/>
                          <w:sz w:val="18"/>
                          <w:szCs w:val="18"/>
                        </w:rPr>
                        <w:t xml:space="preserve"> do realizace MISE 01</w:t>
                      </w:r>
                    </w:p>
                    <w:p w14:paraId="3615E3F1" w14:textId="1D025FF7" w:rsidR="00B26BFC" w:rsidRPr="004C37D3" w:rsidRDefault="00B26BFC" w:rsidP="005F0001">
                      <w:pPr>
                        <w:pStyle w:val="Odstavecseseznamem"/>
                        <w:numPr>
                          <w:ilvl w:val="1"/>
                          <w:numId w:val="21"/>
                        </w:numPr>
                        <w:spacing w:before="120" w:after="120" w:line="240" w:lineRule="auto"/>
                        <w:jc w:val="both"/>
                        <w:rPr>
                          <w:i/>
                          <w:iCs/>
                          <w:sz w:val="16"/>
                          <w:szCs w:val="16"/>
                        </w:rPr>
                      </w:pPr>
                    </w:p>
                  </w:txbxContent>
                </v:textbox>
                <w10:wrap type="topAndBottom" anchorx="margin"/>
              </v:shape>
            </w:pict>
          </mc:Fallback>
        </mc:AlternateContent>
      </w:r>
    </w:p>
    <w:p w14:paraId="51F6646F" w14:textId="73B49C41" w:rsidR="00EA22F3" w:rsidRPr="00B92FD4" w:rsidRDefault="00F2021C" w:rsidP="00B92FD4">
      <w:r w:rsidRPr="00B92FD4">
        <w:rPr>
          <w:noProof/>
        </w:rPr>
        <mc:AlternateContent>
          <mc:Choice Requires="wps">
            <w:drawing>
              <wp:anchor distT="45720" distB="45720" distL="114300" distR="114300" simplePos="0" relativeHeight="252309504" behindDoc="0" locked="0" layoutInCell="1" allowOverlap="1" wp14:anchorId="6D6DA223" wp14:editId="1890C29E">
                <wp:simplePos x="0" y="0"/>
                <wp:positionH relativeFrom="margin">
                  <wp:align>center</wp:align>
                </wp:positionH>
                <wp:positionV relativeFrom="paragraph">
                  <wp:posOffset>458307</wp:posOffset>
                </wp:positionV>
                <wp:extent cx="5644515" cy="4445000"/>
                <wp:effectExtent l="0" t="0" r="0" b="0"/>
                <wp:wrapTopAndBottom/>
                <wp:docPr id="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4445000"/>
                        </a:xfrm>
                        <a:prstGeom prst="rect">
                          <a:avLst/>
                        </a:prstGeom>
                        <a:solidFill>
                          <a:srgbClr val="F9F9F9"/>
                        </a:solidFill>
                        <a:ln w="9525">
                          <a:noFill/>
                          <a:miter lim="800000"/>
                          <a:headEnd/>
                          <a:tailEnd/>
                        </a:ln>
                      </wps:spPr>
                      <wps:txbx>
                        <w:txbxContent>
                          <w:p w14:paraId="5278F035" w14:textId="77777777" w:rsidR="00B26BFC" w:rsidRDefault="00B26BFC" w:rsidP="0009251D">
                            <w:pPr>
                              <w:spacing w:before="120" w:after="120" w:line="240" w:lineRule="auto"/>
                              <w:jc w:val="both"/>
                              <w:rPr>
                                <w:i/>
                                <w:iCs/>
                                <w:sz w:val="20"/>
                                <w:szCs w:val="20"/>
                              </w:rPr>
                            </w:pPr>
                            <w:r w:rsidRPr="00B42ACE">
                              <w:rPr>
                                <w:i/>
                                <w:iCs/>
                                <w:sz w:val="20"/>
                                <w:szCs w:val="20"/>
                              </w:rPr>
                              <w:t>Podpora cílů RIS3</w:t>
                            </w:r>
                          </w:p>
                          <w:p w14:paraId="0BF8679B" w14:textId="0AA58999"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r w:rsidRPr="00424A9B">
                              <w:rPr>
                                <w:i/>
                                <w:iCs/>
                                <w:sz w:val="18"/>
                                <w:szCs w:val="18"/>
                              </w:rPr>
                              <w:t>více se</w:t>
                            </w:r>
                            <w:r>
                              <w:rPr>
                                <w:i/>
                                <w:iCs/>
                                <w:sz w:val="18"/>
                                <w:szCs w:val="18"/>
                              </w:rPr>
                              <w:t xml:space="preserve"> zaměřit na </w:t>
                            </w:r>
                            <w:r w:rsidRPr="00424A9B">
                              <w:rPr>
                                <w:b/>
                                <w:bCs/>
                                <w:i/>
                                <w:iCs/>
                                <w:sz w:val="18"/>
                                <w:szCs w:val="18"/>
                              </w:rPr>
                              <w:t>cíl A02</w:t>
                            </w:r>
                            <w:r w:rsidRPr="00424A9B">
                              <w:rPr>
                                <w:i/>
                                <w:iCs/>
                                <w:sz w:val="18"/>
                                <w:szCs w:val="18"/>
                              </w:rPr>
                              <w:t xml:space="preserve"> – Vznik a růst nových firem a využití nových příležitostí </w:t>
                            </w:r>
                          </w:p>
                          <w:p w14:paraId="17D0B1FF" w14:textId="77777777"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p w14:paraId="4967F885"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34B5EB3F" w14:textId="77777777" w:rsidR="00B26BFC" w:rsidRPr="006037F2" w:rsidRDefault="00B26BFC" w:rsidP="005F0001">
                            <w:pPr>
                              <w:pStyle w:val="Odstavecseseznamem"/>
                              <w:numPr>
                                <w:ilvl w:val="1"/>
                                <w:numId w:val="2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p>
                          <w:p w14:paraId="7010BA84" w14:textId="1F5D617C" w:rsidR="00B26BFC" w:rsidRDefault="00B26BFC" w:rsidP="00DF4536">
                            <w:pPr>
                              <w:spacing w:before="120" w:after="120" w:line="240" w:lineRule="auto"/>
                              <w:jc w:val="both"/>
                              <w:rPr>
                                <w:i/>
                                <w:iCs/>
                                <w:sz w:val="20"/>
                                <w:szCs w:val="20"/>
                              </w:rPr>
                            </w:pPr>
                            <w:r w:rsidRPr="00DF4536">
                              <w:rPr>
                                <w:i/>
                                <w:iCs/>
                                <w:sz w:val="20"/>
                                <w:szCs w:val="20"/>
                              </w:rPr>
                              <w:t>Podpora CEP oborů (IS VaVaI)</w:t>
                            </w:r>
                          </w:p>
                          <w:p w14:paraId="03ACEF8C" w14:textId="67ADC1BF" w:rsidR="00B26BFC" w:rsidRPr="00DF4536" w:rsidRDefault="008D0A74" w:rsidP="00DF4536">
                            <w:pPr>
                              <w:numPr>
                                <w:ilvl w:val="0"/>
                                <w:numId w:val="11"/>
                              </w:numPr>
                              <w:spacing w:before="120" w:after="120" w:line="240" w:lineRule="auto"/>
                              <w:jc w:val="both"/>
                              <w:rPr>
                                <w:i/>
                                <w:iCs/>
                                <w:sz w:val="20"/>
                                <w:szCs w:val="20"/>
                              </w:rPr>
                            </w:pPr>
                            <w:r>
                              <w:rPr>
                                <w:rStyle w:val="Siln"/>
                                <w:b w:val="0"/>
                                <w:bCs w:val="0"/>
                                <w:i/>
                                <w:iCs/>
                                <w:sz w:val="18"/>
                                <w:szCs w:val="18"/>
                              </w:rPr>
                              <w:t xml:space="preserve">největší poptávku z pohledu RIS3 vykázaly tři </w:t>
                            </w:r>
                            <w:r w:rsidR="00B26BFC" w:rsidRPr="00DF4536">
                              <w:rPr>
                                <w:i/>
                                <w:iCs/>
                                <w:sz w:val="20"/>
                                <w:szCs w:val="20"/>
                              </w:rPr>
                              <w:t xml:space="preserve">následující </w:t>
                            </w:r>
                            <w:r w:rsidR="00B26BFC">
                              <w:rPr>
                                <w:i/>
                                <w:iCs/>
                                <w:sz w:val="20"/>
                                <w:szCs w:val="20"/>
                              </w:rPr>
                              <w:t>CEP obory</w:t>
                            </w:r>
                            <w:r w:rsidR="00B26BFC" w:rsidRPr="00DF4536">
                              <w:rPr>
                                <w:i/>
                                <w:iCs/>
                                <w:sz w:val="20"/>
                                <w:szCs w:val="20"/>
                              </w:rPr>
                              <w:t>:</w:t>
                            </w:r>
                          </w:p>
                          <w:p w14:paraId="1C6E92CC" w14:textId="5733ECF9"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JA </w:t>
                            </w:r>
                            <w:r w:rsidRPr="00DF4536">
                              <w:rPr>
                                <w:i/>
                                <w:iCs/>
                                <w:sz w:val="16"/>
                                <w:szCs w:val="16"/>
                              </w:rPr>
                              <w:t xml:space="preserve">Elektronika a optoelektronika, elektrotechnika </w:t>
                            </w:r>
                          </w:p>
                          <w:p w14:paraId="590253C8" w14:textId="50FF4A35"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FD </w:t>
                            </w:r>
                            <w:r w:rsidRPr="00DF4536">
                              <w:rPr>
                                <w:i/>
                                <w:iCs/>
                                <w:sz w:val="16"/>
                                <w:szCs w:val="16"/>
                              </w:rPr>
                              <w:t xml:space="preserve">Onkologie a hematologie </w:t>
                            </w:r>
                          </w:p>
                          <w:p w14:paraId="4954F7EC" w14:textId="0077F85D"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JQ </w:t>
                            </w:r>
                            <w:r w:rsidRPr="00DF4536">
                              <w:rPr>
                                <w:i/>
                                <w:iCs/>
                                <w:sz w:val="16"/>
                                <w:szCs w:val="16"/>
                              </w:rPr>
                              <w:t>Strojní zařízení a nástroje</w:t>
                            </w:r>
                          </w:p>
                          <w:p w14:paraId="5EF819C1" w14:textId="77777777" w:rsidR="00B26BFC" w:rsidRDefault="00B26BFC" w:rsidP="0009251D">
                            <w:pPr>
                              <w:spacing w:before="120" w:after="120" w:line="240" w:lineRule="auto"/>
                              <w:jc w:val="both"/>
                              <w:rPr>
                                <w:i/>
                                <w:iCs/>
                                <w:sz w:val="20"/>
                                <w:szCs w:val="20"/>
                              </w:rPr>
                            </w:pPr>
                            <w:r w:rsidRPr="0009251D">
                              <w:rPr>
                                <w:i/>
                                <w:iCs/>
                                <w:sz w:val="20"/>
                                <w:szCs w:val="20"/>
                              </w:rPr>
                              <w:t>Podpora vědních oborů (OECD)</w:t>
                            </w:r>
                          </w:p>
                          <w:p w14:paraId="6AF35FE5" w14:textId="17A87CF0" w:rsidR="00B26BFC" w:rsidRPr="00DF4536" w:rsidRDefault="008D0A74" w:rsidP="00DF4536">
                            <w:pPr>
                              <w:numPr>
                                <w:ilvl w:val="0"/>
                                <w:numId w:val="11"/>
                              </w:numPr>
                              <w:spacing w:before="120" w:after="120" w:line="240" w:lineRule="auto"/>
                              <w:jc w:val="both"/>
                              <w:rPr>
                                <w:i/>
                                <w:iCs/>
                                <w:sz w:val="20"/>
                                <w:szCs w:val="20"/>
                              </w:rPr>
                            </w:pPr>
                            <w:r>
                              <w:rPr>
                                <w:i/>
                                <w:iCs/>
                                <w:sz w:val="20"/>
                                <w:szCs w:val="20"/>
                              </w:rPr>
                              <w:t xml:space="preserve">největší poptávku </w:t>
                            </w:r>
                            <w:r w:rsidR="00B26BFC" w:rsidRPr="00DF4536">
                              <w:rPr>
                                <w:i/>
                                <w:iCs/>
                                <w:sz w:val="20"/>
                                <w:szCs w:val="20"/>
                              </w:rPr>
                              <w:t xml:space="preserve">z pohledu RIS3 </w:t>
                            </w:r>
                            <w:r>
                              <w:rPr>
                                <w:i/>
                                <w:iCs/>
                                <w:sz w:val="20"/>
                                <w:szCs w:val="20"/>
                              </w:rPr>
                              <w:t xml:space="preserve">vykázaly </w:t>
                            </w:r>
                            <w:r w:rsidR="00B26BFC" w:rsidRPr="00DF4536">
                              <w:rPr>
                                <w:i/>
                                <w:iCs/>
                                <w:sz w:val="20"/>
                                <w:szCs w:val="20"/>
                              </w:rPr>
                              <w:t xml:space="preserve">tři následující </w:t>
                            </w:r>
                            <w:r w:rsidR="00B26BFC">
                              <w:rPr>
                                <w:i/>
                                <w:iCs/>
                                <w:sz w:val="20"/>
                                <w:szCs w:val="20"/>
                              </w:rPr>
                              <w:t>vědní obory OECD</w:t>
                            </w:r>
                            <w:r w:rsidR="00B26BFC" w:rsidRPr="00DF4536">
                              <w:rPr>
                                <w:i/>
                                <w:iCs/>
                                <w:sz w:val="20"/>
                                <w:szCs w:val="20"/>
                              </w:rPr>
                              <w:t>:</w:t>
                            </w:r>
                          </w:p>
                          <w:p w14:paraId="15B2C483" w14:textId="4CD00752"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20301 </w:t>
                            </w:r>
                            <w:r w:rsidRPr="00DF4536">
                              <w:rPr>
                                <w:i/>
                                <w:iCs/>
                                <w:sz w:val="16"/>
                                <w:szCs w:val="16"/>
                              </w:rPr>
                              <w:t xml:space="preserve">Mechanical engineering </w:t>
                            </w:r>
                          </w:p>
                          <w:p w14:paraId="062993DC" w14:textId="6C91B945"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20201 </w:t>
                            </w:r>
                            <w:r w:rsidRPr="00DF4536">
                              <w:rPr>
                                <w:i/>
                                <w:iCs/>
                                <w:sz w:val="16"/>
                                <w:szCs w:val="16"/>
                              </w:rPr>
                              <w:t>Electrical and electronic engineering</w:t>
                            </w:r>
                          </w:p>
                          <w:p w14:paraId="041A103B" w14:textId="5D5869AA"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3F3D72">
                              <w:rPr>
                                <w:b/>
                                <w:bCs/>
                                <w:i/>
                                <w:iCs/>
                                <w:sz w:val="16"/>
                                <w:szCs w:val="16"/>
                              </w:rPr>
                              <w:t xml:space="preserve">20704 </w:t>
                            </w:r>
                            <w:r w:rsidRPr="003F3D72">
                              <w:rPr>
                                <w:i/>
                                <w:iCs/>
                                <w:sz w:val="16"/>
                                <w:szCs w:val="16"/>
                              </w:rPr>
                              <w:t>Energy and fuels</w:t>
                            </w:r>
                          </w:p>
                          <w:p w14:paraId="0E6E5616" w14:textId="77777777" w:rsidR="00B26BFC" w:rsidRDefault="00B26BFC" w:rsidP="0009251D">
                            <w:pPr>
                              <w:spacing w:before="120" w:after="120" w:line="240" w:lineRule="auto"/>
                              <w:jc w:val="both"/>
                              <w:rPr>
                                <w:i/>
                                <w:iCs/>
                                <w:sz w:val="20"/>
                                <w:szCs w:val="20"/>
                              </w:rPr>
                            </w:pPr>
                            <w:r w:rsidRPr="0009251D">
                              <w:rPr>
                                <w:i/>
                                <w:iCs/>
                                <w:sz w:val="20"/>
                                <w:szCs w:val="20"/>
                              </w:rPr>
                              <w:t xml:space="preserve">Podpora RIS3 misí </w:t>
                            </w:r>
                          </w:p>
                          <w:p w14:paraId="232DC61A" w14:textId="04BF8D59" w:rsidR="00B26BFC" w:rsidRPr="00D51E57" w:rsidRDefault="00B26BFC" w:rsidP="003F3D72">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2E158B0B"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00B707EE" w14:textId="0B83F64C" w:rsidR="00B26BFC" w:rsidRPr="0009251D" w:rsidRDefault="00B26BFC" w:rsidP="0009251D">
                            <w:pPr>
                              <w:spacing w:before="120" w:after="120" w:line="240" w:lineRule="auto"/>
                              <w:jc w:val="both"/>
                              <w:rPr>
                                <w:i/>
                                <w:iCs/>
                                <w:sz w:val="18"/>
                                <w:szCs w:val="18"/>
                              </w:rPr>
                            </w:pPr>
                            <w:r w:rsidRPr="0009251D">
                              <w:rPr>
                                <w:i/>
                                <w:iCs/>
                                <w:sz w:val="20"/>
                                <w:szCs w:val="20"/>
                              </w:rPr>
                              <w:t xml:space="preserve">                           </w:t>
                            </w:r>
                            <w:r w:rsidRPr="0009251D">
                              <w:rPr>
                                <w:i/>
                                <w:iCs/>
                                <w:sz w:val="20"/>
                                <w:szCs w:val="20"/>
                              </w:rPr>
                              <w:tab/>
                            </w:r>
                            <w:r w:rsidRPr="0009251D">
                              <w:rPr>
                                <w:i/>
                                <w:iCs/>
                                <w:sz w:val="20"/>
                                <w:szCs w:val="20"/>
                              </w:rPr>
                              <w:tab/>
                            </w:r>
                            <w:r w:rsidRPr="0009251D">
                              <w:rPr>
                                <w:i/>
                                <w:iCs/>
                                <w:sz w:val="20"/>
                                <w:szCs w:val="20"/>
                              </w:rPr>
                              <w:tab/>
                            </w:r>
                            <w:r w:rsidRPr="0009251D">
                              <w:rPr>
                                <w:i/>
                                <w:iCs/>
                                <w:sz w:val="20"/>
                                <w:szCs w:val="20"/>
                              </w:rPr>
                              <w:tab/>
                              <w:t xml:space="preserve">        </w:t>
                            </w:r>
                            <w:r w:rsidRPr="0009251D">
                              <w:rPr>
                                <w:i/>
                                <w:iCs/>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DA223" id="_x0000_s1057" type="#_x0000_t202" style="position:absolute;margin-left:0;margin-top:36.1pt;width:444.45pt;height:350pt;z-index:2523095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" fillcolor="#f9f9f9" stroked="f">
                <v:textbox>
                  <w:txbxContent>
                    <w:p w14:paraId="5278F035" w14:textId="77777777" w:rsidR="00B26BFC" w:rsidRDefault="00B26BFC" w:rsidP="0009251D">
                      <w:pPr>
                        <w:spacing w:before="120" w:after="120" w:line="240" w:lineRule="auto"/>
                        <w:jc w:val="both"/>
                        <w:rPr>
                          <w:i/>
                          <w:iCs/>
                          <w:sz w:val="20"/>
                          <w:szCs w:val="20"/>
                        </w:rPr>
                      </w:pPr>
                      <w:r w:rsidRPr="00B42ACE">
                        <w:rPr>
                          <w:i/>
                          <w:iCs/>
                          <w:sz w:val="20"/>
                          <w:szCs w:val="20"/>
                        </w:rPr>
                        <w:t>Podpora cílů RIS3</w:t>
                      </w:r>
                    </w:p>
                    <w:p w14:paraId="0BF8679B" w14:textId="0AA58999"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r w:rsidRPr="00424A9B">
                        <w:rPr>
                          <w:i/>
                          <w:iCs/>
                          <w:sz w:val="18"/>
                          <w:szCs w:val="18"/>
                        </w:rPr>
                        <w:t>více se</w:t>
                      </w:r>
                      <w:r>
                        <w:rPr>
                          <w:i/>
                          <w:iCs/>
                          <w:sz w:val="18"/>
                          <w:szCs w:val="18"/>
                        </w:rPr>
                        <w:t xml:space="preserve"> zaměřit na </w:t>
                      </w:r>
                      <w:r w:rsidRPr="00424A9B">
                        <w:rPr>
                          <w:b/>
                          <w:bCs/>
                          <w:i/>
                          <w:iCs/>
                          <w:sz w:val="18"/>
                          <w:szCs w:val="18"/>
                        </w:rPr>
                        <w:t>cíl A02</w:t>
                      </w:r>
                      <w:r w:rsidRPr="00424A9B">
                        <w:rPr>
                          <w:i/>
                          <w:iCs/>
                          <w:sz w:val="18"/>
                          <w:szCs w:val="18"/>
                        </w:rPr>
                        <w:t xml:space="preserve"> – Vznik a růst nových firem a využití nových příležitostí </w:t>
                      </w:r>
                    </w:p>
                    <w:p w14:paraId="17D0B1FF" w14:textId="77777777"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p w14:paraId="4967F885"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34B5EB3F" w14:textId="77777777" w:rsidR="00B26BFC" w:rsidRPr="006037F2" w:rsidRDefault="00B26BFC" w:rsidP="005F0001">
                      <w:pPr>
                        <w:pStyle w:val="Odstavecseseznamem"/>
                        <w:numPr>
                          <w:ilvl w:val="1"/>
                          <w:numId w:val="2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p>
                    <w:p w14:paraId="7010BA84" w14:textId="1F5D617C" w:rsidR="00B26BFC" w:rsidRDefault="00B26BFC" w:rsidP="00DF4536">
                      <w:pPr>
                        <w:spacing w:before="120" w:after="120" w:line="240" w:lineRule="auto"/>
                        <w:jc w:val="both"/>
                        <w:rPr>
                          <w:i/>
                          <w:iCs/>
                          <w:sz w:val="20"/>
                          <w:szCs w:val="20"/>
                        </w:rPr>
                      </w:pPr>
                      <w:r w:rsidRPr="00DF4536">
                        <w:rPr>
                          <w:i/>
                          <w:iCs/>
                          <w:sz w:val="20"/>
                          <w:szCs w:val="20"/>
                        </w:rPr>
                        <w:t>Podpora CEP oborů (IS VaVaI)</w:t>
                      </w:r>
                    </w:p>
                    <w:p w14:paraId="03ACEF8C" w14:textId="67ADC1BF" w:rsidR="00B26BFC" w:rsidRPr="00DF4536" w:rsidRDefault="008D0A74" w:rsidP="00DF4536">
                      <w:pPr>
                        <w:numPr>
                          <w:ilvl w:val="0"/>
                          <w:numId w:val="11"/>
                        </w:numPr>
                        <w:spacing w:before="120" w:after="120" w:line="240" w:lineRule="auto"/>
                        <w:jc w:val="both"/>
                        <w:rPr>
                          <w:i/>
                          <w:iCs/>
                          <w:sz w:val="20"/>
                          <w:szCs w:val="20"/>
                        </w:rPr>
                      </w:pPr>
                      <w:r>
                        <w:rPr>
                          <w:rStyle w:val="Siln"/>
                          <w:b w:val="0"/>
                          <w:bCs w:val="0"/>
                          <w:i/>
                          <w:iCs/>
                          <w:sz w:val="18"/>
                          <w:szCs w:val="18"/>
                        </w:rPr>
                        <w:t xml:space="preserve">největší poptávku z pohledu RIS3 vykázaly tři </w:t>
                      </w:r>
                      <w:r w:rsidR="00B26BFC" w:rsidRPr="00DF4536">
                        <w:rPr>
                          <w:i/>
                          <w:iCs/>
                          <w:sz w:val="20"/>
                          <w:szCs w:val="20"/>
                        </w:rPr>
                        <w:t xml:space="preserve">následující </w:t>
                      </w:r>
                      <w:r w:rsidR="00B26BFC">
                        <w:rPr>
                          <w:i/>
                          <w:iCs/>
                          <w:sz w:val="20"/>
                          <w:szCs w:val="20"/>
                        </w:rPr>
                        <w:t>CEP obory</w:t>
                      </w:r>
                      <w:r w:rsidR="00B26BFC" w:rsidRPr="00DF4536">
                        <w:rPr>
                          <w:i/>
                          <w:iCs/>
                          <w:sz w:val="20"/>
                          <w:szCs w:val="20"/>
                        </w:rPr>
                        <w:t>:</w:t>
                      </w:r>
                    </w:p>
                    <w:p w14:paraId="1C6E92CC" w14:textId="5733ECF9"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JA </w:t>
                      </w:r>
                      <w:r w:rsidRPr="00DF4536">
                        <w:rPr>
                          <w:i/>
                          <w:iCs/>
                          <w:sz w:val="16"/>
                          <w:szCs w:val="16"/>
                        </w:rPr>
                        <w:t xml:space="preserve">Elektronika a optoelektronika, elektrotechnika </w:t>
                      </w:r>
                    </w:p>
                    <w:p w14:paraId="590253C8" w14:textId="50FF4A35"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FD </w:t>
                      </w:r>
                      <w:r w:rsidRPr="00DF4536">
                        <w:rPr>
                          <w:i/>
                          <w:iCs/>
                          <w:sz w:val="16"/>
                          <w:szCs w:val="16"/>
                        </w:rPr>
                        <w:t xml:space="preserve">Onkologie a hematologie </w:t>
                      </w:r>
                    </w:p>
                    <w:p w14:paraId="4954F7EC" w14:textId="0077F85D"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JQ </w:t>
                      </w:r>
                      <w:r w:rsidRPr="00DF4536">
                        <w:rPr>
                          <w:i/>
                          <w:iCs/>
                          <w:sz w:val="16"/>
                          <w:szCs w:val="16"/>
                        </w:rPr>
                        <w:t>Strojní zařízení a nástroje</w:t>
                      </w:r>
                    </w:p>
                    <w:p w14:paraId="5EF819C1" w14:textId="77777777" w:rsidR="00B26BFC" w:rsidRDefault="00B26BFC" w:rsidP="0009251D">
                      <w:pPr>
                        <w:spacing w:before="120" w:after="120" w:line="240" w:lineRule="auto"/>
                        <w:jc w:val="both"/>
                        <w:rPr>
                          <w:i/>
                          <w:iCs/>
                          <w:sz w:val="20"/>
                          <w:szCs w:val="20"/>
                        </w:rPr>
                      </w:pPr>
                      <w:r w:rsidRPr="0009251D">
                        <w:rPr>
                          <w:i/>
                          <w:iCs/>
                          <w:sz w:val="20"/>
                          <w:szCs w:val="20"/>
                        </w:rPr>
                        <w:t>Podpora vědních oborů (OECD)</w:t>
                      </w:r>
                    </w:p>
                    <w:p w14:paraId="6AF35FE5" w14:textId="17A87CF0" w:rsidR="00B26BFC" w:rsidRPr="00DF4536" w:rsidRDefault="008D0A74" w:rsidP="00DF4536">
                      <w:pPr>
                        <w:numPr>
                          <w:ilvl w:val="0"/>
                          <w:numId w:val="11"/>
                        </w:numPr>
                        <w:spacing w:before="120" w:after="120" w:line="240" w:lineRule="auto"/>
                        <w:jc w:val="both"/>
                        <w:rPr>
                          <w:i/>
                          <w:iCs/>
                          <w:sz w:val="20"/>
                          <w:szCs w:val="20"/>
                        </w:rPr>
                      </w:pPr>
                      <w:r>
                        <w:rPr>
                          <w:i/>
                          <w:iCs/>
                          <w:sz w:val="20"/>
                          <w:szCs w:val="20"/>
                        </w:rPr>
                        <w:t xml:space="preserve">největší poptávku </w:t>
                      </w:r>
                      <w:r w:rsidR="00B26BFC" w:rsidRPr="00DF4536">
                        <w:rPr>
                          <w:i/>
                          <w:iCs/>
                          <w:sz w:val="20"/>
                          <w:szCs w:val="20"/>
                        </w:rPr>
                        <w:t xml:space="preserve">z pohledu RIS3 </w:t>
                      </w:r>
                      <w:r>
                        <w:rPr>
                          <w:i/>
                          <w:iCs/>
                          <w:sz w:val="20"/>
                          <w:szCs w:val="20"/>
                        </w:rPr>
                        <w:t xml:space="preserve">vykázaly </w:t>
                      </w:r>
                      <w:r w:rsidR="00B26BFC" w:rsidRPr="00DF4536">
                        <w:rPr>
                          <w:i/>
                          <w:iCs/>
                          <w:sz w:val="20"/>
                          <w:szCs w:val="20"/>
                        </w:rPr>
                        <w:t xml:space="preserve">tři následující </w:t>
                      </w:r>
                      <w:r w:rsidR="00B26BFC">
                        <w:rPr>
                          <w:i/>
                          <w:iCs/>
                          <w:sz w:val="20"/>
                          <w:szCs w:val="20"/>
                        </w:rPr>
                        <w:t>vědní obory OECD</w:t>
                      </w:r>
                      <w:r w:rsidR="00B26BFC" w:rsidRPr="00DF4536">
                        <w:rPr>
                          <w:i/>
                          <w:iCs/>
                          <w:sz w:val="20"/>
                          <w:szCs w:val="20"/>
                        </w:rPr>
                        <w:t>:</w:t>
                      </w:r>
                    </w:p>
                    <w:p w14:paraId="15B2C483" w14:textId="4CD00752"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20301 </w:t>
                      </w:r>
                      <w:r w:rsidRPr="00DF4536">
                        <w:rPr>
                          <w:i/>
                          <w:iCs/>
                          <w:sz w:val="16"/>
                          <w:szCs w:val="16"/>
                        </w:rPr>
                        <w:t xml:space="preserve">Mechanical engineering </w:t>
                      </w:r>
                    </w:p>
                    <w:p w14:paraId="062993DC" w14:textId="6C91B945"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20201 </w:t>
                      </w:r>
                      <w:r w:rsidRPr="00DF4536">
                        <w:rPr>
                          <w:i/>
                          <w:iCs/>
                          <w:sz w:val="16"/>
                          <w:szCs w:val="16"/>
                        </w:rPr>
                        <w:t>Electrical and electronic engineering</w:t>
                      </w:r>
                    </w:p>
                    <w:p w14:paraId="041A103B" w14:textId="5D5869AA"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3F3D72">
                        <w:rPr>
                          <w:b/>
                          <w:bCs/>
                          <w:i/>
                          <w:iCs/>
                          <w:sz w:val="16"/>
                          <w:szCs w:val="16"/>
                        </w:rPr>
                        <w:t xml:space="preserve">20704 </w:t>
                      </w:r>
                      <w:r w:rsidRPr="003F3D72">
                        <w:rPr>
                          <w:i/>
                          <w:iCs/>
                          <w:sz w:val="16"/>
                          <w:szCs w:val="16"/>
                        </w:rPr>
                        <w:t>Energy and fuels</w:t>
                      </w:r>
                    </w:p>
                    <w:p w14:paraId="0E6E5616" w14:textId="77777777" w:rsidR="00B26BFC" w:rsidRDefault="00B26BFC" w:rsidP="0009251D">
                      <w:pPr>
                        <w:spacing w:before="120" w:after="120" w:line="240" w:lineRule="auto"/>
                        <w:jc w:val="both"/>
                        <w:rPr>
                          <w:i/>
                          <w:iCs/>
                          <w:sz w:val="20"/>
                          <w:szCs w:val="20"/>
                        </w:rPr>
                      </w:pPr>
                      <w:r w:rsidRPr="0009251D">
                        <w:rPr>
                          <w:i/>
                          <w:iCs/>
                          <w:sz w:val="20"/>
                          <w:szCs w:val="20"/>
                        </w:rPr>
                        <w:t xml:space="preserve">Podpora RIS3 misí </w:t>
                      </w:r>
                    </w:p>
                    <w:p w14:paraId="232DC61A" w14:textId="04BF8D59" w:rsidR="00B26BFC" w:rsidRPr="00D51E57" w:rsidRDefault="00B26BFC" w:rsidP="003F3D72">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2E158B0B"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00B707EE" w14:textId="0B83F64C" w:rsidR="00B26BFC" w:rsidRPr="0009251D" w:rsidRDefault="00B26BFC" w:rsidP="0009251D">
                      <w:pPr>
                        <w:spacing w:before="120" w:after="120" w:line="240" w:lineRule="auto"/>
                        <w:jc w:val="both"/>
                        <w:rPr>
                          <w:i/>
                          <w:iCs/>
                          <w:sz w:val="18"/>
                          <w:szCs w:val="18"/>
                        </w:rPr>
                      </w:pPr>
                      <w:r w:rsidRPr="0009251D">
                        <w:rPr>
                          <w:i/>
                          <w:iCs/>
                          <w:sz w:val="20"/>
                          <w:szCs w:val="20"/>
                        </w:rPr>
                        <w:t xml:space="preserve">                           </w:t>
                      </w:r>
                      <w:r w:rsidRPr="0009251D">
                        <w:rPr>
                          <w:i/>
                          <w:iCs/>
                          <w:sz w:val="20"/>
                          <w:szCs w:val="20"/>
                        </w:rPr>
                        <w:tab/>
                      </w:r>
                      <w:r w:rsidRPr="0009251D">
                        <w:rPr>
                          <w:i/>
                          <w:iCs/>
                          <w:sz w:val="20"/>
                          <w:szCs w:val="20"/>
                        </w:rPr>
                        <w:tab/>
                      </w:r>
                      <w:r w:rsidRPr="0009251D">
                        <w:rPr>
                          <w:i/>
                          <w:iCs/>
                          <w:sz w:val="20"/>
                          <w:szCs w:val="20"/>
                        </w:rPr>
                        <w:tab/>
                      </w:r>
                      <w:r w:rsidRPr="0009251D">
                        <w:rPr>
                          <w:i/>
                          <w:iCs/>
                          <w:sz w:val="20"/>
                          <w:szCs w:val="20"/>
                        </w:rPr>
                        <w:tab/>
                        <w:t xml:space="preserve">        </w:t>
                      </w:r>
                      <w:r w:rsidRPr="0009251D">
                        <w:rPr>
                          <w:i/>
                          <w:iCs/>
                          <w:sz w:val="18"/>
                          <w:szCs w:val="18"/>
                        </w:rPr>
                        <w:t xml:space="preserve"> </w:t>
                      </w:r>
                    </w:p>
                  </w:txbxContent>
                </v:textbox>
                <w10:wrap type="topAndBottom" anchorx="margin"/>
              </v:shape>
            </w:pict>
          </mc:Fallback>
        </mc:AlternateContent>
      </w:r>
    </w:p>
    <w:p w14:paraId="33DB6889" w14:textId="4E027094" w:rsidR="00EA22F3" w:rsidRPr="00B92FD4" w:rsidRDefault="00F2021C" w:rsidP="00B92FD4">
      <w:r w:rsidRPr="00B92FD4">
        <w:rPr>
          <w:noProof/>
        </w:rPr>
        <w:lastRenderedPageBreak/>
        <mc:AlternateContent>
          <mc:Choice Requires="wps">
            <w:drawing>
              <wp:anchor distT="45720" distB="45720" distL="114300" distR="114300" simplePos="0" relativeHeight="252315648" behindDoc="0" locked="0" layoutInCell="1" allowOverlap="1" wp14:anchorId="21501FB5" wp14:editId="4EA5B894">
                <wp:simplePos x="0" y="0"/>
                <wp:positionH relativeFrom="margin">
                  <wp:align>center</wp:align>
                </wp:positionH>
                <wp:positionV relativeFrom="paragraph">
                  <wp:posOffset>525961</wp:posOffset>
                </wp:positionV>
                <wp:extent cx="5644515" cy="1194435"/>
                <wp:effectExtent l="0" t="0" r="0" b="5715"/>
                <wp:wrapTopAndBottom/>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1194435"/>
                        </a:xfrm>
                        <a:prstGeom prst="rect">
                          <a:avLst/>
                        </a:prstGeom>
                        <a:solidFill>
                          <a:srgbClr val="F9F9F9"/>
                        </a:solidFill>
                        <a:ln w="9525">
                          <a:noFill/>
                          <a:miter lim="800000"/>
                          <a:headEnd/>
                          <a:tailEnd/>
                        </a:ln>
                      </wps:spPr>
                      <wps:txbx>
                        <w:txbxContent>
                          <w:p w14:paraId="0CA93870" w14:textId="77777777" w:rsidR="00B26BFC" w:rsidRDefault="00B26BFC" w:rsidP="00A06069">
                            <w:pPr>
                              <w:spacing w:before="120" w:after="120" w:line="240" w:lineRule="auto"/>
                              <w:jc w:val="both"/>
                              <w:rPr>
                                <w:i/>
                                <w:iCs/>
                                <w:sz w:val="20"/>
                                <w:szCs w:val="20"/>
                              </w:rPr>
                            </w:pPr>
                            <w:r>
                              <w:rPr>
                                <w:i/>
                                <w:iCs/>
                                <w:sz w:val="20"/>
                                <w:szCs w:val="20"/>
                              </w:rPr>
                              <w:t>Výdaje na VaV</w:t>
                            </w:r>
                          </w:p>
                          <w:p w14:paraId="040C98AB" w14:textId="0D1BD38B" w:rsidR="00B26BFC" w:rsidRPr="00963A0F" w:rsidRDefault="00B26BFC" w:rsidP="005F0001">
                            <w:pPr>
                              <w:pStyle w:val="Odstavecseseznamem"/>
                              <w:numPr>
                                <w:ilvl w:val="0"/>
                                <w:numId w:val="22"/>
                              </w:numPr>
                              <w:spacing w:before="120" w:after="120" w:line="240" w:lineRule="auto"/>
                              <w:jc w:val="both"/>
                              <w:rPr>
                                <w:i/>
                                <w:iCs/>
                                <w:sz w:val="18"/>
                                <w:szCs w:val="18"/>
                              </w:rPr>
                            </w:pPr>
                            <w:r w:rsidRPr="00963A0F">
                              <w:rPr>
                                <w:i/>
                                <w:iCs/>
                                <w:sz w:val="18"/>
                                <w:szCs w:val="18"/>
                              </w:rPr>
                              <w:t xml:space="preserve">zajistit výdaje </w:t>
                            </w:r>
                            <w:r>
                              <w:rPr>
                                <w:i/>
                                <w:iCs/>
                                <w:sz w:val="18"/>
                                <w:szCs w:val="18"/>
                              </w:rPr>
                              <w:t>vysokoškolského sektoru (</w:t>
                            </w:r>
                            <w:r w:rsidRPr="00963A0F">
                              <w:rPr>
                                <w:b/>
                                <w:bCs/>
                                <w:i/>
                                <w:iCs/>
                                <w:sz w:val="18"/>
                                <w:szCs w:val="18"/>
                              </w:rPr>
                              <w:t>HERD</w:t>
                            </w:r>
                            <w:r>
                              <w:rPr>
                                <w:i/>
                                <w:iCs/>
                                <w:sz w:val="18"/>
                                <w:szCs w:val="18"/>
                              </w:rPr>
                              <w:t>)</w:t>
                            </w:r>
                            <w:r w:rsidRPr="00963A0F">
                              <w:rPr>
                                <w:i/>
                                <w:iCs/>
                                <w:sz w:val="18"/>
                                <w:szCs w:val="18"/>
                              </w:rPr>
                              <w:t xml:space="preserve"> na úrovni průměru silných inovátorů EU (</w:t>
                            </w:r>
                            <w:r w:rsidRPr="00963A0F">
                              <w:rPr>
                                <w:b/>
                                <w:bCs/>
                                <w:i/>
                                <w:iCs/>
                                <w:sz w:val="18"/>
                                <w:szCs w:val="18"/>
                              </w:rPr>
                              <w:t>0,45 % HDP</w:t>
                            </w:r>
                            <w:r w:rsidRPr="00963A0F">
                              <w:rPr>
                                <w:i/>
                                <w:iCs/>
                                <w:sz w:val="18"/>
                                <w:szCs w:val="18"/>
                              </w:rPr>
                              <w:t xml:space="preserve">) </w:t>
                            </w:r>
                          </w:p>
                          <w:p w14:paraId="593E45C5" w14:textId="61F4B690" w:rsidR="00B26BFC" w:rsidRPr="00963A0F" w:rsidRDefault="00B26BFC" w:rsidP="00963A0F">
                            <w:pPr>
                              <w:spacing w:before="120" w:after="120" w:line="240" w:lineRule="auto"/>
                              <w:jc w:val="both"/>
                              <w:rPr>
                                <w:i/>
                                <w:iCs/>
                                <w:sz w:val="20"/>
                                <w:szCs w:val="20"/>
                              </w:rPr>
                            </w:pPr>
                            <w:r w:rsidRPr="00963A0F">
                              <w:rPr>
                                <w:i/>
                                <w:iCs/>
                                <w:sz w:val="20"/>
                                <w:szCs w:val="20"/>
                              </w:rPr>
                              <w:t>Intenzita VaV</w:t>
                            </w:r>
                          </w:p>
                          <w:p w14:paraId="20247AB2" w14:textId="7F3A2F03" w:rsidR="00B26BFC" w:rsidRPr="00963A0F" w:rsidRDefault="00B26BFC" w:rsidP="005F0001">
                            <w:pPr>
                              <w:pStyle w:val="Odstavecseseznamem"/>
                              <w:numPr>
                                <w:ilvl w:val="0"/>
                                <w:numId w:val="23"/>
                              </w:numPr>
                              <w:spacing w:before="120" w:after="120" w:line="240" w:lineRule="auto"/>
                              <w:jc w:val="both"/>
                              <w:rPr>
                                <w:i/>
                                <w:iCs/>
                                <w:sz w:val="18"/>
                                <w:szCs w:val="18"/>
                              </w:rPr>
                            </w:pPr>
                            <w:r w:rsidRPr="00963A0F">
                              <w:rPr>
                                <w:i/>
                                <w:iCs/>
                                <w:sz w:val="18"/>
                                <w:szCs w:val="18"/>
                              </w:rPr>
                              <w:t>zajistit celkové výdaje na VaV (</w:t>
                            </w:r>
                            <w:r w:rsidRPr="00963A0F">
                              <w:rPr>
                                <w:b/>
                                <w:bCs/>
                                <w:i/>
                                <w:iCs/>
                                <w:sz w:val="18"/>
                                <w:szCs w:val="18"/>
                              </w:rPr>
                              <w:t>GERD</w:t>
                            </w:r>
                            <w:r w:rsidRPr="00963A0F">
                              <w:rPr>
                                <w:i/>
                                <w:iCs/>
                                <w:sz w:val="18"/>
                                <w:szCs w:val="18"/>
                              </w:rPr>
                              <w:t>) na úrovni průměru silných inovátorů EU (</w:t>
                            </w:r>
                            <w:r w:rsidRPr="00963A0F">
                              <w:rPr>
                                <w:b/>
                                <w:bCs/>
                                <w:i/>
                                <w:iCs/>
                                <w:sz w:val="18"/>
                                <w:szCs w:val="18"/>
                              </w:rPr>
                              <w:t>2 % HDP</w:t>
                            </w:r>
                            <w:r w:rsidRPr="00963A0F">
                              <w:rPr>
                                <w:i/>
                                <w:iCs/>
                                <w:sz w:val="18"/>
                                <w:szCs w:val="18"/>
                              </w:rPr>
                              <w:t xml:space="preserve">)   </w:t>
                            </w:r>
                            <w:r w:rsidRPr="00963A0F">
                              <w:rPr>
                                <w:i/>
                                <w:iCs/>
                                <w:sz w:val="18"/>
                                <w:szCs w:val="18"/>
                              </w:rPr>
                              <w:tab/>
                            </w:r>
                            <w:r w:rsidRPr="00963A0F">
                              <w:rPr>
                                <w:i/>
                                <w:iCs/>
                                <w:sz w:val="18"/>
                                <w:szCs w:val="18"/>
                              </w:rPr>
                              <w:tab/>
                            </w:r>
                            <w:r w:rsidRPr="00963A0F">
                              <w:rPr>
                                <w:i/>
                                <w:iCs/>
                                <w:sz w:val="18"/>
                                <w:szCs w:val="18"/>
                              </w:rPr>
                              <w:tab/>
                            </w:r>
                            <w:r w:rsidRPr="00963A0F">
                              <w:rPr>
                                <w:i/>
                                <w:iCs/>
                                <w:sz w:val="18"/>
                                <w:szCs w:val="18"/>
                              </w:rPr>
                              <w:tab/>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01FB5" id="_x0000_s1058" type="#_x0000_t202" style="position:absolute;margin-left:0;margin-top:41.4pt;width:444.45pt;height:94.05pt;z-index:2523156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" fillcolor="#f9f9f9" stroked="f">
                <v:textbox>
                  <w:txbxContent>
                    <w:p w14:paraId="0CA93870" w14:textId="77777777" w:rsidR="00B26BFC" w:rsidRDefault="00B26BFC" w:rsidP="00A06069">
                      <w:pPr>
                        <w:spacing w:before="120" w:after="120" w:line="240" w:lineRule="auto"/>
                        <w:jc w:val="both"/>
                        <w:rPr>
                          <w:i/>
                          <w:iCs/>
                          <w:sz w:val="20"/>
                          <w:szCs w:val="20"/>
                        </w:rPr>
                      </w:pPr>
                      <w:r>
                        <w:rPr>
                          <w:i/>
                          <w:iCs/>
                          <w:sz w:val="20"/>
                          <w:szCs w:val="20"/>
                        </w:rPr>
                        <w:t>Výdaje na VaV</w:t>
                      </w:r>
                    </w:p>
                    <w:p w14:paraId="040C98AB" w14:textId="0D1BD38B" w:rsidR="00B26BFC" w:rsidRPr="00963A0F" w:rsidRDefault="00B26BFC" w:rsidP="005F0001">
                      <w:pPr>
                        <w:pStyle w:val="Odstavecseseznamem"/>
                        <w:numPr>
                          <w:ilvl w:val="0"/>
                          <w:numId w:val="22"/>
                        </w:numPr>
                        <w:spacing w:before="120" w:after="120" w:line="240" w:lineRule="auto"/>
                        <w:jc w:val="both"/>
                        <w:rPr>
                          <w:i/>
                          <w:iCs/>
                          <w:sz w:val="18"/>
                          <w:szCs w:val="18"/>
                        </w:rPr>
                      </w:pPr>
                      <w:r w:rsidRPr="00963A0F">
                        <w:rPr>
                          <w:i/>
                          <w:iCs/>
                          <w:sz w:val="18"/>
                          <w:szCs w:val="18"/>
                        </w:rPr>
                        <w:t xml:space="preserve">zajistit výdaje </w:t>
                      </w:r>
                      <w:r>
                        <w:rPr>
                          <w:i/>
                          <w:iCs/>
                          <w:sz w:val="18"/>
                          <w:szCs w:val="18"/>
                        </w:rPr>
                        <w:t>vysokoškolského sektoru (</w:t>
                      </w:r>
                      <w:r w:rsidRPr="00963A0F">
                        <w:rPr>
                          <w:b/>
                          <w:bCs/>
                          <w:i/>
                          <w:iCs/>
                          <w:sz w:val="18"/>
                          <w:szCs w:val="18"/>
                        </w:rPr>
                        <w:t>HERD</w:t>
                      </w:r>
                      <w:r>
                        <w:rPr>
                          <w:i/>
                          <w:iCs/>
                          <w:sz w:val="18"/>
                          <w:szCs w:val="18"/>
                        </w:rPr>
                        <w:t>)</w:t>
                      </w:r>
                      <w:r w:rsidRPr="00963A0F">
                        <w:rPr>
                          <w:i/>
                          <w:iCs/>
                          <w:sz w:val="18"/>
                          <w:szCs w:val="18"/>
                        </w:rPr>
                        <w:t xml:space="preserve"> na úrovni průměru silných inovátorů EU (</w:t>
                      </w:r>
                      <w:r w:rsidRPr="00963A0F">
                        <w:rPr>
                          <w:b/>
                          <w:bCs/>
                          <w:i/>
                          <w:iCs/>
                          <w:sz w:val="18"/>
                          <w:szCs w:val="18"/>
                        </w:rPr>
                        <w:t>0,45 % HDP</w:t>
                      </w:r>
                      <w:r w:rsidRPr="00963A0F">
                        <w:rPr>
                          <w:i/>
                          <w:iCs/>
                          <w:sz w:val="18"/>
                          <w:szCs w:val="18"/>
                        </w:rPr>
                        <w:t xml:space="preserve">) </w:t>
                      </w:r>
                    </w:p>
                    <w:p w14:paraId="593E45C5" w14:textId="61F4B690" w:rsidR="00B26BFC" w:rsidRPr="00963A0F" w:rsidRDefault="00B26BFC" w:rsidP="00963A0F">
                      <w:pPr>
                        <w:spacing w:before="120" w:after="120" w:line="240" w:lineRule="auto"/>
                        <w:jc w:val="both"/>
                        <w:rPr>
                          <w:i/>
                          <w:iCs/>
                          <w:sz w:val="20"/>
                          <w:szCs w:val="20"/>
                        </w:rPr>
                      </w:pPr>
                      <w:r w:rsidRPr="00963A0F">
                        <w:rPr>
                          <w:i/>
                          <w:iCs/>
                          <w:sz w:val="20"/>
                          <w:szCs w:val="20"/>
                        </w:rPr>
                        <w:t>Intenzita VaV</w:t>
                      </w:r>
                    </w:p>
                    <w:p w14:paraId="20247AB2" w14:textId="7F3A2F03" w:rsidR="00B26BFC" w:rsidRPr="00963A0F" w:rsidRDefault="00B26BFC" w:rsidP="005F0001">
                      <w:pPr>
                        <w:pStyle w:val="Odstavecseseznamem"/>
                        <w:numPr>
                          <w:ilvl w:val="0"/>
                          <w:numId w:val="23"/>
                        </w:numPr>
                        <w:spacing w:before="120" w:after="120" w:line="240" w:lineRule="auto"/>
                        <w:jc w:val="both"/>
                        <w:rPr>
                          <w:i/>
                          <w:iCs/>
                          <w:sz w:val="18"/>
                          <w:szCs w:val="18"/>
                        </w:rPr>
                      </w:pPr>
                      <w:r w:rsidRPr="00963A0F">
                        <w:rPr>
                          <w:i/>
                          <w:iCs/>
                          <w:sz w:val="18"/>
                          <w:szCs w:val="18"/>
                        </w:rPr>
                        <w:t>zajistit celkové výdaje na VaV (</w:t>
                      </w:r>
                      <w:r w:rsidRPr="00963A0F">
                        <w:rPr>
                          <w:b/>
                          <w:bCs/>
                          <w:i/>
                          <w:iCs/>
                          <w:sz w:val="18"/>
                          <w:szCs w:val="18"/>
                        </w:rPr>
                        <w:t>GERD</w:t>
                      </w:r>
                      <w:r w:rsidRPr="00963A0F">
                        <w:rPr>
                          <w:i/>
                          <w:iCs/>
                          <w:sz w:val="18"/>
                          <w:szCs w:val="18"/>
                        </w:rPr>
                        <w:t>) na úrovni průměru silných inovátorů EU (</w:t>
                      </w:r>
                      <w:r w:rsidRPr="00963A0F">
                        <w:rPr>
                          <w:b/>
                          <w:bCs/>
                          <w:i/>
                          <w:iCs/>
                          <w:sz w:val="18"/>
                          <w:szCs w:val="18"/>
                        </w:rPr>
                        <w:t>2 % HDP</w:t>
                      </w:r>
                      <w:r w:rsidRPr="00963A0F">
                        <w:rPr>
                          <w:i/>
                          <w:iCs/>
                          <w:sz w:val="18"/>
                          <w:szCs w:val="18"/>
                        </w:rPr>
                        <w:t xml:space="preserve">)   </w:t>
                      </w:r>
                      <w:r w:rsidRPr="00963A0F">
                        <w:rPr>
                          <w:i/>
                          <w:iCs/>
                          <w:sz w:val="18"/>
                          <w:szCs w:val="18"/>
                        </w:rPr>
                        <w:tab/>
                      </w:r>
                      <w:r w:rsidRPr="00963A0F">
                        <w:rPr>
                          <w:i/>
                          <w:iCs/>
                          <w:sz w:val="18"/>
                          <w:szCs w:val="18"/>
                        </w:rPr>
                        <w:tab/>
                      </w:r>
                      <w:r w:rsidRPr="00963A0F">
                        <w:rPr>
                          <w:i/>
                          <w:iCs/>
                          <w:sz w:val="18"/>
                          <w:szCs w:val="18"/>
                        </w:rPr>
                        <w:tab/>
                      </w:r>
                      <w:r w:rsidRPr="00963A0F">
                        <w:rPr>
                          <w:i/>
                          <w:iCs/>
                          <w:sz w:val="18"/>
                          <w:szCs w:val="18"/>
                        </w:rPr>
                        <w:tab/>
                        <w:t xml:space="preserve">         </w:t>
                      </w:r>
                    </w:p>
                  </w:txbxContent>
                </v:textbox>
                <w10:wrap type="topAndBottom" anchorx="margin"/>
              </v:shape>
            </w:pict>
          </mc:Fallback>
        </mc:AlternateContent>
      </w:r>
      <w:r w:rsidRPr="00B92FD4">
        <w:rPr>
          <w:noProof/>
        </w:rPr>
        <mc:AlternateContent>
          <mc:Choice Requires="wps">
            <w:drawing>
              <wp:anchor distT="0" distB="0" distL="114300" distR="114300" simplePos="0" relativeHeight="252313600" behindDoc="0" locked="0" layoutInCell="1" allowOverlap="1" wp14:anchorId="7BFE5D86" wp14:editId="6605336A">
                <wp:simplePos x="0" y="0"/>
                <wp:positionH relativeFrom="margin">
                  <wp:align>center</wp:align>
                </wp:positionH>
                <wp:positionV relativeFrom="paragraph">
                  <wp:posOffset>90</wp:posOffset>
                </wp:positionV>
                <wp:extent cx="5644515" cy="226060"/>
                <wp:effectExtent l="0" t="0" r="0" b="2540"/>
                <wp:wrapTopAndBottom/>
                <wp:docPr id="41" name="Textové pole 41"/>
                <wp:cNvGraphicFramePr/>
                <a:graphic xmlns:a="http://schemas.openxmlformats.org/drawingml/2006/main">
                  <a:graphicData uri="http://schemas.microsoft.com/office/word/2010/wordprocessingShape">
                    <wps:wsp>
                      <wps:cNvSpPr txBox="1"/>
                      <wps:spPr>
                        <a:xfrm>
                          <a:off x="0" y="0"/>
                          <a:ext cx="5644515" cy="226060"/>
                        </a:xfrm>
                        <a:prstGeom prst="rect">
                          <a:avLst/>
                        </a:prstGeom>
                        <a:solidFill>
                          <a:schemeClr val="bg1"/>
                        </a:solidFill>
                        <a:ln>
                          <a:noFill/>
                        </a:ln>
                      </wps:spPr>
                      <wps:txbx>
                        <w:txbxContent>
                          <w:p w14:paraId="388E2D96" w14:textId="7BA4A549" w:rsidR="00B26BFC" w:rsidRPr="00CA1979" w:rsidRDefault="00B26BFC" w:rsidP="00A06069">
                            <w:pPr>
                              <w:pStyle w:val="Titulek"/>
                              <w:rPr>
                                <w:lang w:eastAsia="en-US"/>
                              </w:rPr>
                            </w:pPr>
                            <w:bookmarkStart w:id="221" w:name="_Toc202360834"/>
                            <w:r>
                              <w:t xml:space="preserve">Doporučení </w:t>
                            </w:r>
                            <w:r w:rsidRPr="00070A9F">
                              <w:fldChar w:fldCharType="begin"/>
                            </w:r>
                            <w:r w:rsidRPr="00070A9F">
                              <w:instrText xml:space="preserve"> SEQ Doporučení_RIS3 \* ARABIC </w:instrText>
                            </w:r>
                            <w:r w:rsidRPr="00070A9F">
                              <w:fldChar w:fldCharType="separate"/>
                            </w:r>
                            <w:r w:rsidR="00F82DAD">
                              <w:t>3</w:t>
                            </w:r>
                            <w:r w:rsidRPr="00070A9F">
                              <w:fldChar w:fldCharType="end"/>
                            </w:r>
                            <w:r>
                              <w:t xml:space="preserve"> – (obecně k VaVaI)</w:t>
                            </w:r>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FE5D86" id="Textové pole 41" o:spid="_x0000_s1059" type="#_x0000_t202" style="position:absolute;margin-left:0;margin-top:0;width:444.45pt;height:17.8pt;z-index:2523136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" fillcolor="white [3212]" stroked="f">
                <v:textbox inset="0,0,0,0">
                  <w:txbxContent>
                    <w:p w14:paraId="388E2D96" w14:textId="7BA4A549" w:rsidR="00B26BFC" w:rsidRPr="00CA1979" w:rsidRDefault="00B26BFC" w:rsidP="00A06069">
                      <w:pPr>
                        <w:pStyle w:val="Titulek"/>
                        <w:rPr>
                          <w:lang w:eastAsia="en-US"/>
                        </w:rPr>
                      </w:pPr>
                      <w:bookmarkStart w:id="310" w:name="_Toc202360834"/>
                      <w:r>
                        <w:t xml:space="preserve">Doporučení </w:t>
                      </w:r>
                      <w:r w:rsidRPr="00070A9F">
                        <w:fldChar w:fldCharType="begin"/>
                      </w:r>
                      <w:r w:rsidRPr="00070A9F">
                        <w:instrText xml:space="preserve"> SEQ Doporučení_RIS3 \* ARABIC </w:instrText>
                      </w:r>
                      <w:r w:rsidRPr="00070A9F">
                        <w:fldChar w:fldCharType="separate"/>
                      </w:r>
                      <w:r w:rsidR="00F82DAD">
                        <w:t>3</w:t>
                      </w:r>
                      <w:r w:rsidRPr="00070A9F">
                        <w:fldChar w:fldCharType="end"/>
                      </w:r>
                      <w:r>
                        <w:t xml:space="preserve"> – (obecně k VaVaI)</w:t>
                      </w:r>
                      <w:bookmarkEnd w:id="310"/>
                    </w:p>
                  </w:txbxContent>
                </v:textbox>
                <w10:wrap type="topAndBottom" anchorx="margin"/>
              </v:shape>
            </w:pict>
          </mc:Fallback>
        </mc:AlternateContent>
      </w:r>
    </w:p>
    <w:p w14:paraId="1E933FF8" w14:textId="4D443DC4" w:rsidR="00EA22F3" w:rsidRPr="00B92FD4" w:rsidRDefault="00EA22F3" w:rsidP="00B92FD4"/>
    <w:p w14:paraId="6A664A25" w14:textId="31C3A0BC" w:rsidR="00934CA1" w:rsidRDefault="00311206" w:rsidP="00143FC8">
      <w:pPr>
        <w:pStyle w:val="Nadpis2"/>
        <w:spacing w:line="240" w:lineRule="auto"/>
        <w:ind w:left="578" w:hanging="578"/>
      </w:pPr>
      <w:bookmarkStart w:id="222" w:name="_Toc202360802"/>
      <w:r w:rsidRPr="00B92FD4">
        <w:t>E</w:t>
      </w:r>
      <w:r w:rsidR="00934CA1" w:rsidRPr="00B92FD4">
        <w:t>valuace RIS3</w:t>
      </w:r>
      <w:bookmarkEnd w:id="222"/>
    </w:p>
    <w:p w14:paraId="4C86DB0C" w14:textId="097A5C60" w:rsid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V roce 202</w:t>
      </w:r>
      <w:r>
        <w:rPr>
          <w:rFonts w:ascii="Calibri" w:eastAsia="Calibri" w:hAnsi="Calibri" w:cs="Times New Roman"/>
          <w:color w:val="000000"/>
        </w:rPr>
        <w:t>4</w:t>
      </w:r>
      <w:r w:rsidRPr="003E1707">
        <w:rPr>
          <w:rFonts w:ascii="Calibri" w:eastAsia="Calibri" w:hAnsi="Calibri" w:cs="Times New Roman"/>
          <w:color w:val="000000"/>
        </w:rPr>
        <w:t xml:space="preserve"> byla provedena evaluace RIS3 strategie. Co do typu se jednalo o procesní mid-term evaluaci, která byla provedena cca v polovině programového období, jak požadoval základní dokument </w:t>
      </w:r>
      <w:r>
        <w:rPr>
          <w:rFonts w:ascii="Calibri" w:eastAsia="Calibri" w:hAnsi="Calibri" w:cs="Times New Roman"/>
          <w:color w:val="000000"/>
        </w:rPr>
        <w:t xml:space="preserve">Národní </w:t>
      </w:r>
      <w:r w:rsidRPr="003E1707">
        <w:rPr>
          <w:rFonts w:ascii="Calibri" w:eastAsia="Calibri" w:hAnsi="Calibri" w:cs="Times New Roman"/>
          <w:color w:val="000000"/>
        </w:rPr>
        <w:t>RIS3 strategie.</w:t>
      </w:r>
      <w:r w:rsidRPr="003E1707">
        <w:rPr>
          <w:rFonts w:ascii="Calibri" w:eastAsia="Calibri" w:hAnsi="Calibri" w:cs="Times New Roman"/>
          <w:color w:val="000000"/>
          <w:vertAlign w:val="superscript"/>
        </w:rPr>
        <w:footnoteReference w:id="63"/>
      </w:r>
      <w:r>
        <w:rPr>
          <w:rFonts w:ascii="Calibri" w:eastAsia="Calibri" w:hAnsi="Calibri" w:cs="Times New Roman"/>
          <w:color w:val="000000"/>
        </w:rPr>
        <w:t xml:space="preserve"> </w:t>
      </w:r>
      <w:r w:rsidRPr="003E1707">
        <w:rPr>
          <w:rFonts w:ascii="Calibri" w:eastAsia="Calibri" w:hAnsi="Calibri" w:cs="Times New Roman"/>
          <w:color w:val="000000"/>
        </w:rPr>
        <w:t>Evaluaci provedlo Technologické centrum Praha, které je realizátorem projektu sdílených činnosti „Strategická inteligence pro výzkum a inovace“ (Modul</w:t>
      </w:r>
      <w:r>
        <w:rPr>
          <w:rFonts w:ascii="Calibri" w:eastAsia="Calibri" w:hAnsi="Calibri" w:cs="Times New Roman"/>
          <w:color w:val="000000"/>
        </w:rPr>
        <w:t> </w:t>
      </w:r>
      <w:r w:rsidRPr="003E1707">
        <w:rPr>
          <w:rFonts w:ascii="Calibri" w:eastAsia="Calibri" w:hAnsi="Calibri" w:cs="Times New Roman"/>
          <w:color w:val="000000"/>
        </w:rPr>
        <w:t>1</w:t>
      </w:r>
      <w:r>
        <w:rPr>
          <w:rFonts w:ascii="Calibri" w:eastAsia="Calibri" w:hAnsi="Calibri" w:cs="Times New Roman"/>
          <w:color w:val="000000"/>
        </w:rPr>
        <w:t> </w:t>
      </w:r>
      <w:r w:rsidRPr="003E1707">
        <w:rPr>
          <w:rFonts w:ascii="Calibri" w:eastAsia="Calibri" w:hAnsi="Calibri" w:cs="Times New Roman"/>
          <w:color w:val="000000"/>
        </w:rPr>
        <w:t>–</w:t>
      </w:r>
      <w:r>
        <w:rPr>
          <w:rFonts w:ascii="Calibri" w:eastAsia="Calibri" w:hAnsi="Calibri" w:cs="Times New Roman"/>
          <w:color w:val="000000"/>
        </w:rPr>
        <w:t> </w:t>
      </w:r>
      <w:r w:rsidRPr="003E1707">
        <w:rPr>
          <w:rFonts w:ascii="Calibri" w:eastAsia="Calibri" w:hAnsi="Calibri" w:cs="Times New Roman"/>
          <w:color w:val="000000"/>
        </w:rPr>
        <w:t>výzkumné a inovační systémy, Okruh aktivit 1.4 – Evaluace průběhu, výsledků a přínosů Národní RIS3</w:t>
      </w:r>
      <w:r>
        <w:rPr>
          <w:rFonts w:ascii="Calibri" w:eastAsia="Calibri" w:hAnsi="Calibri" w:cs="Times New Roman"/>
          <w:color w:val="000000"/>
        </w:rPr>
        <w:t xml:space="preserve"> strategie </w:t>
      </w:r>
      <w:r w:rsidRPr="003E1707">
        <w:rPr>
          <w:rFonts w:ascii="Calibri" w:eastAsia="Calibri" w:hAnsi="Calibri" w:cs="Times New Roman"/>
          <w:color w:val="000000"/>
        </w:rPr>
        <w:t>a souvisejících strategií).</w:t>
      </w:r>
    </w:p>
    <w:p w14:paraId="74B9CA4F" w14:textId="76AD32C3"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Procesní mid-term evaluace sledovala tři hlavní cíle:</w:t>
      </w:r>
    </w:p>
    <w:p w14:paraId="169327AC" w14:textId="121F5F53" w:rsidR="003E1707" w:rsidRPr="00FF4637" w:rsidRDefault="003E1707" w:rsidP="005F0001">
      <w:pPr>
        <w:numPr>
          <w:ilvl w:val="0"/>
          <w:numId w:val="29"/>
        </w:numPr>
        <w:spacing w:after="0" w:line="240" w:lineRule="auto"/>
        <w:ind w:left="357" w:hanging="357"/>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Vyhodnocení procesů a aktivit vázaných na sedm kritérií základní podmínky pro uskutečňování intervencí kohezní politiky EU</w:t>
      </w:r>
      <w:r w:rsidRPr="00FF4637">
        <w:rPr>
          <w:rFonts w:ascii="Calibri" w:eastAsia="Calibri" w:hAnsi="Calibri" w:cs="Times New Roman"/>
          <w:color w:val="000000"/>
          <w:sz w:val="18"/>
          <w:szCs w:val="18"/>
          <w:vertAlign w:val="superscript"/>
        </w:rPr>
        <w:footnoteReference w:id="64"/>
      </w:r>
      <w:r w:rsidRPr="00FF4637">
        <w:rPr>
          <w:rFonts w:ascii="Calibri" w:eastAsia="Calibri" w:hAnsi="Calibri" w:cs="Times New Roman"/>
          <w:color w:val="000000"/>
          <w:sz w:val="18"/>
          <w:szCs w:val="18"/>
        </w:rPr>
        <w:t xml:space="preserve">. </w:t>
      </w:r>
    </w:p>
    <w:p w14:paraId="2665A569" w14:textId="3802593C" w:rsidR="003E1707" w:rsidRPr="00FF4637" w:rsidRDefault="003E1707" w:rsidP="005F0001">
      <w:pPr>
        <w:numPr>
          <w:ilvl w:val="0"/>
          <w:numId w:val="29"/>
        </w:numPr>
        <w:spacing w:after="0" w:line="240" w:lineRule="auto"/>
        <w:ind w:left="357" w:hanging="357"/>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Vyhodnocení příspěvku implementovaných aktivit k naplňování vize a cílů RIS3, zvláště prostřednictvím směřování finančních prostředků z operačních a národních programů do prioritních oblastí orientovaného a aplikovaného výzkumu a inovací specifikovaných v Národní RIS3 strategii. </w:t>
      </w:r>
    </w:p>
    <w:p w14:paraId="41C927C3" w14:textId="180A1832" w:rsidR="003E1707" w:rsidRPr="00FF4637" w:rsidRDefault="003E1707" w:rsidP="005F0001">
      <w:pPr>
        <w:numPr>
          <w:ilvl w:val="0"/>
          <w:numId w:val="29"/>
        </w:numPr>
        <w:spacing w:after="0" w:line="240" w:lineRule="auto"/>
        <w:ind w:left="357" w:hanging="357"/>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Vyhodnocení procesů a aktivit týkajících se kultivace inovačního ekosystému (např. tvorba metodik a RIS3 portálu) a</w:t>
      </w:r>
      <w:r w:rsidR="00FF4637">
        <w:rPr>
          <w:rFonts w:ascii="Calibri" w:eastAsia="Calibri" w:hAnsi="Calibri" w:cs="Times New Roman"/>
          <w:color w:val="000000"/>
          <w:sz w:val="18"/>
          <w:szCs w:val="18"/>
        </w:rPr>
        <w:t> </w:t>
      </w:r>
      <w:r w:rsidRPr="00FF4637">
        <w:rPr>
          <w:rFonts w:ascii="Calibri" w:eastAsia="Calibri" w:hAnsi="Calibri" w:cs="Times New Roman"/>
          <w:color w:val="000000"/>
          <w:sz w:val="18"/>
          <w:szCs w:val="18"/>
        </w:rPr>
        <w:t>vyhodnocení posunu v prosazování nových přístupů v zaměření RIS3 (zejména mission-oriented approach, přechod od konceptu S3 ke konceptu S4, participativní přístupy a zapojování veřejnosti).</w:t>
      </w:r>
    </w:p>
    <w:p w14:paraId="7D9D2B5D" w14:textId="03D404B9"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 xml:space="preserve">V návaznosti na stanovení charakteru a cílů evaluace definoval zpracovatel šest evaluačních okruhů hledajících odpovědi na specifické evaluační otázky: </w:t>
      </w:r>
    </w:p>
    <w:p w14:paraId="119585A0" w14:textId="0993C6C1"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Analytické podklady, </w:t>
      </w:r>
    </w:p>
    <w:p w14:paraId="303401E6" w14:textId="1675EA48"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Řízení RIS3, </w:t>
      </w:r>
    </w:p>
    <w:p w14:paraId="5639A5ED" w14:textId="7836238D"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Fungování procesu EDP, </w:t>
      </w:r>
    </w:p>
    <w:p w14:paraId="7C9F58F9" w14:textId="77777777"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Monitorování a hodnocení RIS3, </w:t>
      </w:r>
    </w:p>
    <w:p w14:paraId="08254D89" w14:textId="214A272F"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Naplňování cílů RIS3, </w:t>
      </w:r>
    </w:p>
    <w:p w14:paraId="1A1C24AA" w14:textId="09CE619F"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Nové přístupy v zaměření RIS3.</w:t>
      </w:r>
    </w:p>
    <w:p w14:paraId="44B74175" w14:textId="17A6012D"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 xml:space="preserve">Evaluací bylo zjištěno, že </w:t>
      </w:r>
      <w:r w:rsidRPr="003E1707">
        <w:rPr>
          <w:rFonts w:ascii="Calibri" w:eastAsia="Calibri" w:hAnsi="Calibri" w:cs="Times New Roman"/>
          <w:b/>
          <w:bCs/>
          <w:color w:val="000000"/>
        </w:rPr>
        <w:t>analytické podklady</w:t>
      </w:r>
      <w:r w:rsidRPr="003E1707">
        <w:rPr>
          <w:rFonts w:ascii="Calibri" w:eastAsia="Calibri" w:hAnsi="Calibri" w:cs="Times New Roman"/>
          <w:color w:val="000000"/>
        </w:rPr>
        <w:t xml:space="preserve"> pro aktuální N</w:t>
      </w:r>
      <w:r>
        <w:rPr>
          <w:rFonts w:ascii="Calibri" w:eastAsia="Calibri" w:hAnsi="Calibri" w:cs="Times New Roman"/>
          <w:color w:val="000000"/>
        </w:rPr>
        <w:t xml:space="preserve">árodní </w:t>
      </w:r>
      <w:r w:rsidRPr="003E1707">
        <w:rPr>
          <w:rFonts w:ascii="Calibri" w:eastAsia="Calibri" w:hAnsi="Calibri" w:cs="Times New Roman"/>
          <w:color w:val="000000"/>
        </w:rPr>
        <w:t xml:space="preserve">RIS3 strategii představovaly adekvátní materiál pro přípravu a zacílení strategie, aktualizaci domén specializace i nastavení EDP. V </w:t>
      </w:r>
      <w:r w:rsidRPr="003E1707">
        <w:rPr>
          <w:rFonts w:ascii="Calibri" w:eastAsia="Calibri" w:hAnsi="Calibri" w:cs="Times New Roman"/>
          <w:b/>
          <w:bCs/>
          <w:color w:val="000000"/>
        </w:rPr>
        <w:t>řízení RIS3</w:t>
      </w:r>
      <w:r w:rsidRPr="003E1707">
        <w:rPr>
          <w:rFonts w:ascii="Calibri" w:eastAsia="Calibri" w:hAnsi="Calibri" w:cs="Times New Roman"/>
          <w:color w:val="000000"/>
        </w:rPr>
        <w:t xml:space="preserve"> a komunikaci s jednotlivými aktéry ekosystému RIS3 došlo ke zlepšení komunikace mezi národní a krajskou úrovní. Rovněž řízení Národních inovačních platforem (NIP) jakožto hlavního prvku v </w:t>
      </w:r>
      <w:r w:rsidRPr="003E1707">
        <w:rPr>
          <w:rFonts w:ascii="Calibri" w:eastAsia="Calibri" w:hAnsi="Calibri" w:cs="Times New Roman"/>
          <w:b/>
          <w:bCs/>
          <w:color w:val="000000"/>
        </w:rPr>
        <w:t>procesu EDP</w:t>
      </w:r>
      <w:r w:rsidRPr="003E1707">
        <w:rPr>
          <w:rFonts w:ascii="Calibri" w:eastAsia="Calibri" w:hAnsi="Calibri" w:cs="Times New Roman"/>
          <w:color w:val="000000"/>
        </w:rPr>
        <w:t xml:space="preserve"> se zlepšilo. Došlo i k zefektivnění spolupráce s poskytovateli podpory VaVaI v režimu RIS3. Bylo konstatováno, že </w:t>
      </w:r>
      <w:r w:rsidRPr="003E1707">
        <w:rPr>
          <w:rFonts w:ascii="Calibri" w:eastAsia="Calibri" w:hAnsi="Calibri" w:cs="Times New Roman"/>
          <w:b/>
          <w:bCs/>
          <w:color w:val="000000"/>
        </w:rPr>
        <w:t>systém monitorování</w:t>
      </w:r>
      <w:r w:rsidRPr="003E1707">
        <w:rPr>
          <w:rFonts w:ascii="Calibri" w:eastAsia="Calibri" w:hAnsi="Calibri" w:cs="Times New Roman"/>
          <w:color w:val="000000"/>
        </w:rPr>
        <w:t xml:space="preserve"> N</w:t>
      </w:r>
      <w:r>
        <w:rPr>
          <w:rFonts w:ascii="Calibri" w:eastAsia="Calibri" w:hAnsi="Calibri" w:cs="Times New Roman"/>
          <w:color w:val="000000"/>
        </w:rPr>
        <w:t xml:space="preserve">árodní </w:t>
      </w:r>
      <w:r w:rsidRPr="003E1707">
        <w:rPr>
          <w:rFonts w:ascii="Calibri" w:eastAsia="Calibri" w:hAnsi="Calibri" w:cs="Times New Roman"/>
          <w:color w:val="000000"/>
        </w:rPr>
        <w:t xml:space="preserve">RIS3 strategie je funkčně založen na monitorování „zdola“, tedy od úrovně projektů s vazbou na RIS3, a využívá RIS3 portál k integraci roztříštěných databází a monitorovacích systémů sledujících realizaci programů a projektů s vazbou na RIS3. Co se týká </w:t>
      </w:r>
      <w:r w:rsidRPr="003E1707">
        <w:rPr>
          <w:rFonts w:ascii="Calibri" w:eastAsia="Calibri" w:hAnsi="Calibri" w:cs="Times New Roman"/>
          <w:b/>
          <w:bCs/>
          <w:color w:val="000000"/>
        </w:rPr>
        <w:t>naplňování cílů a vize NRIS3</w:t>
      </w:r>
      <w:r w:rsidRPr="003E1707">
        <w:rPr>
          <w:rFonts w:ascii="Calibri" w:eastAsia="Calibri" w:hAnsi="Calibri" w:cs="Times New Roman"/>
          <w:color w:val="000000"/>
        </w:rPr>
        <w:t>, evaluací bylo zjištěno, že přes určitý pokrok v transformaci české ekonomiky na ekonomiku více založenou na znalostech dosud nedochází k</w:t>
      </w:r>
      <w:r>
        <w:rPr>
          <w:rFonts w:ascii="Calibri" w:eastAsia="Calibri" w:hAnsi="Calibri" w:cs="Times New Roman"/>
          <w:color w:val="000000"/>
        </w:rPr>
        <w:t> </w:t>
      </w:r>
      <w:r w:rsidRPr="003E1707">
        <w:rPr>
          <w:rFonts w:ascii="Calibri" w:eastAsia="Calibri" w:hAnsi="Calibri" w:cs="Times New Roman"/>
          <w:color w:val="000000"/>
        </w:rPr>
        <w:t xml:space="preserve">posunu ČR na žebříčku European Innovation Scoreboard z pozice mírného inovátora do vyšší </w:t>
      </w:r>
      <w:r w:rsidRPr="003E1707">
        <w:rPr>
          <w:rFonts w:ascii="Calibri" w:eastAsia="Calibri" w:hAnsi="Calibri" w:cs="Times New Roman"/>
          <w:color w:val="000000"/>
        </w:rPr>
        <w:lastRenderedPageBreak/>
        <w:t xml:space="preserve">výkonnostní kategorie. V průběhu implementace současné strategie však byla uskutečněna opatření přispívající k celkové kultivaci inovačního ekosystému (RIS3 portál, metodické dokumenty využitelné krajskými RIS3 týmy, účastníky EDP i dalšími subjekty aj.) V oblasti </w:t>
      </w:r>
      <w:r w:rsidRPr="003E1707">
        <w:rPr>
          <w:rFonts w:ascii="Calibri" w:eastAsia="Calibri" w:hAnsi="Calibri" w:cs="Times New Roman"/>
          <w:b/>
          <w:bCs/>
          <w:color w:val="000000"/>
        </w:rPr>
        <w:t>nových přístupů</w:t>
      </w:r>
      <w:r w:rsidRPr="003E1707">
        <w:rPr>
          <w:rFonts w:ascii="Calibri" w:eastAsia="Calibri" w:hAnsi="Calibri" w:cs="Times New Roman"/>
          <w:color w:val="000000"/>
        </w:rPr>
        <w:t xml:space="preserve"> je úspěchem definování prvních dvou </w:t>
      </w:r>
      <w:r w:rsidRPr="003E1707">
        <w:rPr>
          <w:rFonts w:ascii="Calibri" w:eastAsia="Calibri" w:hAnsi="Calibri" w:cs="Times New Roman"/>
          <w:b/>
          <w:bCs/>
          <w:color w:val="000000"/>
        </w:rPr>
        <w:t>RIS3 misí</w:t>
      </w:r>
      <w:r w:rsidRPr="003E1707">
        <w:rPr>
          <w:rFonts w:ascii="Calibri" w:eastAsia="Calibri" w:hAnsi="Calibri" w:cs="Times New Roman"/>
          <w:color w:val="000000"/>
          <w:vertAlign w:val="superscript"/>
        </w:rPr>
        <w:footnoteReference w:id="65"/>
      </w:r>
      <w:r w:rsidRPr="003E1707">
        <w:rPr>
          <w:rFonts w:ascii="Calibri" w:eastAsia="Calibri" w:hAnsi="Calibri" w:cs="Times New Roman"/>
          <w:color w:val="000000"/>
        </w:rPr>
        <w:t xml:space="preserve"> a jejich zohlednění ve výzvách a veřejných soutěžích jednotlivých programů podpory VaVaI. Zvláště definování „environmentálně“ zaměřené RIS3 mise naznačuje přechod strategie ke konceptu S4 (Smart Specialization Strategy for Sustainability). Téma zapojování široké veřejnosti (čtvrtého helixu EDP) do procesu přípravy a realizace RIS3 strategie je však dosud málo rozvinuté na národní i krajské úrovni.</w:t>
      </w:r>
    </w:p>
    <w:p w14:paraId="45570C15" w14:textId="77777777"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 xml:space="preserve">Evaluace přinesla kromě řady zjištění v uvedených oblastech také </w:t>
      </w:r>
      <w:r w:rsidRPr="003E1707">
        <w:rPr>
          <w:rFonts w:ascii="Calibri" w:eastAsia="Calibri" w:hAnsi="Calibri" w:cs="Times New Roman"/>
          <w:b/>
          <w:bCs/>
          <w:color w:val="000000"/>
        </w:rPr>
        <w:t>doporučení</w:t>
      </w:r>
      <w:r w:rsidRPr="003E1707">
        <w:rPr>
          <w:rFonts w:ascii="Calibri" w:eastAsia="Calibri" w:hAnsi="Calibri" w:cs="Times New Roman"/>
          <w:color w:val="000000"/>
        </w:rPr>
        <w:t>, jak některé nedostatky a mezery v implementaci překonat. K nejdůležitějším doporučením patří:</w:t>
      </w:r>
    </w:p>
    <w:p w14:paraId="37774EA8" w14:textId="77777777"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color w:val="000000"/>
          <w:sz w:val="18"/>
          <w:szCs w:val="18"/>
        </w:rPr>
      </w:pPr>
      <w:r w:rsidRPr="00FF4637">
        <w:rPr>
          <w:rFonts w:ascii="Calibri" w:eastAsia="Calibri" w:hAnsi="Calibri" w:cs="Calibri"/>
          <w:color w:val="000000"/>
          <w:sz w:val="18"/>
          <w:szCs w:val="18"/>
        </w:rPr>
        <w:t xml:space="preserve">Pro </w:t>
      </w:r>
      <w:r w:rsidRPr="00FF4637">
        <w:rPr>
          <w:rFonts w:ascii="Calibri" w:eastAsia="Calibri" w:hAnsi="Calibri" w:cs="Calibri"/>
          <w:b/>
          <w:bCs/>
          <w:color w:val="000000"/>
          <w:sz w:val="18"/>
          <w:szCs w:val="18"/>
        </w:rPr>
        <w:t xml:space="preserve">zefektivnění řízení RIS3 </w:t>
      </w:r>
      <w:r w:rsidRPr="00FF4637">
        <w:rPr>
          <w:rFonts w:ascii="Calibri" w:eastAsia="Calibri" w:hAnsi="Calibri" w:cs="Calibri"/>
          <w:color w:val="000000"/>
          <w:sz w:val="18"/>
          <w:szCs w:val="18"/>
        </w:rPr>
        <w:t>strategie na národní a krajské úrovni je žádoucí zaměřit pozornost zejména na zlepšení informovanosti krajských RIS3 týmů a NRIS3 týmu o vznikajících a probíhajících aktivitách v krajích v oblasti implementace RIS3.  Implementaci strategie v praktické rovině rovněž napomůže provádění intenzivnějších školení hodnotitelů ve spolupráci NRIS3 týmu a řídicích orgánů / poskytovatelů, zaměřených mj. na správné vyhodnocení souladu s RIS3.</w:t>
      </w:r>
    </w:p>
    <w:p w14:paraId="77115261" w14:textId="46D6F4F1"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color w:val="000000"/>
          <w:sz w:val="18"/>
          <w:szCs w:val="18"/>
        </w:rPr>
      </w:pPr>
      <w:r w:rsidRPr="00FF4637">
        <w:rPr>
          <w:rFonts w:ascii="Calibri" w:eastAsia="Calibri" w:hAnsi="Calibri" w:cs="Calibri"/>
          <w:color w:val="000000"/>
          <w:sz w:val="18"/>
          <w:szCs w:val="18"/>
        </w:rPr>
        <w:t xml:space="preserve">Pro </w:t>
      </w:r>
      <w:r w:rsidRPr="00FF4637">
        <w:rPr>
          <w:rFonts w:ascii="Calibri" w:eastAsia="Calibri" w:hAnsi="Calibri" w:cs="Calibri"/>
          <w:b/>
          <w:bCs/>
          <w:color w:val="000000"/>
          <w:sz w:val="18"/>
          <w:szCs w:val="18"/>
        </w:rPr>
        <w:t xml:space="preserve">zefektivnění monitorovacího systému </w:t>
      </w:r>
      <w:r w:rsidRPr="00FF4637">
        <w:rPr>
          <w:rFonts w:ascii="Calibri" w:eastAsia="Calibri" w:hAnsi="Calibri" w:cs="Calibri"/>
          <w:color w:val="000000"/>
          <w:sz w:val="18"/>
          <w:szCs w:val="18"/>
        </w:rPr>
        <w:t>RIS3 strategie je žádoucí zvláště na centrální politické úrovni odblokovat komunikaci a</w:t>
      </w:r>
      <w:r w:rsidR="00B669D2" w:rsidRPr="00FF4637">
        <w:rPr>
          <w:rFonts w:ascii="Calibri" w:eastAsia="Calibri" w:hAnsi="Calibri" w:cs="Calibri"/>
          <w:color w:val="000000"/>
          <w:sz w:val="18"/>
          <w:szCs w:val="18"/>
        </w:rPr>
        <w:t> </w:t>
      </w:r>
      <w:r w:rsidRPr="00FF4637">
        <w:rPr>
          <w:rFonts w:ascii="Calibri" w:eastAsia="Calibri" w:hAnsi="Calibri" w:cs="Calibri"/>
          <w:color w:val="000000"/>
          <w:sz w:val="18"/>
          <w:szCs w:val="18"/>
        </w:rPr>
        <w:t>předávání dat mezi jednotlivými re</w:t>
      </w:r>
      <w:r w:rsidR="00AA0694">
        <w:rPr>
          <w:rFonts w:ascii="Calibri" w:eastAsia="Calibri" w:hAnsi="Calibri" w:cs="Calibri"/>
          <w:color w:val="000000"/>
          <w:sz w:val="18"/>
          <w:szCs w:val="18"/>
        </w:rPr>
        <w:t>z</w:t>
      </w:r>
      <w:r w:rsidRPr="00FF4637">
        <w:rPr>
          <w:rFonts w:ascii="Calibri" w:eastAsia="Calibri" w:hAnsi="Calibri" w:cs="Calibri"/>
          <w:color w:val="000000"/>
          <w:sz w:val="18"/>
          <w:szCs w:val="18"/>
        </w:rPr>
        <w:t>orty a odpovědnými subjekty. Tyto kroky by měly vést ke sjednocení kvality získávaných dat o</w:t>
      </w:r>
      <w:r w:rsidR="00B669D2" w:rsidRPr="00FF4637">
        <w:rPr>
          <w:rFonts w:ascii="Calibri" w:eastAsia="Calibri" w:hAnsi="Calibri" w:cs="Calibri"/>
          <w:color w:val="000000"/>
          <w:sz w:val="18"/>
          <w:szCs w:val="18"/>
        </w:rPr>
        <w:t> </w:t>
      </w:r>
      <w:r w:rsidRPr="00FF4637">
        <w:rPr>
          <w:rFonts w:ascii="Calibri" w:eastAsia="Calibri" w:hAnsi="Calibri" w:cs="Calibri"/>
          <w:color w:val="000000"/>
          <w:sz w:val="18"/>
          <w:szCs w:val="18"/>
        </w:rPr>
        <w:t>VaVaI a případně i ke skutečné koordinaci jejich shromažďování. Pro sjednocení přístupu k</w:t>
      </w:r>
      <w:r w:rsidR="00FF4637">
        <w:rPr>
          <w:rFonts w:ascii="Calibri" w:eastAsia="Calibri" w:hAnsi="Calibri" w:cs="Calibri"/>
          <w:color w:val="000000"/>
          <w:sz w:val="18"/>
          <w:szCs w:val="18"/>
        </w:rPr>
        <w:t> </w:t>
      </w:r>
      <w:r w:rsidRPr="00FF4637">
        <w:rPr>
          <w:rFonts w:ascii="Calibri" w:eastAsia="Calibri" w:hAnsi="Calibri" w:cs="Calibri"/>
          <w:color w:val="000000"/>
          <w:sz w:val="18"/>
          <w:szCs w:val="18"/>
        </w:rPr>
        <w:t>monitorování krajské úrovně RIS3 je zároveň vhodné vytvořit jednoduchou a srozumitelnou metodiku, ve které budou stanoveny základní principy a pravidla pro monitorování krajských RIS3 strategií.</w:t>
      </w:r>
    </w:p>
    <w:p w14:paraId="6E923AC9" w14:textId="77777777"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color w:val="000000"/>
          <w:sz w:val="18"/>
          <w:szCs w:val="18"/>
        </w:rPr>
      </w:pPr>
      <w:r w:rsidRPr="00FF4637">
        <w:rPr>
          <w:rFonts w:ascii="Calibri" w:eastAsia="Calibri" w:hAnsi="Calibri" w:cs="Calibri"/>
          <w:color w:val="000000"/>
          <w:sz w:val="18"/>
          <w:szCs w:val="18"/>
        </w:rPr>
        <w:t xml:space="preserve">Přetrvává potřeba intenzivnějšího zapojení </w:t>
      </w:r>
      <w:r w:rsidRPr="00FF4637">
        <w:rPr>
          <w:rFonts w:ascii="Calibri" w:eastAsia="Calibri" w:hAnsi="Calibri" w:cs="Calibri"/>
          <w:b/>
          <w:bCs/>
          <w:color w:val="000000"/>
          <w:sz w:val="18"/>
          <w:szCs w:val="18"/>
        </w:rPr>
        <w:t xml:space="preserve">malých a středních podniků a start-upů </w:t>
      </w:r>
      <w:r w:rsidRPr="00FF4637">
        <w:rPr>
          <w:rFonts w:ascii="Calibri" w:eastAsia="Calibri" w:hAnsi="Calibri" w:cs="Calibri"/>
          <w:color w:val="000000"/>
          <w:sz w:val="18"/>
          <w:szCs w:val="18"/>
        </w:rPr>
        <w:t xml:space="preserve">z klíčových oborů, zjednodušení procesu </w:t>
      </w:r>
      <w:r w:rsidRPr="00FF4637">
        <w:rPr>
          <w:rFonts w:ascii="Calibri" w:eastAsia="Calibri" w:hAnsi="Calibri" w:cs="Calibri"/>
          <w:b/>
          <w:bCs/>
          <w:color w:val="000000"/>
          <w:sz w:val="18"/>
          <w:szCs w:val="18"/>
        </w:rPr>
        <w:t xml:space="preserve">obměny členů NIP </w:t>
      </w:r>
      <w:r w:rsidRPr="00FF4637">
        <w:rPr>
          <w:rFonts w:ascii="Calibri" w:eastAsia="Calibri" w:hAnsi="Calibri" w:cs="Calibri"/>
          <w:color w:val="000000"/>
          <w:sz w:val="18"/>
          <w:szCs w:val="18"/>
        </w:rPr>
        <w:t>(úpravou statutu NIP pro dosažení větší flexibility) a zaměřen</w:t>
      </w:r>
      <w:r w:rsidRPr="00FF4637">
        <w:rPr>
          <w:rFonts w:ascii="Calibri" w:eastAsia="Calibri" w:hAnsi="Calibri" w:cs="Calibri"/>
          <w:b/>
          <w:bCs/>
          <w:color w:val="000000"/>
          <w:sz w:val="18"/>
          <w:szCs w:val="18"/>
        </w:rPr>
        <w:t xml:space="preserve">í jednání NIP </w:t>
      </w:r>
      <w:r w:rsidRPr="00FF4637">
        <w:rPr>
          <w:rFonts w:ascii="Calibri" w:eastAsia="Calibri" w:hAnsi="Calibri" w:cs="Calibri"/>
          <w:color w:val="000000"/>
          <w:sz w:val="18"/>
          <w:szCs w:val="18"/>
        </w:rPr>
        <w:t>na technologická a odborná témata. Doporučuje se dále lépe</w:t>
      </w:r>
      <w:r w:rsidRPr="00FF4637">
        <w:rPr>
          <w:rFonts w:ascii="Calibri" w:eastAsia="Calibri" w:hAnsi="Calibri" w:cs="Calibri"/>
          <w:b/>
          <w:bCs/>
          <w:color w:val="000000"/>
          <w:sz w:val="18"/>
          <w:szCs w:val="18"/>
        </w:rPr>
        <w:t xml:space="preserve"> synchronizovat fáze EDP </w:t>
      </w:r>
      <w:r w:rsidRPr="00FF4637">
        <w:rPr>
          <w:rFonts w:ascii="Calibri" w:eastAsia="Calibri" w:hAnsi="Calibri" w:cs="Calibri"/>
          <w:color w:val="000000"/>
          <w:sz w:val="18"/>
          <w:szCs w:val="18"/>
        </w:rPr>
        <w:t xml:space="preserve">(resp. cyklu strategie RIS3) s přípravou </w:t>
      </w:r>
      <w:r w:rsidRPr="00FF4637">
        <w:rPr>
          <w:rFonts w:ascii="Calibri" w:eastAsia="Calibri" w:hAnsi="Calibri" w:cs="Calibri"/>
          <w:b/>
          <w:bCs/>
          <w:color w:val="000000"/>
          <w:sz w:val="18"/>
          <w:szCs w:val="18"/>
        </w:rPr>
        <w:t xml:space="preserve">programů podpory VaVaI </w:t>
      </w:r>
      <w:r w:rsidRPr="00FF4637">
        <w:rPr>
          <w:rFonts w:ascii="Calibri" w:eastAsia="Calibri" w:hAnsi="Calibri" w:cs="Calibri"/>
          <w:color w:val="000000"/>
          <w:sz w:val="18"/>
          <w:szCs w:val="18"/>
        </w:rPr>
        <w:t>tak, aby byl umožněn účinnější přenos identifikovaných potřeb do konkrétních opatření a realizace transformačních aktivit.</w:t>
      </w:r>
    </w:p>
    <w:p w14:paraId="0FC21488" w14:textId="77777777" w:rsidR="00B669D2"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sz w:val="18"/>
          <w:szCs w:val="18"/>
        </w:rPr>
      </w:pPr>
      <w:r w:rsidRPr="00FF4637">
        <w:rPr>
          <w:rFonts w:ascii="Calibri" w:eastAsia="Calibri" w:hAnsi="Calibri" w:cs="Calibri"/>
          <w:color w:val="000000"/>
          <w:sz w:val="18"/>
          <w:szCs w:val="18"/>
        </w:rPr>
        <w:t>K rozvoji nových přístupů k RIS3 na</w:t>
      </w:r>
      <w:r w:rsidRPr="00FF4637">
        <w:rPr>
          <w:rFonts w:ascii="Calibri" w:eastAsia="Calibri" w:hAnsi="Calibri" w:cs="Calibri"/>
          <w:b/>
          <w:bCs/>
          <w:color w:val="000000"/>
          <w:sz w:val="18"/>
          <w:szCs w:val="18"/>
        </w:rPr>
        <w:t xml:space="preserve"> krajské úrovni </w:t>
      </w:r>
      <w:r w:rsidRPr="00FF4637">
        <w:rPr>
          <w:rFonts w:ascii="Calibri" w:eastAsia="Calibri" w:hAnsi="Calibri" w:cs="Calibri"/>
          <w:color w:val="000000"/>
          <w:sz w:val="18"/>
          <w:szCs w:val="18"/>
        </w:rPr>
        <w:t xml:space="preserve">by podle dotazovaných krajských RIS3 manažerů napomohlo poskytnutí podrobnějších </w:t>
      </w:r>
      <w:r w:rsidRPr="00FF4637">
        <w:rPr>
          <w:rFonts w:ascii="Calibri" w:eastAsia="Calibri" w:hAnsi="Calibri" w:cs="Calibri"/>
          <w:b/>
          <w:bCs/>
          <w:color w:val="000000"/>
          <w:sz w:val="18"/>
          <w:szCs w:val="18"/>
        </w:rPr>
        <w:t xml:space="preserve">metodických informací z národní úrovně </w:t>
      </w:r>
      <w:r w:rsidRPr="00FF4637">
        <w:rPr>
          <w:rFonts w:ascii="Calibri" w:eastAsia="Calibri" w:hAnsi="Calibri" w:cs="Calibri"/>
          <w:color w:val="000000"/>
          <w:sz w:val="18"/>
          <w:szCs w:val="18"/>
        </w:rPr>
        <w:t xml:space="preserve">o způsobech implementace RIS3 misí a dalších nových přístupů k RIS3. </w:t>
      </w:r>
    </w:p>
    <w:p w14:paraId="6C292762" w14:textId="778A74BC"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sz w:val="18"/>
          <w:szCs w:val="18"/>
        </w:rPr>
      </w:pPr>
      <w:r w:rsidRPr="00FF4637">
        <w:rPr>
          <w:rFonts w:ascii="Calibri" w:eastAsia="Calibri" w:hAnsi="Calibri" w:cs="Calibri"/>
          <w:color w:val="000000"/>
          <w:sz w:val="18"/>
          <w:szCs w:val="18"/>
        </w:rPr>
        <w:t xml:space="preserve">Efektivnějšího </w:t>
      </w:r>
      <w:r w:rsidRPr="00FF4637">
        <w:rPr>
          <w:rFonts w:ascii="Calibri" w:eastAsia="Calibri" w:hAnsi="Calibri" w:cs="Calibri"/>
          <w:b/>
          <w:bCs/>
          <w:color w:val="000000"/>
          <w:sz w:val="18"/>
          <w:szCs w:val="18"/>
        </w:rPr>
        <w:t xml:space="preserve">zapojení veřejnosti </w:t>
      </w:r>
      <w:r w:rsidRPr="00FF4637">
        <w:rPr>
          <w:rFonts w:ascii="Calibri" w:eastAsia="Calibri" w:hAnsi="Calibri" w:cs="Calibri"/>
          <w:color w:val="000000"/>
          <w:sz w:val="18"/>
          <w:szCs w:val="18"/>
        </w:rPr>
        <w:t xml:space="preserve">do procesu přípravy a realizace RIS3 strategie na národní i krajské úrovni by mohlo být dosaženo díky lepší (tedy cílenější a srozumitelnější) </w:t>
      </w:r>
      <w:r w:rsidRPr="00FF4637">
        <w:rPr>
          <w:rFonts w:ascii="Calibri" w:eastAsia="Calibri" w:hAnsi="Calibri" w:cs="Calibri"/>
          <w:b/>
          <w:bCs/>
          <w:color w:val="000000"/>
          <w:sz w:val="18"/>
          <w:szCs w:val="18"/>
        </w:rPr>
        <w:t xml:space="preserve">komunikaci </w:t>
      </w:r>
      <w:r w:rsidRPr="00FF4637">
        <w:rPr>
          <w:rFonts w:ascii="Calibri" w:eastAsia="Calibri" w:hAnsi="Calibri" w:cs="Calibri"/>
          <w:color w:val="000000"/>
          <w:sz w:val="18"/>
          <w:szCs w:val="18"/>
        </w:rPr>
        <w:t>tématu VaVaI a jeho podpory prostřednictvím RIS3 směrem k veřejnosti, jakož i veřejně deklarovanou podporou tématu ze strany politických reprezentací krajů</w:t>
      </w:r>
      <w:r w:rsidR="00B669D2" w:rsidRPr="00FF4637">
        <w:rPr>
          <w:rFonts w:ascii="Calibri" w:eastAsia="Calibri" w:hAnsi="Calibri" w:cs="Calibri"/>
          <w:sz w:val="18"/>
          <w:szCs w:val="18"/>
        </w:rPr>
        <w:t xml:space="preserve">. </w:t>
      </w:r>
      <w:r w:rsidRPr="00FF4637">
        <w:rPr>
          <w:rFonts w:ascii="Calibri" w:eastAsia="Calibri" w:hAnsi="Calibri" w:cs="Times New Roman"/>
          <w:sz w:val="18"/>
          <w:szCs w:val="18"/>
        </w:rPr>
        <w:t xml:space="preserve">Veřejnost je možné </w:t>
      </w:r>
      <w:r w:rsidRPr="00FF4637">
        <w:rPr>
          <w:rFonts w:ascii="Calibri" w:eastAsia="Calibri" w:hAnsi="Calibri" w:cs="Times New Roman"/>
          <w:b/>
          <w:bCs/>
          <w:sz w:val="18"/>
          <w:szCs w:val="18"/>
        </w:rPr>
        <w:t xml:space="preserve">zapojit </w:t>
      </w:r>
      <w:r w:rsidRPr="00FF4637">
        <w:rPr>
          <w:rFonts w:ascii="Calibri" w:eastAsia="Calibri" w:hAnsi="Calibri" w:cs="Times New Roman"/>
          <w:sz w:val="18"/>
          <w:szCs w:val="18"/>
        </w:rPr>
        <w:t>do procesu definování výzev pro RIS3 a/nebo do procesu validace regionálních priorit, přičemž pro dosažení žádoucích výsledků je klíčové dbát na poskytnutí zpětné vazby zapojeným zástupcům veřejnosti, například viditelným promítnutím jejich podnětů a připomínek k připravované strategii.</w:t>
      </w:r>
    </w:p>
    <w:p w14:paraId="11563CD9" w14:textId="77777777" w:rsidR="00783005" w:rsidRPr="00783005" w:rsidRDefault="00783005" w:rsidP="00783005"/>
    <w:p w14:paraId="25A04F17" w14:textId="426D5428" w:rsidR="00A51EC9" w:rsidRPr="00B92FD4" w:rsidRDefault="00DE3BEA" w:rsidP="00B92FD4">
      <w:pPr>
        <w:pStyle w:val="Nadpis10"/>
        <w:pageBreakBefore/>
        <w:spacing w:line="240" w:lineRule="auto"/>
        <w:ind w:left="431" w:hanging="431"/>
      </w:pPr>
      <w:bookmarkStart w:id="223" w:name="_Toc202360803"/>
      <w:r w:rsidRPr="00B92FD4">
        <w:lastRenderedPageBreak/>
        <w:t>Plán implementace – ak</w:t>
      </w:r>
      <w:r w:rsidR="00A51EC9" w:rsidRPr="00B92FD4">
        <w:t>tivity RIS3 v roce 202</w:t>
      </w:r>
      <w:r w:rsidR="005C07ED">
        <w:t>5</w:t>
      </w:r>
      <w:bookmarkEnd w:id="223"/>
    </w:p>
    <w:p w14:paraId="6553E107" w14:textId="67B7A9BF" w:rsidR="0045652A" w:rsidRPr="00B92FD4" w:rsidRDefault="001C6E7E" w:rsidP="00B267A9">
      <w:pPr>
        <w:widowControl w:val="0"/>
        <w:spacing w:before="120" w:after="120" w:line="240" w:lineRule="auto"/>
        <w:jc w:val="both"/>
        <w:rPr>
          <w:rFonts w:cs="Arial"/>
        </w:rPr>
      </w:pPr>
      <w:r w:rsidRPr="00B92FD4">
        <w:t xml:space="preserve">Plán implementace je svého druhu </w:t>
      </w:r>
      <w:r w:rsidRPr="00B92FD4">
        <w:rPr>
          <w:b/>
        </w:rPr>
        <w:t xml:space="preserve">akčním plánem </w:t>
      </w:r>
      <w:r w:rsidR="00190F92" w:rsidRPr="00B92FD4">
        <w:rPr>
          <w:rFonts w:cs="Arial"/>
          <w:b/>
        </w:rPr>
        <w:t>implementace</w:t>
      </w:r>
      <w:r w:rsidR="00190F92" w:rsidRPr="00B92FD4">
        <w:rPr>
          <w:rFonts w:cs="Arial"/>
        </w:rPr>
        <w:t xml:space="preserve"> </w:t>
      </w:r>
      <w:r w:rsidR="00E52B55" w:rsidRPr="00B92FD4">
        <w:rPr>
          <w:rFonts w:cs="Arial"/>
        </w:rPr>
        <w:t>Národní RIS3 strategie</w:t>
      </w:r>
      <w:r w:rsidR="00190F92" w:rsidRPr="00B92FD4">
        <w:rPr>
          <w:rFonts w:cs="Arial"/>
        </w:rPr>
        <w:t xml:space="preserve"> </w:t>
      </w:r>
      <w:r w:rsidRPr="00B92FD4">
        <w:rPr>
          <w:rFonts w:cs="Arial"/>
        </w:rPr>
        <w:t>pro</w:t>
      </w:r>
      <w:r w:rsidR="00190F92" w:rsidRPr="00B92FD4">
        <w:rPr>
          <w:rFonts w:cs="Arial"/>
        </w:rPr>
        <w:t xml:space="preserve"> rok 202</w:t>
      </w:r>
      <w:r w:rsidR="00B267A9">
        <w:rPr>
          <w:rFonts w:cs="Arial"/>
        </w:rPr>
        <w:t>5</w:t>
      </w:r>
      <w:r w:rsidR="00190F92" w:rsidRPr="00B92FD4">
        <w:rPr>
          <w:rFonts w:cs="Arial"/>
        </w:rPr>
        <w:t xml:space="preserve"> s</w:t>
      </w:r>
      <w:r w:rsidR="00DB5EFA" w:rsidRPr="00B92FD4">
        <w:rPr>
          <w:rFonts w:cs="Arial"/>
        </w:rPr>
        <w:t> </w:t>
      </w:r>
      <w:r w:rsidR="00190F92" w:rsidRPr="00B92FD4">
        <w:rPr>
          <w:rFonts w:cs="Arial"/>
        </w:rPr>
        <w:t>přesahem do let následujících. Reflektuje všechny naplánované aktivity Národního RIS3 týmu ve vztahu ke všem zainteresovaným subjekt</w:t>
      </w:r>
      <w:r w:rsidR="00C92938" w:rsidRPr="00B92FD4">
        <w:rPr>
          <w:rFonts w:cs="Arial"/>
        </w:rPr>
        <w:t>ům</w:t>
      </w:r>
      <w:r w:rsidR="00190F92" w:rsidRPr="00B92FD4">
        <w:rPr>
          <w:rFonts w:cs="Arial"/>
        </w:rPr>
        <w:t xml:space="preserve"> (</w:t>
      </w:r>
      <w:r w:rsidRPr="00B92FD4">
        <w:rPr>
          <w:rFonts w:cs="Arial"/>
        </w:rPr>
        <w:t xml:space="preserve">národní </w:t>
      </w:r>
      <w:r w:rsidR="00190F92" w:rsidRPr="00B92FD4">
        <w:rPr>
          <w:rFonts w:cs="Arial"/>
        </w:rPr>
        <w:t xml:space="preserve">inovační platformy, řídící orgány operačních a národních programů podpory, krajské týmy </w:t>
      </w:r>
      <w:r w:rsidRPr="00B92FD4">
        <w:rPr>
          <w:rFonts w:cs="Arial"/>
        </w:rPr>
        <w:t xml:space="preserve">a struktury </w:t>
      </w:r>
      <w:r w:rsidR="00190F92" w:rsidRPr="00B92FD4">
        <w:rPr>
          <w:rFonts w:cs="Arial"/>
        </w:rPr>
        <w:t>RIS3, instituce EK</w:t>
      </w:r>
      <w:r w:rsidRPr="00B92FD4">
        <w:rPr>
          <w:rFonts w:cs="Arial"/>
        </w:rPr>
        <w:t xml:space="preserve">, Řídicí výbor </w:t>
      </w:r>
      <w:r w:rsidR="00E52B55" w:rsidRPr="00B92FD4">
        <w:rPr>
          <w:rFonts w:cs="Arial"/>
        </w:rPr>
        <w:t>Národní RIS3 strategie</w:t>
      </w:r>
      <w:r w:rsidR="00190F92" w:rsidRPr="00B92FD4">
        <w:rPr>
          <w:rFonts w:cs="Arial"/>
        </w:rPr>
        <w:t xml:space="preserve"> apod.).  </w:t>
      </w:r>
    </w:p>
    <w:p w14:paraId="708F4D7E" w14:textId="2002EF4C" w:rsidR="006B5315" w:rsidRPr="00B92FD4" w:rsidRDefault="006B5315" w:rsidP="00B92FD4">
      <w:pPr>
        <w:pStyle w:val="Nadpis2"/>
        <w:spacing w:line="240" w:lineRule="auto"/>
      </w:pPr>
      <w:bookmarkStart w:id="224" w:name="_Toc202360804"/>
      <w:r w:rsidRPr="00B92FD4">
        <w:t>Plán činnosti Oddělení S3</w:t>
      </w:r>
      <w:bookmarkEnd w:id="224"/>
    </w:p>
    <w:p w14:paraId="7D800D5D" w14:textId="442C81FE" w:rsidR="00F71F77" w:rsidRDefault="00875AAC" w:rsidP="00B92FD4">
      <w:pPr>
        <w:pStyle w:val="paragraph"/>
        <w:spacing w:before="120" w:beforeAutospacing="0" w:after="120" w:afterAutospacing="0"/>
        <w:jc w:val="both"/>
        <w:textAlignment w:val="baseline"/>
        <w:rPr>
          <w:rFonts w:ascii="Calibri" w:eastAsiaTheme="majorEastAsia" w:hAnsi="Calibri" w:cs="Calibri"/>
          <w:b/>
          <w:sz w:val="22"/>
          <w:szCs w:val="22"/>
        </w:rPr>
      </w:pPr>
      <w:r w:rsidRPr="00B92FD4">
        <w:rPr>
          <w:rFonts w:ascii="Calibri" w:eastAsiaTheme="majorEastAsia" w:hAnsi="Calibri" w:cs="Calibri"/>
          <w:b/>
          <w:sz w:val="22"/>
          <w:szCs w:val="22"/>
        </w:rPr>
        <w:t xml:space="preserve">Hlavní </w:t>
      </w:r>
      <w:r w:rsidR="00761659" w:rsidRPr="00B92FD4">
        <w:rPr>
          <w:rFonts w:ascii="Calibri" w:eastAsiaTheme="majorEastAsia" w:hAnsi="Calibri" w:cs="Calibri"/>
          <w:b/>
          <w:sz w:val="22"/>
          <w:szCs w:val="22"/>
        </w:rPr>
        <w:t>plánované</w:t>
      </w:r>
      <w:r w:rsidRPr="00B92FD4">
        <w:rPr>
          <w:rFonts w:ascii="Calibri" w:eastAsiaTheme="majorEastAsia" w:hAnsi="Calibri" w:cs="Calibri"/>
          <w:b/>
          <w:sz w:val="22"/>
          <w:szCs w:val="22"/>
        </w:rPr>
        <w:t xml:space="preserve"> úkoly</w:t>
      </w:r>
      <w:r w:rsidR="00F71F77" w:rsidRPr="00B92FD4">
        <w:rPr>
          <w:rFonts w:ascii="Calibri" w:eastAsiaTheme="majorEastAsia" w:hAnsi="Calibri" w:cs="Calibri"/>
          <w:b/>
          <w:sz w:val="22"/>
          <w:szCs w:val="22"/>
        </w:rPr>
        <w:t xml:space="preserve"> Oddělení S3</w:t>
      </w:r>
    </w:p>
    <w:p w14:paraId="19ACF74D" w14:textId="0C55BD0C" w:rsid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Hlavním úkolem oddělení S3 bude pokračovat v</w:t>
      </w:r>
      <w:r w:rsidRPr="009A4710">
        <w:rPr>
          <w:rFonts w:asciiTheme="minorHAnsi" w:eastAsiaTheme="majorEastAsia" w:hAnsiTheme="minorHAnsi" w:cstheme="minorHAnsi"/>
          <w:b/>
          <w:sz w:val="22"/>
          <w:szCs w:val="22"/>
        </w:rPr>
        <w:t> implementaci Národní RIS3</w:t>
      </w:r>
      <w:r w:rsidRPr="009A4710">
        <w:rPr>
          <w:rFonts w:asciiTheme="minorHAnsi" w:eastAsiaTheme="majorEastAsia" w:hAnsiTheme="minorHAnsi" w:cstheme="minorHAnsi"/>
          <w:bCs/>
          <w:sz w:val="22"/>
          <w:szCs w:val="22"/>
        </w:rPr>
        <w:t xml:space="preserve"> strategie ČR 2021-2027, včetně úsilí propisovat priority RIS3 do výzev a veřejných soutěží operačních, národních a re</w:t>
      </w:r>
      <w:r w:rsidR="00AA0694">
        <w:rPr>
          <w:rFonts w:asciiTheme="minorHAnsi" w:eastAsiaTheme="majorEastAsia" w:hAnsiTheme="minorHAnsi" w:cstheme="minorHAnsi"/>
          <w:bCs/>
          <w:sz w:val="22"/>
          <w:szCs w:val="22"/>
        </w:rPr>
        <w:t>z</w:t>
      </w:r>
      <w:r w:rsidRPr="009A4710">
        <w:rPr>
          <w:rFonts w:asciiTheme="minorHAnsi" w:eastAsiaTheme="majorEastAsia" w:hAnsiTheme="minorHAnsi" w:cstheme="minorHAnsi"/>
          <w:bCs/>
          <w:sz w:val="22"/>
          <w:szCs w:val="22"/>
        </w:rPr>
        <w:t xml:space="preserve">ortních programů, kvalitního monitoringu na portále </w:t>
      </w:r>
      <w:hyperlink r:id="rId64" w:history="1">
        <w:r w:rsidRPr="009A4710">
          <w:rPr>
            <w:rStyle w:val="Hypertextovodkaz"/>
            <w:rFonts w:asciiTheme="minorHAnsi" w:eastAsiaTheme="majorEastAsia" w:hAnsiTheme="minorHAnsi" w:cstheme="minorHAnsi"/>
            <w:bCs/>
            <w:sz w:val="22"/>
            <w:szCs w:val="22"/>
          </w:rPr>
          <w:t>www.ris3.cz</w:t>
        </w:r>
      </w:hyperlink>
      <w:r w:rsidRPr="009A4710">
        <w:rPr>
          <w:rFonts w:asciiTheme="minorHAnsi" w:eastAsiaTheme="majorEastAsia" w:hAnsiTheme="minorHAnsi" w:cstheme="minorHAnsi"/>
          <w:bCs/>
          <w:sz w:val="22"/>
          <w:szCs w:val="22"/>
        </w:rPr>
        <w:t xml:space="preserve"> a spoluprací na mezinárodní, národní a krajské úrovni. Klíčovou částí agendy bude i </w:t>
      </w:r>
      <w:r w:rsidRPr="009A4710">
        <w:rPr>
          <w:rFonts w:asciiTheme="minorHAnsi" w:eastAsiaTheme="majorEastAsia" w:hAnsiTheme="minorHAnsi" w:cstheme="minorHAnsi"/>
          <w:b/>
          <w:sz w:val="22"/>
          <w:szCs w:val="22"/>
        </w:rPr>
        <w:t xml:space="preserve">příprava na aktualizaci Národní RIS3 strategii ČR </w:t>
      </w:r>
      <w:r w:rsidRPr="009A4710">
        <w:rPr>
          <w:rFonts w:asciiTheme="minorHAnsi" w:eastAsiaTheme="majorEastAsia" w:hAnsiTheme="minorHAnsi" w:cstheme="minorHAnsi"/>
          <w:bCs/>
          <w:sz w:val="22"/>
          <w:szCs w:val="22"/>
        </w:rPr>
        <w:t>v dalších letech mj. i v souladu s podmínkami Evropské komise. Vedle již zpracované Mid-term evaluace RIS3 a Aktuální analýzy výzev šíření inovací a digitalizace dojde v roce 2025 k finalizaci Analytického podkladu pro aktualizaci Národní RIS3 strategie ČR. Výstupy a doporučení těchto tří materiálů budou vstupovat do aktualizovan</w:t>
      </w:r>
      <w:r w:rsidR="002E1AC4">
        <w:rPr>
          <w:rFonts w:asciiTheme="minorHAnsi" w:eastAsiaTheme="majorEastAsia" w:hAnsiTheme="minorHAnsi" w:cstheme="minorHAnsi"/>
          <w:bCs/>
          <w:sz w:val="22"/>
          <w:szCs w:val="22"/>
        </w:rPr>
        <w:t>é</w:t>
      </w:r>
      <w:r w:rsidRPr="009A4710">
        <w:rPr>
          <w:rFonts w:asciiTheme="minorHAnsi" w:eastAsiaTheme="majorEastAsia" w:hAnsiTheme="minorHAnsi" w:cstheme="minorHAnsi"/>
          <w:bCs/>
          <w:sz w:val="22"/>
          <w:szCs w:val="22"/>
        </w:rPr>
        <w:t xml:space="preserve"> RIS3 strategie. Cílem aktualizované strategie bude </w:t>
      </w:r>
      <w:r w:rsidR="00CB2F97">
        <w:rPr>
          <w:rFonts w:asciiTheme="minorHAnsi" w:eastAsiaTheme="majorEastAsia" w:hAnsiTheme="minorHAnsi" w:cstheme="minorHAnsi"/>
          <w:bCs/>
          <w:sz w:val="22"/>
          <w:szCs w:val="22"/>
        </w:rPr>
        <w:t>na základě transparentních kritérií více</w:t>
      </w:r>
      <w:r w:rsidRPr="009A4710">
        <w:rPr>
          <w:rFonts w:asciiTheme="minorHAnsi" w:eastAsiaTheme="majorEastAsia" w:hAnsiTheme="minorHAnsi" w:cstheme="minorHAnsi"/>
          <w:bCs/>
          <w:sz w:val="22"/>
          <w:szCs w:val="22"/>
        </w:rPr>
        <w:t xml:space="preserve"> </w:t>
      </w:r>
      <w:r w:rsidR="00CB2F97">
        <w:rPr>
          <w:rFonts w:asciiTheme="minorHAnsi" w:eastAsiaTheme="majorEastAsia" w:hAnsiTheme="minorHAnsi" w:cstheme="minorHAnsi"/>
          <w:bCs/>
          <w:sz w:val="22"/>
          <w:szCs w:val="22"/>
        </w:rPr>
        <w:t>rozvinout její část, která usiluje o větší tematické zacílení podpory. Dále by měl být posílen</w:t>
      </w:r>
      <w:r w:rsidRPr="009A4710">
        <w:rPr>
          <w:rFonts w:asciiTheme="minorHAnsi" w:eastAsiaTheme="majorEastAsia" w:hAnsiTheme="minorHAnsi" w:cstheme="minorHAnsi"/>
          <w:bCs/>
          <w:sz w:val="22"/>
          <w:szCs w:val="22"/>
        </w:rPr>
        <w:t xml:space="preserve"> i prvek mezioborovosti, kdy bude docházet ke spolupráci jednotlivých Národních inovačních platforem (NIP), jejichž cílem by mělo být generování interdisciplinárních výzkumných a</w:t>
      </w:r>
      <w:r>
        <w:rPr>
          <w:rFonts w:asciiTheme="minorHAnsi" w:eastAsiaTheme="majorEastAsia" w:hAnsiTheme="minorHAnsi" w:cstheme="minorHAnsi"/>
          <w:bCs/>
          <w:sz w:val="22"/>
          <w:szCs w:val="22"/>
        </w:rPr>
        <w:t> </w:t>
      </w:r>
      <w:r w:rsidRPr="009A4710">
        <w:rPr>
          <w:rFonts w:asciiTheme="minorHAnsi" w:eastAsiaTheme="majorEastAsia" w:hAnsiTheme="minorHAnsi" w:cstheme="minorHAnsi"/>
          <w:bCs/>
          <w:sz w:val="22"/>
          <w:szCs w:val="22"/>
        </w:rPr>
        <w:t>inovačních témat. Prvním krokem k mezioborovosti bylo společné jednání NIP v dubnu 2025, kdy hlavním spojovacím tématem bylo využití umělé inteligence napříč všemi doménami specializace.</w:t>
      </w:r>
    </w:p>
    <w:p w14:paraId="0E6D1423" w14:textId="7E657DDA" w:rsid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Klíčové bude rovněž pokračování projektu „</w:t>
      </w:r>
      <w:r w:rsidRPr="009A4710">
        <w:rPr>
          <w:rFonts w:asciiTheme="minorHAnsi" w:eastAsiaTheme="majorEastAsia" w:hAnsiTheme="minorHAnsi" w:cstheme="minorHAnsi"/>
          <w:b/>
          <w:sz w:val="22"/>
          <w:szCs w:val="22"/>
        </w:rPr>
        <w:t>Systémová podpora implementace a řízení Národní RIS3 strategie 2023+</w:t>
      </w:r>
      <w:r w:rsidRPr="009A4710">
        <w:rPr>
          <w:rFonts w:asciiTheme="minorHAnsi" w:eastAsiaTheme="majorEastAsia" w:hAnsiTheme="minorHAnsi" w:cstheme="minorHAnsi"/>
          <w:bCs/>
          <w:sz w:val="22"/>
          <w:szCs w:val="22"/>
        </w:rPr>
        <w:t xml:space="preserve">“, který bude končit v březnu 2026, a příprava žádosti o zapojení do navazujícího systémového projektu spolufinancovaného z OP JAK. V rámci stávajícího projektu došlo na začátku roku 2025 k finalizaci a představení Metodiky překonávání bariér mezi sférami triple a quadruple helix, dále pak Metodiky zapojení inovačních infrastruktur do RIS3 a </w:t>
      </w:r>
      <w:r w:rsidRPr="009A4710">
        <w:rPr>
          <w:rFonts w:asciiTheme="minorHAnsi" w:hAnsiTheme="minorHAnsi" w:cstheme="minorHAnsi"/>
          <w:sz w:val="22"/>
          <w:szCs w:val="22"/>
        </w:rPr>
        <w:t>Analýzy vybraných témat průmyslové transformace. Do června rovněž bude realizováno šest dobrých praxí ze zahraničí a jejich využitelnost pro kultivaci a rozvoj tuzemského výzkumného a inovačního ekosystému. V rámci stávajícího projektu pokračuje realizace vzdělávacích akcí (v 2025 např. Data storytel</w:t>
      </w:r>
      <w:r w:rsidR="0062500F">
        <w:rPr>
          <w:rFonts w:asciiTheme="minorHAnsi" w:hAnsiTheme="minorHAnsi" w:cstheme="minorHAnsi"/>
          <w:sz w:val="22"/>
          <w:szCs w:val="22"/>
        </w:rPr>
        <w:t>l</w:t>
      </w:r>
      <w:r w:rsidRPr="009A4710">
        <w:rPr>
          <w:rFonts w:asciiTheme="minorHAnsi" w:hAnsiTheme="minorHAnsi" w:cstheme="minorHAnsi"/>
          <w:sz w:val="22"/>
          <w:szCs w:val="22"/>
        </w:rPr>
        <w:t>ing, Otevřená data a přehled nástrojů BI a Podpora podnikavosti). V oblasti misí probíhají práce na ověřování Metodiky developmentu misí, na jmenování Rady misí a přípravě Akčních plánů dvou existujících misí „Zefektivnění materiálové, energetické a emisní náročnosti ekonomiky“ a „Posílení odolnosti společnosti proti bezpečnostním hrozbám“.</w:t>
      </w:r>
    </w:p>
    <w:p w14:paraId="7D7AB726" w14:textId="6231592B" w:rsid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 xml:space="preserve">V oblasti </w:t>
      </w:r>
      <w:r w:rsidRPr="009A4710">
        <w:rPr>
          <w:rFonts w:asciiTheme="minorHAnsi" w:eastAsiaTheme="majorEastAsia" w:hAnsiTheme="minorHAnsi" w:cstheme="minorHAnsi"/>
          <w:b/>
          <w:sz w:val="22"/>
          <w:szCs w:val="22"/>
        </w:rPr>
        <w:t>spolupráce národní a krajské úrovně</w:t>
      </w:r>
      <w:r w:rsidRPr="009A4710">
        <w:rPr>
          <w:rFonts w:asciiTheme="minorHAnsi" w:eastAsiaTheme="majorEastAsia" w:hAnsiTheme="minorHAnsi" w:cstheme="minorHAnsi"/>
          <w:bCs/>
          <w:sz w:val="22"/>
          <w:szCs w:val="22"/>
        </w:rPr>
        <w:t xml:space="preserve"> bude zahájena diskuse ke společnému monitoringu krajských RIS3 strategií, zefektivnění EDP procesu mezi kraji a národní úrovní a ke společnému mapování dodavatelských řetězců ve vybraných odvětvích / technologiích. Cílem této aktivity, která bude převážně řešena v navazujícím projektu OP JAK, je určit hlavní firmy v dodavatelském řetězci, zjistit jejich potřeby a následně vytvořit nástroje, které by tyto potřeby mohly řešit. Vedle dvou RIS3</w:t>
      </w:r>
      <w:r w:rsidR="006D7394">
        <w:rPr>
          <w:rFonts w:asciiTheme="minorHAnsi" w:eastAsiaTheme="majorEastAsia" w:hAnsiTheme="minorHAnsi" w:cstheme="minorHAnsi"/>
          <w:bCs/>
          <w:sz w:val="22"/>
          <w:szCs w:val="22"/>
        </w:rPr>
        <w:t> </w:t>
      </w:r>
      <w:r w:rsidRPr="009A4710">
        <w:rPr>
          <w:rFonts w:asciiTheme="minorHAnsi" w:eastAsiaTheme="majorEastAsia" w:hAnsiTheme="minorHAnsi" w:cstheme="minorHAnsi"/>
          <w:bCs/>
          <w:sz w:val="22"/>
          <w:szCs w:val="22"/>
        </w:rPr>
        <w:t xml:space="preserve">meetů se plánuje společné setkání krajských a národního týmu k problematice inteligentních sídel na konferenci URBIS. </w:t>
      </w:r>
    </w:p>
    <w:p w14:paraId="002EE4CC" w14:textId="64ED44F1" w:rsidR="009A4710" w:rsidRP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 xml:space="preserve">Bude pokračovat i promítání priorit Národní RIS3 strategie do ostatních koncepčních / strategických materiálů a struktur na podporu výzkumu, vývoje a inovací. Již nyní je RIS3 zmiňována v Národní polovodičové strategii, Národní strategii umělé inteligence ČR a nově i Národní strategie pro kvantové technologie. Nastavení vazby mezi Národními prioritami orientovaného výzkumu a Národní RIS3 strategií by mělo být součástí plánované aktualizace Národní politiky výzkumu, vývoje a inovací. V rámci implementace Národního plánu obnovy, komponenty 1.4 a 1.5. došlo ke zřízení Výboru pro digitální transformaci, jehož členem je i zástupce Národní RIS3 strategie. </w:t>
      </w:r>
    </w:p>
    <w:p w14:paraId="7A83BB32" w14:textId="7A36B851" w:rsidR="009A4710" w:rsidRDefault="009A4710" w:rsidP="00B92FD4">
      <w:pPr>
        <w:pStyle w:val="paragraph"/>
        <w:spacing w:before="120" w:beforeAutospacing="0" w:after="120" w:afterAutospacing="0"/>
        <w:jc w:val="both"/>
        <w:textAlignment w:val="baseline"/>
        <w:rPr>
          <w:rFonts w:ascii="Calibri" w:eastAsiaTheme="majorEastAsia" w:hAnsi="Calibri" w:cs="Calibri"/>
          <w:b/>
          <w:sz w:val="22"/>
          <w:szCs w:val="22"/>
        </w:rPr>
      </w:pPr>
    </w:p>
    <w:p w14:paraId="204A006D" w14:textId="77777777" w:rsidR="005C07ED" w:rsidRPr="00B92FD4" w:rsidRDefault="005C07ED" w:rsidP="00B92FD4">
      <w:pPr>
        <w:pStyle w:val="paragraph"/>
        <w:spacing w:before="120" w:beforeAutospacing="0" w:after="120" w:afterAutospacing="0"/>
        <w:jc w:val="both"/>
        <w:textAlignment w:val="baseline"/>
        <w:rPr>
          <w:rFonts w:ascii="Calibri" w:eastAsiaTheme="majorEastAsia" w:hAnsi="Calibri" w:cs="Calibri"/>
          <w:b/>
          <w:sz w:val="22"/>
          <w:szCs w:val="22"/>
        </w:rPr>
      </w:pPr>
    </w:p>
    <w:p w14:paraId="2282B390" w14:textId="40DE8FD3" w:rsidR="00875AAC" w:rsidRDefault="00761659" w:rsidP="00B92FD4">
      <w:pPr>
        <w:pStyle w:val="paragraph"/>
        <w:spacing w:before="120" w:beforeAutospacing="0" w:after="120" w:afterAutospacing="0"/>
        <w:jc w:val="both"/>
        <w:textAlignment w:val="baseline"/>
        <w:rPr>
          <w:rStyle w:val="normaltextrun"/>
          <w:rFonts w:ascii="Calibri" w:eastAsiaTheme="majorEastAsia" w:hAnsi="Calibri" w:cs="Calibri"/>
          <w:b/>
          <w:sz w:val="22"/>
          <w:szCs w:val="22"/>
        </w:rPr>
      </w:pPr>
      <w:r w:rsidRPr="00B92FD4">
        <w:rPr>
          <w:rStyle w:val="normaltextrun"/>
          <w:rFonts w:ascii="Calibri" w:eastAsiaTheme="majorEastAsia" w:hAnsi="Calibri" w:cs="Calibri"/>
          <w:b/>
          <w:sz w:val="22"/>
          <w:szCs w:val="22"/>
        </w:rPr>
        <w:lastRenderedPageBreak/>
        <w:t xml:space="preserve">Plánované </w:t>
      </w:r>
      <w:r w:rsidR="00AE277C" w:rsidRPr="00B92FD4">
        <w:rPr>
          <w:rStyle w:val="normaltextrun"/>
          <w:rFonts w:ascii="Calibri" w:eastAsiaTheme="majorEastAsia" w:hAnsi="Calibri" w:cs="Calibri"/>
          <w:b/>
          <w:sz w:val="22"/>
          <w:szCs w:val="22"/>
        </w:rPr>
        <w:t>mezinárodní</w:t>
      </w:r>
      <w:r w:rsidR="00875AAC" w:rsidRPr="00B92FD4">
        <w:rPr>
          <w:rStyle w:val="normaltextrun"/>
          <w:rFonts w:ascii="Calibri" w:eastAsiaTheme="majorEastAsia" w:hAnsi="Calibri" w:cs="Calibri"/>
          <w:b/>
          <w:sz w:val="22"/>
          <w:szCs w:val="22"/>
        </w:rPr>
        <w:t xml:space="preserve"> aktivity</w:t>
      </w:r>
    </w:p>
    <w:p w14:paraId="3540583C" w14:textId="30D695C0" w:rsidR="00760E0A" w:rsidRPr="00760E0A" w:rsidRDefault="00760E0A" w:rsidP="00B92FD4">
      <w:pPr>
        <w:pStyle w:val="paragraph"/>
        <w:spacing w:before="120" w:beforeAutospacing="0" w:after="120" w:afterAutospacing="0"/>
        <w:jc w:val="both"/>
        <w:textAlignment w:val="baseline"/>
        <w:rPr>
          <w:rStyle w:val="normaltextrun"/>
          <w:rFonts w:ascii="Calibri" w:eastAsiaTheme="majorEastAsia" w:hAnsi="Calibri" w:cs="Calibri"/>
          <w:bCs/>
          <w:sz w:val="22"/>
          <w:szCs w:val="22"/>
        </w:rPr>
      </w:pPr>
      <w:r w:rsidRPr="00760E0A">
        <w:rPr>
          <w:rStyle w:val="normaltextrun"/>
          <w:rFonts w:ascii="Calibri" w:eastAsiaTheme="majorEastAsia" w:hAnsi="Calibri" w:cs="Calibri"/>
          <w:bCs/>
          <w:sz w:val="22"/>
          <w:szCs w:val="22"/>
        </w:rPr>
        <w:t>N</w:t>
      </w:r>
      <w:bookmarkStart w:id="225" w:name="_Hlk195101704"/>
      <w:r w:rsidRPr="00760E0A">
        <w:rPr>
          <w:rStyle w:val="normaltextrun"/>
          <w:rFonts w:ascii="Calibri" w:eastAsiaTheme="majorEastAsia" w:hAnsi="Calibri" w:cs="Calibri"/>
          <w:bCs/>
          <w:sz w:val="22"/>
          <w:szCs w:val="22"/>
        </w:rPr>
        <w:t>a rok 2025 je naplánována řada aktivit obsahující zahraniční dimenzi související s Národní RIS3 strategií. V první řadě se jedná o další zapojení do činnosti S3 CoP, včetně jejích pracovních skupin. V</w:t>
      </w:r>
      <w:r>
        <w:rPr>
          <w:rStyle w:val="normaltextrun"/>
          <w:rFonts w:ascii="Calibri" w:eastAsiaTheme="majorEastAsia" w:hAnsi="Calibri" w:cs="Calibri"/>
          <w:bCs/>
          <w:sz w:val="22"/>
          <w:szCs w:val="22"/>
        </w:rPr>
        <w:t> </w:t>
      </w:r>
      <w:r w:rsidRPr="00760E0A">
        <w:rPr>
          <w:rStyle w:val="normaltextrun"/>
          <w:rFonts w:ascii="Calibri" w:eastAsiaTheme="majorEastAsia" w:hAnsi="Calibri" w:cs="Calibri"/>
          <w:bCs/>
          <w:sz w:val="22"/>
          <w:szCs w:val="22"/>
        </w:rPr>
        <w:t>roce 2025 projekt S3 CoP končí a závěrečná konference proběhne v červnu v belgickém Bruselu, kde budou mj. představeny výsledky hodnocení implementace strategie inteligentní specializace napříč zeměmi a kraji v EU.  Výstupy z této evaluace budou vstupovat do diskuse o budoucím využití RIS3 při čerpání EU fondů na podporu výzkumu, vývoje a inovací. V průběhu celého roku budou rovněž probíhat online workshopy k problematice MOIP organizované OECD, kterých se bude Národní RIS3 tým aktivně účastnit, a které si kladou cíl zvýšit osvětu a podpořit sdílení best practices mezi zeměmi a regiony implementující</w:t>
      </w:r>
      <w:r w:rsidR="0062500F">
        <w:rPr>
          <w:rStyle w:val="normaltextrun"/>
          <w:rFonts w:ascii="Calibri" w:eastAsiaTheme="majorEastAsia" w:hAnsi="Calibri" w:cs="Calibri"/>
          <w:bCs/>
          <w:sz w:val="22"/>
          <w:szCs w:val="22"/>
        </w:rPr>
        <w:t>mi</w:t>
      </w:r>
      <w:r w:rsidRPr="00760E0A">
        <w:rPr>
          <w:rStyle w:val="normaltextrun"/>
          <w:rFonts w:ascii="Calibri" w:eastAsiaTheme="majorEastAsia" w:hAnsi="Calibri" w:cs="Calibri"/>
          <w:bCs/>
          <w:sz w:val="22"/>
          <w:szCs w:val="22"/>
        </w:rPr>
        <w:t xml:space="preserve"> mise. Dále bude pokračovat spolupráce s Českou styčnou kanceláří pro výzkum v Bruselu (CZELO), a to především v oblastech včasného přenosu informací o</w:t>
      </w:r>
      <w:r>
        <w:rPr>
          <w:rStyle w:val="normaltextrun"/>
          <w:rFonts w:ascii="Calibri" w:eastAsiaTheme="majorEastAsia" w:hAnsi="Calibri" w:cs="Calibri"/>
          <w:bCs/>
          <w:sz w:val="22"/>
          <w:szCs w:val="22"/>
        </w:rPr>
        <w:t> </w:t>
      </w:r>
      <w:r w:rsidRPr="00760E0A">
        <w:rPr>
          <w:rStyle w:val="normaltextrun"/>
          <w:rFonts w:ascii="Calibri" w:eastAsiaTheme="majorEastAsia" w:hAnsi="Calibri" w:cs="Calibri"/>
          <w:bCs/>
          <w:sz w:val="22"/>
          <w:szCs w:val="22"/>
        </w:rPr>
        <w:t>připravovaných aktivitách kanceláře na českou národní úroveň a aktivit v oblasti RIS3 a existujících domén specializace. Na krajské úrovni bude nejdůležitější zapojení regionů do mezinárodních aktivit včetně sdílení dobré mezinárodní praxe a rozvoj nástrojů podpory regionální činnosti. I nadále bude probíhat networking s národními RIS3 autoritami v zahraničí a další mezinárodní spolupráce.</w:t>
      </w:r>
      <w:bookmarkEnd w:id="225"/>
    </w:p>
    <w:p w14:paraId="232CEB1E" w14:textId="387FA7F0" w:rsidR="00DE3BEA" w:rsidRPr="00B92FD4" w:rsidRDefault="00DB5EFA" w:rsidP="00B92FD4">
      <w:pPr>
        <w:pStyle w:val="Nadpis2"/>
        <w:spacing w:line="240" w:lineRule="auto"/>
      </w:pPr>
      <w:bookmarkStart w:id="226" w:name="_Toc98417274"/>
      <w:bookmarkStart w:id="227" w:name="_Toc98417371"/>
      <w:bookmarkStart w:id="228" w:name="_Toc98496263"/>
      <w:bookmarkStart w:id="229" w:name="_Toc99016964"/>
      <w:bookmarkStart w:id="230" w:name="_Toc99021781"/>
      <w:bookmarkStart w:id="231" w:name="_Toc202360805"/>
      <w:bookmarkStart w:id="232" w:name="_Hlk132900364"/>
      <w:bookmarkEnd w:id="226"/>
      <w:bookmarkEnd w:id="227"/>
      <w:bookmarkEnd w:id="228"/>
      <w:bookmarkEnd w:id="229"/>
      <w:bookmarkEnd w:id="230"/>
      <w:r w:rsidRPr="00B92FD4">
        <w:t xml:space="preserve">Plánované aktivity v </w:t>
      </w:r>
      <w:r w:rsidR="00DE3BEA" w:rsidRPr="00B92FD4">
        <w:t>projekt</w:t>
      </w:r>
      <w:r w:rsidRPr="00B92FD4">
        <w:t>ech</w:t>
      </w:r>
      <w:r w:rsidR="00DE3BEA" w:rsidRPr="00B92FD4">
        <w:t xml:space="preserve"> na podporu RIS3</w:t>
      </w:r>
      <w:bookmarkEnd w:id="231"/>
    </w:p>
    <w:p w14:paraId="5700B72F" w14:textId="4DE330B9" w:rsidR="00E71D8D" w:rsidRPr="00B92FD4" w:rsidRDefault="00E71D8D" w:rsidP="00B92FD4">
      <w:pPr>
        <w:spacing w:before="120" w:after="120" w:line="240" w:lineRule="auto"/>
        <w:jc w:val="both"/>
        <w:rPr>
          <w:rFonts w:eastAsia="Times New Roman" w:cstheme="minorHAnsi"/>
          <w:b/>
          <w:bCs/>
          <w:lang w:eastAsia="cs-CZ"/>
        </w:rPr>
      </w:pPr>
      <w:bookmarkStart w:id="233" w:name="_Hlk98337194"/>
      <w:bookmarkEnd w:id="232"/>
      <w:r w:rsidRPr="00B92FD4">
        <w:rPr>
          <w:rFonts w:eastAsia="Times New Roman" w:cstheme="minorHAnsi"/>
          <w:b/>
          <w:bCs/>
          <w:lang w:eastAsia="cs-CZ"/>
        </w:rPr>
        <w:t xml:space="preserve">Systémová podpora implementace a řízení Národní </w:t>
      </w:r>
      <w:r w:rsidR="00E52B55" w:rsidRPr="00B92FD4">
        <w:rPr>
          <w:rFonts w:eastAsia="Times New Roman" w:cstheme="minorHAnsi"/>
          <w:b/>
          <w:bCs/>
          <w:lang w:eastAsia="cs-CZ"/>
        </w:rPr>
        <w:t>RIS3 strategie</w:t>
      </w:r>
      <w:r w:rsidR="00BE03BA" w:rsidRPr="00B92FD4">
        <w:rPr>
          <w:rFonts w:eastAsia="Times New Roman" w:cstheme="minorHAnsi"/>
          <w:b/>
          <w:bCs/>
          <w:lang w:eastAsia="cs-CZ"/>
        </w:rPr>
        <w:t xml:space="preserve"> </w:t>
      </w:r>
      <w:r w:rsidRPr="00B92FD4">
        <w:rPr>
          <w:rFonts w:eastAsia="Times New Roman" w:cstheme="minorHAnsi"/>
          <w:b/>
          <w:bCs/>
          <w:lang w:eastAsia="cs-CZ"/>
        </w:rPr>
        <w:t>2023+</w:t>
      </w:r>
      <w:bookmarkEnd w:id="233"/>
      <w:r w:rsidRPr="00B92FD4">
        <w:rPr>
          <w:rFonts w:eastAsia="Times New Roman" w:cstheme="minorHAnsi"/>
          <w:b/>
          <w:bCs/>
          <w:lang w:eastAsia="cs-CZ"/>
        </w:rPr>
        <w:t xml:space="preserve"> (OP JAK)</w:t>
      </w:r>
    </w:p>
    <w:p w14:paraId="1FCD0A84" w14:textId="50422F34" w:rsidR="005244F4" w:rsidRDefault="005244F4" w:rsidP="005244F4">
      <w:pPr>
        <w:spacing w:before="120" w:after="120" w:line="240" w:lineRule="auto"/>
        <w:jc w:val="both"/>
      </w:pPr>
      <w:r w:rsidRPr="005244F4">
        <w:t>V roce 2025</w:t>
      </w:r>
      <w:r>
        <w:t xml:space="preserve"> se projektové aktivity zaměří především na finalizaci v</w:t>
      </w:r>
      <w:r>
        <w:rPr>
          <w:rStyle w:val="normaltextrun"/>
          <w:rFonts w:ascii="Calibri" w:hAnsi="Calibri" w:cs="Calibri"/>
          <w:color w:val="000000"/>
        </w:rPr>
        <w:t xml:space="preserve">šech uvedených výstupů, které budou veřejně k dispozici po schválení Řídícím výborem projektu a Řídícím výborem RIS3 v polovině roku 2025. </w:t>
      </w:r>
      <w:r w:rsidRPr="00B268AC">
        <w:rPr>
          <w:b/>
          <w:bCs/>
        </w:rPr>
        <w:t>Metodik</w:t>
      </w:r>
      <w:r>
        <w:rPr>
          <w:b/>
          <w:bCs/>
        </w:rPr>
        <w:t>a</w:t>
      </w:r>
      <w:r w:rsidRPr="00B268AC">
        <w:rPr>
          <w:b/>
          <w:bCs/>
        </w:rPr>
        <w:t xml:space="preserve"> developmentu misí</w:t>
      </w:r>
      <w:r>
        <w:t xml:space="preserve"> bude využívána cílovou skupinou a v případě potřeby dojde k její aktualizaci, např. na základě požadavků dle zpětné vazby uživatelů. </w:t>
      </w:r>
      <w:r w:rsidRPr="008361F5">
        <w:rPr>
          <w:b/>
          <w:bCs/>
        </w:rPr>
        <w:t>A</w:t>
      </w:r>
      <w:r w:rsidRPr="00B268AC">
        <w:rPr>
          <w:b/>
          <w:bCs/>
        </w:rPr>
        <w:t>nalýza</w:t>
      </w:r>
      <w:r>
        <w:t xml:space="preserve"> hodnotící průběh </w:t>
      </w:r>
      <w:r w:rsidRPr="00B268AC">
        <w:rPr>
          <w:b/>
          <w:bCs/>
        </w:rPr>
        <w:t>průmyslové transformace</w:t>
      </w:r>
      <w:r>
        <w:t xml:space="preserve"> bude po finálních připomínkách, úpravách a schválení předložena k využití a uveřejněna na portále www.ris3.cz</w:t>
      </w:r>
      <w:r w:rsidRPr="00B268AC">
        <w:t xml:space="preserve">. </w:t>
      </w:r>
      <w:r>
        <w:t>I nadá</w:t>
      </w:r>
      <w:r w:rsidRPr="00B268AC">
        <w:t xml:space="preserve">le bude </w:t>
      </w:r>
      <w:r>
        <w:t xml:space="preserve">probíhat </w:t>
      </w:r>
      <w:r w:rsidRPr="00B268AC">
        <w:t>sběr dat k</w:t>
      </w:r>
      <w:r>
        <w:t xml:space="preserve"> dílčím </w:t>
      </w:r>
      <w:r w:rsidRPr="00B268AC">
        <w:t>analýzám</w:t>
      </w:r>
      <w:r>
        <w:t xml:space="preserve"> a v relevantním případě bude analýza doplněna o aktuální data a analytické výstupy</w:t>
      </w:r>
      <w:r w:rsidRPr="00B268AC">
        <w:t>.</w:t>
      </w:r>
      <w:r>
        <w:t xml:space="preserve"> </w:t>
      </w:r>
      <w:r w:rsidRPr="00B268AC">
        <w:rPr>
          <w:bCs/>
        </w:rPr>
        <w:t>V</w:t>
      </w:r>
      <w:r>
        <w:rPr>
          <w:b/>
        </w:rPr>
        <w:t xml:space="preserve"> </w:t>
      </w:r>
      <w:r>
        <w:t xml:space="preserve">rámci </w:t>
      </w:r>
      <w:r w:rsidRPr="00B268AC">
        <w:rPr>
          <w:b/>
          <w:bCs/>
        </w:rPr>
        <w:t>RIS3 portálu</w:t>
      </w:r>
      <w:r>
        <w:t xml:space="preserve"> bude i nadále docházek k provázání informačních a datových zdrojů pro zefektivnění potřebných analytických prací reflektující nové společenské výzvy a megatrendy. Datový sklad bude průběžně plněn dalšími daty a zpracovávány a prezentovány budou relevantní dashboardy k RIS3 tématům. V rámci realizace EDP se v prvním kvartále roku 2025 uskuteční společné setkání </w:t>
      </w:r>
      <w:r w:rsidRPr="007E480D">
        <w:rPr>
          <w:b/>
          <w:bCs/>
        </w:rPr>
        <w:t>NIP</w:t>
      </w:r>
      <w:r>
        <w:rPr>
          <w:b/>
          <w:bCs/>
        </w:rPr>
        <w:t xml:space="preserve"> </w:t>
      </w:r>
      <w:r w:rsidRPr="00671F43">
        <w:t>s průřezovým tématem AI (umělá inteligence)</w:t>
      </w:r>
      <w:r>
        <w:t xml:space="preserve">. V plánu je dále setkání ke konci roku, kde na jednotlivých NIP budou řešena různá témata, např. aktualizace NRIS3, metodika developmentu misí, příležitosti ve vzájemné (multioborové) spolupráci. I v roce 2025 bude probíhat setkání se zástupci krajských RIS3 týmů. </w:t>
      </w:r>
      <w:r w:rsidRPr="00671F43">
        <w:rPr>
          <w:b/>
          <w:bCs/>
        </w:rPr>
        <w:t>Metodika</w:t>
      </w:r>
      <w:r>
        <w:t xml:space="preserve"> </w:t>
      </w:r>
      <w:r w:rsidRPr="00B268AC">
        <w:rPr>
          <w:b/>
          <w:bCs/>
        </w:rPr>
        <w:t>překonávání bariér mezi různými sférami tzv. triple/quadruple helix</w:t>
      </w:r>
      <w:r>
        <w:t xml:space="preserve"> zahrnující mimo jiné síťování aktérů inovačního prostředí bude v první polovině roku finalizována a následně uveřejněna na </w:t>
      </w:r>
      <w:hyperlink r:id="rId65" w:history="1">
        <w:r w:rsidRPr="00BE1BD8">
          <w:rPr>
            <w:rStyle w:val="Hypertextovodkaz"/>
          </w:rPr>
          <w:t>www.ris3.cz</w:t>
        </w:r>
      </w:hyperlink>
      <w:r>
        <w:t>. V rámci rozvoj</w:t>
      </w:r>
      <w:r w:rsidR="0062500F">
        <w:t>e</w:t>
      </w:r>
      <w:r>
        <w:t xml:space="preserve"> inovačních infrastruktur bude finalizován výstup </w:t>
      </w:r>
      <w:r w:rsidRPr="00DB04ED">
        <w:rPr>
          <w:b/>
          <w:bCs/>
        </w:rPr>
        <w:t>Metodik</w:t>
      </w:r>
      <w:r>
        <w:rPr>
          <w:b/>
          <w:bCs/>
        </w:rPr>
        <w:t>a</w:t>
      </w:r>
      <w:r w:rsidRPr="00DB04ED">
        <w:rPr>
          <w:b/>
          <w:bCs/>
        </w:rPr>
        <w:t xml:space="preserve"> zapojení inovačních infrastruktur do RIS3</w:t>
      </w:r>
      <w:r w:rsidRPr="00671F43">
        <w:t>, kterou</w:t>
      </w:r>
      <w:r>
        <w:rPr>
          <w:b/>
          <w:bCs/>
        </w:rPr>
        <w:t xml:space="preserve"> </w:t>
      </w:r>
      <w:r>
        <w:t xml:space="preserve">průběžně revidují </w:t>
      </w:r>
      <w:r w:rsidRPr="00135C5C">
        <w:t>odborní</w:t>
      </w:r>
      <w:r>
        <w:t>ci</w:t>
      </w:r>
      <w:r w:rsidRPr="00135C5C">
        <w:t xml:space="preserve"> z řad inovačních infrastruktur</w:t>
      </w:r>
      <w:r>
        <w:t xml:space="preserve"> a která bude k dispozici v polovině roku.</w:t>
      </w:r>
      <w:r>
        <w:rPr>
          <w:b/>
          <w:bCs/>
        </w:rPr>
        <w:t xml:space="preserve"> </w:t>
      </w:r>
      <w:r>
        <w:t>Spolupráce s</w:t>
      </w:r>
      <w:r w:rsidRPr="00135C5C">
        <w:rPr>
          <w:b/>
          <w:bCs/>
        </w:rPr>
        <w:t xml:space="preserve"> in</w:t>
      </w:r>
      <w:r w:rsidRPr="00191BF5">
        <w:rPr>
          <w:b/>
          <w:bCs/>
        </w:rPr>
        <w:t>ovační</w:t>
      </w:r>
      <w:r>
        <w:rPr>
          <w:b/>
          <w:bCs/>
        </w:rPr>
        <w:t>mi</w:t>
      </w:r>
      <w:r w:rsidRPr="00191BF5">
        <w:rPr>
          <w:b/>
          <w:bCs/>
        </w:rPr>
        <w:t xml:space="preserve"> infrastruktur</w:t>
      </w:r>
      <w:r>
        <w:rPr>
          <w:b/>
          <w:bCs/>
        </w:rPr>
        <w:t xml:space="preserve">ami </w:t>
      </w:r>
      <w:r w:rsidRPr="007E480D">
        <w:t>bude</w:t>
      </w:r>
      <w:r>
        <w:rPr>
          <w:b/>
          <w:bCs/>
        </w:rPr>
        <w:t xml:space="preserve"> </w:t>
      </w:r>
      <w:r w:rsidRPr="00671F43">
        <w:t>i nadále</w:t>
      </w:r>
      <w:r>
        <w:rPr>
          <w:b/>
          <w:bCs/>
        </w:rPr>
        <w:t xml:space="preserve"> </w:t>
      </w:r>
      <w:r w:rsidRPr="007E480D">
        <w:t>pokračovat</w:t>
      </w:r>
      <w:r w:rsidRPr="00671F43">
        <w:t>, a to</w:t>
      </w:r>
      <w:r>
        <w:rPr>
          <w:b/>
          <w:bCs/>
        </w:rPr>
        <w:t xml:space="preserve"> </w:t>
      </w:r>
      <w:r w:rsidRPr="007E480D">
        <w:t>for</w:t>
      </w:r>
      <w:r>
        <w:t>mou schůzek s jejich zástupci, v</w:t>
      </w:r>
      <w:r w:rsidR="0062500F">
        <w:t xml:space="preserve"> jejichž </w:t>
      </w:r>
      <w:r>
        <w:t xml:space="preserve">rámci bude manažer inovačních infrastruktur z CzechInvestu dále rozšiřovat možnosti rozvoje inovačních infrastruktur, seznamovat </w:t>
      </w:r>
      <w:r w:rsidR="0062500F">
        <w:t xml:space="preserve">se </w:t>
      </w:r>
      <w:r>
        <w:t>s reálným prostředím inovačních infrastruktur a zjišťovat jejich potřeby. Bude navazovat kontakty se zahraničními inovačními infrastrukturami a podílet se na vzájemném předávání dobré praxe s českými inovačními infrastrukturami a bude připravovat studijní cesty do specializovaných inovačních infrastruktur v zahraničí, které budou využit</w:t>
      </w:r>
      <w:r w:rsidR="0062500F">
        <w:t>y</w:t>
      </w:r>
      <w:r>
        <w:t xml:space="preserve"> pro aktualizaci a doplnění metodiky. </w:t>
      </w:r>
      <w:r w:rsidRPr="00B268AC">
        <w:rPr>
          <w:bCs/>
        </w:rPr>
        <w:t>V rámci posílení</w:t>
      </w:r>
      <w:r>
        <w:rPr>
          <w:b/>
        </w:rPr>
        <w:t xml:space="preserve"> vzdělávání </w:t>
      </w:r>
      <w:r>
        <w:t xml:space="preserve">v oblasti VaVaI národního i krajských RIS3 týmů bude v roce 2025 realizováno dalších 5 vzdělávacích akcí z celkových 12 za celý projekt. </w:t>
      </w:r>
      <w:r>
        <w:rPr>
          <w:b/>
        </w:rPr>
        <w:t>Spolupráce se zkušenými zahraničními institucemi</w:t>
      </w:r>
      <w:r w:rsidRPr="00E50098">
        <w:t xml:space="preserve"> se zaměří na </w:t>
      </w:r>
      <w:r>
        <w:t>provádění networkingu zejména se zástupci RIS3 v ostatních zemích. V rám</w:t>
      </w:r>
      <w:r w:rsidR="00650322">
        <w:t>c</w:t>
      </w:r>
      <w:r>
        <w:t>i zahraničních výjezdů nebo online schůzek bude finalizován přehled vzorových příklad</w:t>
      </w:r>
      <w:r w:rsidR="0062500F">
        <w:t>ů</w:t>
      </w:r>
      <w:r>
        <w:t xml:space="preserve"> dobré praxe ze zahraničí, jejich seznam se může do konce roku rozšířit a aktualizovat.</w:t>
      </w:r>
    </w:p>
    <w:p w14:paraId="6078E34C" w14:textId="18B4C443" w:rsidR="009A4710" w:rsidRDefault="009A4710" w:rsidP="005244F4">
      <w:pPr>
        <w:spacing w:before="120" w:after="120" w:line="240" w:lineRule="auto"/>
        <w:jc w:val="both"/>
      </w:pPr>
    </w:p>
    <w:p w14:paraId="69D9F629" w14:textId="06E76872" w:rsidR="009A4710" w:rsidRDefault="009A4710" w:rsidP="005244F4">
      <w:pPr>
        <w:spacing w:before="120" w:after="120" w:line="240" w:lineRule="auto"/>
        <w:jc w:val="both"/>
      </w:pPr>
    </w:p>
    <w:p w14:paraId="769E9CBA" w14:textId="2D7DB018" w:rsidR="009A4710" w:rsidRDefault="009A4710" w:rsidP="005244F4">
      <w:pPr>
        <w:spacing w:before="120" w:after="120" w:line="240" w:lineRule="auto"/>
        <w:jc w:val="both"/>
      </w:pPr>
    </w:p>
    <w:p w14:paraId="49D94124" w14:textId="77777777" w:rsidR="009A4710" w:rsidRDefault="009A4710" w:rsidP="005244F4">
      <w:pPr>
        <w:spacing w:before="120" w:after="120" w:line="240" w:lineRule="auto"/>
        <w:jc w:val="both"/>
      </w:pPr>
    </w:p>
    <w:p w14:paraId="5FFF932B" w14:textId="6ECC457D" w:rsidR="00BE43C7" w:rsidRPr="00B92FD4" w:rsidRDefault="00BE43C7" w:rsidP="009A4710">
      <w:pPr>
        <w:pageBreakBefore/>
        <w:widowControl w:val="0"/>
        <w:spacing w:before="120" w:after="120" w:line="240" w:lineRule="auto"/>
        <w:jc w:val="both"/>
        <w:rPr>
          <w:rFonts w:eastAsia="Times New Roman" w:cstheme="minorHAnsi"/>
          <w:b/>
          <w:bCs/>
          <w:lang w:eastAsia="cs-CZ"/>
        </w:rPr>
      </w:pPr>
      <w:bookmarkStart w:id="234" w:name="_Hlk121835402"/>
      <w:r w:rsidRPr="00B92FD4">
        <w:rPr>
          <w:rFonts w:eastAsia="Times New Roman" w:cstheme="minorHAnsi"/>
          <w:b/>
          <w:bCs/>
          <w:lang w:eastAsia="cs-CZ"/>
        </w:rPr>
        <w:lastRenderedPageBreak/>
        <w:t>Projekt STRATIN+</w:t>
      </w:r>
      <w:r w:rsidR="00FF5CC4">
        <w:rPr>
          <w:rFonts w:eastAsia="Times New Roman" w:cstheme="minorHAnsi"/>
          <w:b/>
          <w:bCs/>
          <w:lang w:eastAsia="cs-CZ"/>
        </w:rPr>
        <w:t>II</w:t>
      </w:r>
    </w:p>
    <w:p w14:paraId="44EDF484" w14:textId="48780C1D" w:rsidR="00BE43C7" w:rsidRPr="00B92FD4" w:rsidRDefault="00BE43C7" w:rsidP="00B92FD4">
      <w:pPr>
        <w:spacing w:before="120" w:after="120" w:line="240" w:lineRule="auto"/>
        <w:jc w:val="both"/>
        <w:rPr>
          <w:rFonts w:eastAsia="Times New Roman" w:cstheme="minorHAnsi"/>
          <w:lang w:eastAsia="cs-CZ"/>
        </w:rPr>
      </w:pPr>
      <w:r w:rsidRPr="00B92FD4">
        <w:rPr>
          <w:rFonts w:eastAsia="Times New Roman" w:cstheme="minorHAnsi"/>
          <w:lang w:eastAsia="cs-CZ"/>
        </w:rPr>
        <w:t xml:space="preserve">V roce 2025 byl zahájen navazující projekt sdílených činností STRATIN+II. Pro potřeby </w:t>
      </w:r>
      <w:r w:rsidR="00C91329">
        <w:rPr>
          <w:rFonts w:eastAsia="Times New Roman" w:cstheme="minorHAnsi"/>
          <w:lang w:eastAsia="cs-CZ"/>
        </w:rPr>
        <w:t xml:space="preserve">plánované </w:t>
      </w:r>
      <w:r w:rsidRPr="00B92FD4">
        <w:rPr>
          <w:rFonts w:eastAsia="Times New Roman" w:cstheme="minorHAnsi"/>
          <w:lang w:eastAsia="cs-CZ"/>
        </w:rPr>
        <w:t xml:space="preserve">aktualizace hlavního dokumentu Národní RIS3 strategie bude zpracována </w:t>
      </w:r>
      <w:bookmarkStart w:id="235" w:name="_Hlk195102304"/>
      <w:r w:rsidRPr="00B92FD4">
        <w:rPr>
          <w:rFonts w:eastAsia="Times New Roman" w:cstheme="minorHAnsi"/>
          <w:lang w:eastAsia="cs-CZ"/>
        </w:rPr>
        <w:t>podkladová analýza zaměřená na posouzení relevance ekonomických a strukturálních podmínek pro rozvoj VaVaI, které byly podkladem pro přípravu Národní RIS3 strategie v roce 2020. Dále bude pomocí odvětvových a</w:t>
      </w:r>
      <w:r w:rsidR="000C4A47">
        <w:rPr>
          <w:rFonts w:eastAsia="Times New Roman" w:cstheme="minorHAnsi"/>
          <w:lang w:eastAsia="cs-CZ"/>
        </w:rPr>
        <w:t> </w:t>
      </w:r>
      <w:r w:rsidRPr="00B92FD4">
        <w:rPr>
          <w:rFonts w:eastAsia="Times New Roman" w:cstheme="minorHAnsi"/>
          <w:lang w:eastAsia="cs-CZ"/>
        </w:rPr>
        <w:t>technologických analýz posouzena specializace ČR a zhodnocena relevance současného nastavení domén specializace Národní RIS3 strategie.</w:t>
      </w:r>
      <w:bookmarkEnd w:id="235"/>
      <w:r w:rsidRPr="00B92FD4">
        <w:rPr>
          <w:rFonts w:eastAsia="Times New Roman" w:cstheme="minorHAnsi"/>
          <w:lang w:eastAsia="cs-CZ"/>
        </w:rPr>
        <w:t xml:space="preserve"> </w:t>
      </w:r>
    </w:p>
    <w:p w14:paraId="77CA360E" w14:textId="7CECB6E3" w:rsidR="00BE43C7" w:rsidRPr="00B92FD4" w:rsidRDefault="00BE43C7" w:rsidP="00B92FD4">
      <w:pPr>
        <w:spacing w:before="120" w:after="120" w:line="240" w:lineRule="auto"/>
        <w:jc w:val="both"/>
        <w:rPr>
          <w:rFonts w:eastAsia="Times New Roman" w:cstheme="minorHAnsi"/>
          <w:lang w:eastAsia="cs-CZ"/>
        </w:rPr>
      </w:pPr>
      <w:r w:rsidRPr="00B92FD4">
        <w:rPr>
          <w:rFonts w:eastAsia="Times New Roman" w:cstheme="minorHAnsi"/>
          <w:lang w:eastAsia="cs-CZ"/>
        </w:rPr>
        <w:t xml:space="preserve">Pro účely rozvoje RIS3 misí budou vytvořeny pracovní programy (akční plány) pro naplňování definovaných misí prostřednictvím výzkumných a inovačních aktivit realizovaných v rámci implementace Národní RIS3 strategie. Součástí této aktivity bude i podpora iniciace dalších RIS3 misí definovaných na základě studie „Aktuální analýza výzev v oblasti šíření inovací a digitalizace a návrh zaměření priorit Národní RIS3 strategie po roce 2025“ a poskytování informací o zahraničních aktivitách v oblasti „Mission-oriented Innovation Policy“. Aktivity TC Praha budou doplňovat činnosti realizované v rámci projektu Systémová podpora implementace a řízení Národní RIS3 strategie v dané oblasti.  </w:t>
      </w:r>
    </w:p>
    <w:p w14:paraId="6B725737" w14:textId="1619C06D" w:rsidR="00BE43C7" w:rsidRPr="00B92FD4" w:rsidRDefault="0062500F" w:rsidP="00B92FD4">
      <w:pPr>
        <w:spacing w:before="120" w:after="120" w:line="240" w:lineRule="auto"/>
        <w:jc w:val="both"/>
        <w:rPr>
          <w:rFonts w:eastAsia="Times New Roman" w:cstheme="minorHAnsi"/>
          <w:lang w:eastAsia="cs-CZ"/>
        </w:rPr>
      </w:pPr>
      <w:r>
        <w:rPr>
          <w:rFonts w:eastAsia="Times New Roman" w:cstheme="minorHAnsi"/>
          <w:lang w:eastAsia="cs-CZ"/>
        </w:rPr>
        <w:t>Bude pokračovat s</w:t>
      </w:r>
      <w:r w:rsidR="00BE43C7" w:rsidRPr="00B92FD4">
        <w:rPr>
          <w:rFonts w:eastAsia="Times New Roman" w:cstheme="minorHAnsi"/>
          <w:lang w:eastAsia="cs-CZ"/>
        </w:rPr>
        <w:t>polupráce s MPO, TA ČR a CI na rozvoji RIS3 portálu, především pak jeho datového skladu, do kterého budou integrovány a následně vizualizovány další indikátory z oblasti výzkumu, vývoje a inovací. Aktivity TC Praha</w:t>
      </w:r>
      <w:r w:rsidR="00FF5CC4">
        <w:rPr>
          <w:rFonts w:eastAsia="Times New Roman" w:cstheme="minorHAnsi"/>
          <w:lang w:eastAsia="cs-CZ"/>
        </w:rPr>
        <w:t xml:space="preserve"> </w:t>
      </w:r>
      <w:r w:rsidR="00FF5CC4" w:rsidRPr="00FF5CC4">
        <w:rPr>
          <w:rFonts w:eastAsia="Times New Roman" w:cstheme="minorHAnsi"/>
          <w:lang w:eastAsia="cs-CZ"/>
        </w:rPr>
        <w:t xml:space="preserve">(projekt STRATIN+II) </w:t>
      </w:r>
      <w:r w:rsidR="00BE43C7" w:rsidRPr="00B92FD4">
        <w:rPr>
          <w:rFonts w:eastAsia="Times New Roman" w:cstheme="minorHAnsi"/>
          <w:lang w:eastAsia="cs-CZ"/>
        </w:rPr>
        <w:t>budou navazovat na výstupy z projektu Systémová podpora implementace a řízení Národní RIS3 strategie v dané oblasti.</w:t>
      </w:r>
      <w:r w:rsidR="00FF5CC4">
        <w:rPr>
          <w:rFonts w:eastAsia="Times New Roman" w:cstheme="minorHAnsi"/>
          <w:lang w:eastAsia="cs-CZ"/>
        </w:rPr>
        <w:t xml:space="preserve"> Vedle vzájemné provazby při rozvoji </w:t>
      </w:r>
      <w:hyperlink r:id="rId66" w:history="1">
        <w:r w:rsidR="00FF5CC4" w:rsidRPr="00D71EBF">
          <w:rPr>
            <w:rStyle w:val="Hypertextovodkaz"/>
            <w:rFonts w:eastAsia="Times New Roman" w:cstheme="minorHAnsi"/>
            <w:lang w:eastAsia="cs-CZ"/>
          </w:rPr>
          <w:t>www.ris3.cz</w:t>
        </w:r>
      </w:hyperlink>
      <w:r w:rsidR="00FF5CC4">
        <w:rPr>
          <w:rFonts w:eastAsia="Times New Roman" w:cstheme="minorHAnsi"/>
          <w:lang w:eastAsia="cs-CZ"/>
        </w:rPr>
        <w:t xml:space="preserve"> portálu a spolupráce v oblasti RIS3 misí bude jejich komplementarita zajištěna i v analytické oblasti. Např. důraz na prioritizaci VaVaI témat pro </w:t>
      </w:r>
      <w:r w:rsidR="00C91329">
        <w:rPr>
          <w:rFonts w:eastAsia="Times New Roman" w:cstheme="minorHAnsi"/>
          <w:lang w:eastAsia="cs-CZ"/>
        </w:rPr>
        <w:t xml:space="preserve">plánovanou </w:t>
      </w:r>
      <w:r w:rsidR="00FF5CC4">
        <w:rPr>
          <w:rFonts w:eastAsia="Times New Roman" w:cstheme="minorHAnsi"/>
          <w:lang w:eastAsia="cs-CZ"/>
        </w:rPr>
        <w:t xml:space="preserve">aktualizaci Národní RIS3 strategie bude pokryta jednak podkladovou analýzou </w:t>
      </w:r>
      <w:r w:rsidR="00FF5CC4" w:rsidRPr="00B92FD4">
        <w:rPr>
          <w:rFonts w:eastAsia="Times New Roman" w:cstheme="minorHAnsi"/>
          <w:lang w:eastAsia="cs-CZ"/>
        </w:rPr>
        <w:t>zaměřen</w:t>
      </w:r>
      <w:r w:rsidR="00FF5CC4">
        <w:rPr>
          <w:rFonts w:eastAsia="Times New Roman" w:cstheme="minorHAnsi"/>
          <w:lang w:eastAsia="cs-CZ"/>
        </w:rPr>
        <w:t>ou</w:t>
      </w:r>
      <w:r w:rsidR="00FF5CC4" w:rsidRPr="00B92FD4">
        <w:rPr>
          <w:rFonts w:eastAsia="Times New Roman" w:cstheme="minorHAnsi"/>
          <w:lang w:eastAsia="cs-CZ"/>
        </w:rPr>
        <w:t xml:space="preserve"> na posouzení relevance ekonomických a strukturálních podmínek pro rozvoj VaVaI</w:t>
      </w:r>
      <w:r w:rsidR="00FF5CC4">
        <w:rPr>
          <w:rFonts w:eastAsia="Times New Roman" w:cstheme="minorHAnsi"/>
          <w:lang w:eastAsia="cs-CZ"/>
        </w:rPr>
        <w:t xml:space="preserve"> (STRATIN+II) a rovněž materiálem </w:t>
      </w:r>
      <w:r w:rsidR="00FF5CC4" w:rsidRPr="00203164">
        <w:t>Analýza hodnotící průběh průmyslové transformace (OP JAK)</w:t>
      </w:r>
      <w:r w:rsidR="00FF5CC4">
        <w:t>.</w:t>
      </w:r>
    </w:p>
    <w:p w14:paraId="08CA48BF" w14:textId="095394B6" w:rsidR="00DE3BEA" w:rsidRDefault="00D90C88" w:rsidP="00B92FD4">
      <w:pPr>
        <w:pStyle w:val="Nadpis2"/>
        <w:spacing w:line="240" w:lineRule="auto"/>
      </w:pPr>
      <w:bookmarkStart w:id="236" w:name="_Toc202360806"/>
      <w:bookmarkEnd w:id="234"/>
      <w:r w:rsidRPr="00B92FD4">
        <w:t>Plánované aktivity Národních inovačních platforem</w:t>
      </w:r>
      <w:bookmarkEnd w:id="236"/>
    </w:p>
    <w:p w14:paraId="61BD17E3" w14:textId="6FEA2181" w:rsidR="00814D52" w:rsidRDefault="00814D52" w:rsidP="00814D52">
      <w:pPr>
        <w:spacing w:before="120" w:after="120" w:line="240" w:lineRule="auto"/>
        <w:jc w:val="both"/>
      </w:pPr>
      <w:r>
        <w:t>Dne 8. dubna 2025 se uskutečn</w:t>
      </w:r>
      <w:r w:rsidR="009D5476">
        <w:t xml:space="preserve">ilo </w:t>
      </w:r>
      <w:r>
        <w:t>společné jednání všech šesti platforem NIP s ústředním tématem AI. Významná b</w:t>
      </w:r>
      <w:r w:rsidR="009D5476">
        <w:t>yla</w:t>
      </w:r>
      <w:r>
        <w:t xml:space="preserve"> účast a diskuzní vstupy expertů, kteří se podílejí na tvorbě a implementaci Národní strategie umělé inteligence (dále NAIS).</w:t>
      </w:r>
    </w:p>
    <w:p w14:paraId="15B5A063" w14:textId="042E55E0" w:rsidR="00814D52" w:rsidRDefault="00814D52" w:rsidP="00814D52">
      <w:pPr>
        <w:spacing w:before="120" w:after="120" w:line="240" w:lineRule="auto"/>
        <w:jc w:val="both"/>
      </w:pPr>
      <w:r>
        <w:t>V úvodních vstupech za jednotlivé domény specializace odborní garanti NIP prezentova</w:t>
      </w:r>
      <w:r w:rsidR="009D5476">
        <w:t>li</w:t>
      </w:r>
      <w:r>
        <w:t xml:space="preserve"> hlavní aspekty AI jako nástroje pro dosažení progresu v aplikačních odvětvích a zdůrazn</w:t>
      </w:r>
      <w:r w:rsidR="009D5476">
        <w:t>ili</w:t>
      </w:r>
      <w:r>
        <w:t xml:space="preserve"> i důležitost a specifika AI v oblasti kyberbezpečnosti pro danou doménu specializace. Očekávaným přínosem akce </w:t>
      </w:r>
      <w:r w:rsidR="009D5476">
        <w:t xml:space="preserve">byla </w:t>
      </w:r>
      <w:r>
        <w:t>vzájemná informovanost o extrapolaci AI témat do dalších domén specializace, otevření příležitostí k propojení implementace strategií RIS3 a NAIS a zahájení komunikace pro případné další diskuze a spolupráci napříč NIP v následujících měsících roku 2025.</w:t>
      </w:r>
    </w:p>
    <w:p w14:paraId="667CB499" w14:textId="7109880F" w:rsidR="00814D52" w:rsidRPr="00814D52" w:rsidRDefault="00814D52" w:rsidP="00814D52">
      <w:pPr>
        <w:spacing w:before="120" w:after="120" w:line="240" w:lineRule="auto"/>
        <w:jc w:val="both"/>
      </w:pPr>
      <w:r>
        <w:t>V souladu se systémovým nastavením pro sběr a vyhodnocení námětů VaVaI témat pro NRIS3 bude pokračovat spolupráce odborných garantů a tajemníků NIP, potažmo NRIS3 týmu při průběžné aktualizaci Přílohy 1 hlavního dokumentu NRIS3 strategie. V této agendě je trvale kladen důraz na komunikaci s garanty a experty relevantní(ch) NIP a zejména na otevřenou a vstřícnou diskuzi s autorem námětu, s důrazem na vzájemně přínosnou zpětnou vazbu pro další rozvoj priorit Národní RIS3 strategie.</w:t>
      </w:r>
    </w:p>
    <w:p w14:paraId="236EFE8A" w14:textId="1631AE4E" w:rsidR="0072232B" w:rsidRDefault="004F08FA" w:rsidP="00B92FD4">
      <w:pPr>
        <w:pStyle w:val="Nadpis2"/>
        <w:spacing w:line="240" w:lineRule="auto"/>
      </w:pPr>
      <w:bookmarkStart w:id="237" w:name="_Toc202360807"/>
      <w:r w:rsidRPr="00B92FD4">
        <w:t xml:space="preserve">Plánované aktivity </w:t>
      </w:r>
      <w:r w:rsidR="00D90C88" w:rsidRPr="00B92FD4">
        <w:t>krajských RIS3 týmů</w:t>
      </w:r>
      <w:bookmarkEnd w:id="237"/>
    </w:p>
    <w:p w14:paraId="51199C94" w14:textId="190E47E9" w:rsidR="00191426" w:rsidRDefault="002776F7" w:rsidP="00191426">
      <w:pPr>
        <w:spacing w:before="120" w:after="120" w:line="240" w:lineRule="auto"/>
        <w:jc w:val="both"/>
        <w:rPr>
          <w:rFonts w:cstheme="minorHAnsi"/>
        </w:rPr>
      </w:pPr>
      <w:r w:rsidRPr="00922335">
        <w:t xml:space="preserve">Krajské RIS3 týmy budou pokračovat v realizaci aktivit zaměřených na posílení inovačního </w:t>
      </w:r>
      <w:r w:rsidRPr="00E941C4">
        <w:t>ekosystému v jejich regionech.</w:t>
      </w:r>
      <w:r w:rsidR="00E941C4" w:rsidRPr="00E941C4">
        <w:t xml:space="preserve"> </w:t>
      </w:r>
      <w:r w:rsidRPr="00E941C4">
        <w:t>Aktivity zahrnují jednání Krajských inovačních platforem (KIP), Krajských rad pro inovace (KRI), které se zaměřují na identifikaci potřeb regionů v souladu s</w:t>
      </w:r>
      <w:r w:rsidR="00E941C4">
        <w:t xml:space="preserve"> krajskými </w:t>
      </w:r>
      <w:r w:rsidRPr="00E941C4">
        <w:t>RIS3 strategi</w:t>
      </w:r>
      <w:r w:rsidR="00E941C4">
        <w:t>emi</w:t>
      </w:r>
      <w:r w:rsidRPr="00E941C4">
        <w:t xml:space="preserve">, jako jsou krajské domény specializace, mise RIS3, průmysl 4.0, mezinárodní spolupráce, digitalizace, AI, </w:t>
      </w:r>
      <w:r w:rsidRPr="00E941C4">
        <w:rPr>
          <w:rFonts w:cstheme="minorHAnsi"/>
        </w:rPr>
        <w:t>překonávání bariér v triple/quadr</w:t>
      </w:r>
      <w:r w:rsidR="0062500F">
        <w:rPr>
          <w:rFonts w:cstheme="minorHAnsi"/>
        </w:rPr>
        <w:t>u</w:t>
      </w:r>
      <w:r w:rsidRPr="00E941C4">
        <w:rPr>
          <w:rFonts w:cstheme="minorHAnsi"/>
        </w:rPr>
        <w:t>ple helix, přechod z S3 na S4, technologická transformace, open innovation, cirkulární ekonomika</w:t>
      </w:r>
      <w:r w:rsidRPr="00E941C4">
        <w:t xml:space="preserve"> a další. S tím souvisí aktualizace dokumentů krajských RIS3 strategií v některých krajích v nadcházejícím období.</w:t>
      </w:r>
      <w:r w:rsidR="00E941C4">
        <w:t xml:space="preserve"> </w:t>
      </w:r>
      <w:r w:rsidRPr="00922335">
        <w:t xml:space="preserve">V krajích na základě aktualizace </w:t>
      </w:r>
      <w:r w:rsidRPr="00922335">
        <w:rPr>
          <w:rFonts w:cstheme="minorHAnsi"/>
        </w:rPr>
        <w:t xml:space="preserve">může také docházet k vyprofilování či zániku krajských domén specializace či misí. </w:t>
      </w:r>
      <w:r w:rsidR="00453700">
        <w:rPr>
          <w:rFonts w:cstheme="minorHAnsi"/>
        </w:rPr>
        <w:lastRenderedPageBreak/>
        <w:t>A</w:t>
      </w:r>
      <w:r w:rsidRPr="00922335">
        <w:rPr>
          <w:rFonts w:cstheme="minorHAnsi"/>
        </w:rPr>
        <w:t>ktualizovan</w:t>
      </w:r>
      <w:r w:rsidR="00453700">
        <w:rPr>
          <w:rFonts w:cstheme="minorHAnsi"/>
        </w:rPr>
        <w:t xml:space="preserve">é </w:t>
      </w:r>
      <w:r w:rsidR="00BA0809">
        <w:rPr>
          <w:rFonts w:cstheme="minorHAnsi"/>
        </w:rPr>
        <w:t xml:space="preserve">informace z </w:t>
      </w:r>
      <w:r w:rsidRPr="00922335">
        <w:rPr>
          <w:rFonts w:cstheme="minorHAnsi"/>
        </w:rPr>
        <w:t>krajských RIS3 strategií</w:t>
      </w:r>
      <w:r w:rsidR="00BA0809">
        <w:rPr>
          <w:rFonts w:cstheme="minorHAnsi"/>
        </w:rPr>
        <w:t>ch</w:t>
      </w:r>
      <w:r w:rsidRPr="00922335">
        <w:rPr>
          <w:rFonts w:cstheme="minorHAnsi"/>
        </w:rPr>
        <w:t xml:space="preserve"> budou propsány do </w:t>
      </w:r>
      <w:r w:rsidRPr="00191426">
        <w:rPr>
          <w:rFonts w:cstheme="minorHAnsi"/>
        </w:rPr>
        <w:t xml:space="preserve">Přílohy č. 2 </w:t>
      </w:r>
      <w:r w:rsidRPr="00191426">
        <w:rPr>
          <w:rFonts w:cstheme="minorHAnsi"/>
          <w:b/>
          <w:bCs/>
        </w:rPr>
        <w:t>Karty krajských RIS3 strategi</w:t>
      </w:r>
      <w:r w:rsidR="00191426" w:rsidRPr="00191426">
        <w:rPr>
          <w:rFonts w:cstheme="minorHAnsi"/>
          <w:b/>
          <w:bCs/>
        </w:rPr>
        <w:t>í</w:t>
      </w:r>
      <w:r w:rsidR="00191426" w:rsidRPr="00191426">
        <w:rPr>
          <w:rStyle w:val="Znakapoznpodarou"/>
          <w:rFonts w:cstheme="minorHAnsi"/>
        </w:rPr>
        <w:footnoteReference w:id="66"/>
      </w:r>
      <w:r w:rsidR="00191426" w:rsidRPr="00191426">
        <w:rPr>
          <w:rFonts w:cstheme="minorHAnsi"/>
        </w:rPr>
        <w:t xml:space="preserve"> </w:t>
      </w:r>
      <w:r w:rsidRPr="00922335">
        <w:rPr>
          <w:rFonts w:cstheme="minorHAnsi"/>
        </w:rPr>
        <w:t>dokumentu N</w:t>
      </w:r>
      <w:r w:rsidR="00191426">
        <w:rPr>
          <w:rFonts w:cstheme="minorHAnsi"/>
        </w:rPr>
        <w:t xml:space="preserve">árodní </w:t>
      </w:r>
      <w:r w:rsidRPr="00922335">
        <w:rPr>
          <w:rFonts w:cstheme="minorHAnsi"/>
        </w:rPr>
        <w:t>RIS3 strategie.</w:t>
      </w:r>
    </w:p>
    <w:p w14:paraId="7AE4C05F" w14:textId="10B0F370" w:rsidR="00191426" w:rsidRDefault="002776F7" w:rsidP="00191426">
      <w:pPr>
        <w:spacing w:before="120" w:after="120" w:line="240" w:lineRule="auto"/>
        <w:jc w:val="both"/>
      </w:pPr>
      <w:r w:rsidRPr="00191426">
        <w:rPr>
          <w:rFonts w:cstheme="minorHAnsi"/>
        </w:rPr>
        <w:t>Na úrovni jednání KRI bude pokračovat proces implementace krajské RIS3 strategie, který bude prováděn prostřednictví</w:t>
      </w:r>
      <w:r w:rsidR="0062500F">
        <w:rPr>
          <w:rFonts w:cstheme="minorHAnsi"/>
        </w:rPr>
        <w:t>m</w:t>
      </w:r>
      <w:r w:rsidRPr="00191426">
        <w:rPr>
          <w:rFonts w:cstheme="minorHAnsi"/>
        </w:rPr>
        <w:t xml:space="preserve"> </w:t>
      </w:r>
      <w:r w:rsidRPr="00191426">
        <w:rPr>
          <w:rFonts w:cstheme="minorHAnsi"/>
          <w:b/>
          <w:bCs/>
        </w:rPr>
        <w:t>akčních plánů</w:t>
      </w:r>
      <w:r w:rsidRPr="00191426">
        <w:rPr>
          <w:rFonts w:cstheme="minorHAnsi"/>
        </w:rPr>
        <w:t xml:space="preserve"> obsahující</w:t>
      </w:r>
      <w:r w:rsidR="0062500F">
        <w:rPr>
          <w:rFonts w:cstheme="minorHAnsi"/>
        </w:rPr>
        <w:t>ch</w:t>
      </w:r>
      <w:r w:rsidRPr="00191426">
        <w:rPr>
          <w:rFonts w:cstheme="minorHAnsi"/>
        </w:rPr>
        <w:t xml:space="preserve"> podpůrné nástroje</w:t>
      </w:r>
      <w:r w:rsidR="0062500F">
        <w:rPr>
          <w:rFonts w:cstheme="minorHAnsi"/>
        </w:rPr>
        <w:t>,</w:t>
      </w:r>
      <w:r w:rsidRPr="00191426">
        <w:rPr>
          <w:rFonts w:cstheme="minorHAnsi"/>
        </w:rPr>
        <w:t xml:space="preserve"> jako jsou</w:t>
      </w:r>
      <w:r w:rsidR="00191426">
        <w:rPr>
          <w:rFonts w:cstheme="minorHAnsi"/>
        </w:rPr>
        <w:t xml:space="preserve"> </w:t>
      </w:r>
      <w:r w:rsidRPr="00191426">
        <w:rPr>
          <w:rFonts w:cstheme="minorHAnsi"/>
        </w:rPr>
        <w:t>strategické projekty, strategické aktivity a jiné. Krajské rady pro inovace spolu s Krajskými inovačními platformami také budou schvalovat a hodnotit nejen akční plány krajské RIS3 strategie, ale i samotný proces krajské RIS3 strategie, a to na základě výsledků monitoringů a evaluací, jež jsou povinnou součástí projektu S</w:t>
      </w:r>
      <w:r w:rsidR="00191426">
        <w:rPr>
          <w:rFonts w:cstheme="minorHAnsi"/>
        </w:rPr>
        <w:t>A</w:t>
      </w:r>
      <w:r w:rsidRPr="00191426">
        <w:rPr>
          <w:rFonts w:cstheme="minorHAnsi"/>
        </w:rPr>
        <w:t>+I</w:t>
      </w:r>
      <w:r w:rsidR="00BA0809">
        <w:rPr>
          <w:rFonts w:cstheme="minorHAnsi"/>
        </w:rPr>
        <w:t xml:space="preserve">. </w:t>
      </w:r>
      <w:r w:rsidRPr="00922335">
        <w:rPr>
          <w:rFonts w:cstheme="minorHAnsi"/>
          <w:b/>
          <w:bCs/>
        </w:rPr>
        <w:t>Mezinárodní spolupráce</w:t>
      </w:r>
      <w:r w:rsidRPr="00922335">
        <w:rPr>
          <w:rFonts w:cstheme="minorHAnsi"/>
        </w:rPr>
        <w:t xml:space="preserve"> je jedno z kritérií základní podmínky EK, kter</w:t>
      </w:r>
      <w:r w:rsidR="006D7394">
        <w:rPr>
          <w:rFonts w:cstheme="minorHAnsi"/>
        </w:rPr>
        <w:t>é</w:t>
      </w:r>
      <w:r w:rsidRPr="00922335">
        <w:rPr>
          <w:rFonts w:cstheme="minorHAnsi"/>
        </w:rPr>
        <w:t xml:space="preserve"> bude i v následujícím období aktivně sledováno. Jedna z důležitých aktivit mezinárodní spolupráce bude zapojovaní krajů do mezinárodních sítí</w:t>
      </w:r>
      <w:r>
        <w:rPr>
          <w:rFonts w:cstheme="minorHAnsi"/>
        </w:rPr>
        <w:t>,</w:t>
      </w:r>
      <w:r w:rsidRPr="00922335">
        <w:rPr>
          <w:rFonts w:cstheme="minorHAnsi"/>
        </w:rPr>
        <w:t xml:space="preserve"> jako je například síť EBN nebo do </w:t>
      </w:r>
      <w:r w:rsidRPr="00922335">
        <w:t>S3 Community of Practice. Kraje budou také spolupracovat na projektech v programu Interreg</w:t>
      </w:r>
      <w:r>
        <w:t>,</w:t>
      </w:r>
      <w:r w:rsidRPr="00922335">
        <w:t xml:space="preserve"> či se budou postupně zapojovat do mezinárodních konsorcií.</w:t>
      </w:r>
      <w:r w:rsidR="00191426">
        <w:t xml:space="preserve"> </w:t>
      </w:r>
      <w:r w:rsidRPr="00922335">
        <w:rPr>
          <w:rFonts w:cstheme="minorHAnsi"/>
        </w:rPr>
        <w:t xml:space="preserve">Důležitou roli v oblasti </w:t>
      </w:r>
      <w:r>
        <w:rPr>
          <w:rFonts w:cstheme="minorHAnsi"/>
        </w:rPr>
        <w:t>i</w:t>
      </w:r>
      <w:r w:rsidRPr="00922335">
        <w:rPr>
          <w:rFonts w:cstheme="minorHAnsi"/>
        </w:rPr>
        <w:t xml:space="preserve">novací hraje </w:t>
      </w:r>
      <w:r w:rsidRPr="00191426">
        <w:rPr>
          <w:rFonts w:cstheme="minorHAnsi"/>
          <w:b/>
          <w:bCs/>
        </w:rPr>
        <w:t>osvěta</w:t>
      </w:r>
      <w:r w:rsidRPr="00922335">
        <w:rPr>
          <w:rFonts w:cstheme="minorHAnsi"/>
        </w:rPr>
        <w:t xml:space="preserve">, ta bude aktivně naplňována pomocí </w:t>
      </w:r>
      <w:r w:rsidRPr="00191426">
        <w:rPr>
          <w:rFonts w:cstheme="minorHAnsi"/>
        </w:rPr>
        <w:t>komunikačních a marketingových nástrojů</w:t>
      </w:r>
      <w:r w:rsidRPr="004F19A8">
        <w:rPr>
          <w:rFonts w:cstheme="minorHAnsi"/>
          <w:b/>
          <w:bCs/>
        </w:rPr>
        <w:t xml:space="preserve"> </w:t>
      </w:r>
      <w:r w:rsidRPr="00922335">
        <w:rPr>
          <w:rFonts w:cstheme="minorHAnsi"/>
        </w:rPr>
        <w:t xml:space="preserve">v krajích tak, aby osvěta byla cílena i na širokou veřejnost (webové portály, sociální sítě, rozhovory, konference, workshopy, dny otevřených dveří, </w:t>
      </w:r>
      <w:r w:rsidR="006D7394">
        <w:rPr>
          <w:rFonts w:cstheme="minorHAnsi"/>
        </w:rPr>
        <w:t>zpravodaje</w:t>
      </w:r>
      <w:r w:rsidRPr="00922335">
        <w:rPr>
          <w:rFonts w:cstheme="minorHAnsi"/>
        </w:rPr>
        <w:t>, inovační platformy apod.)</w:t>
      </w:r>
      <w:r>
        <w:rPr>
          <w:rFonts w:cstheme="minorHAnsi"/>
        </w:rPr>
        <w:t>.</w:t>
      </w:r>
    </w:p>
    <w:p w14:paraId="3B8E837C" w14:textId="1E06BE0D" w:rsidR="00191426" w:rsidRDefault="002776F7" w:rsidP="00191426">
      <w:pPr>
        <w:spacing w:before="120" w:after="120" w:line="240" w:lineRule="auto"/>
        <w:jc w:val="both"/>
        <w:rPr>
          <w:rFonts w:eastAsia="Arial" w:cstheme="minorHAnsi"/>
        </w:rPr>
      </w:pPr>
      <w:r w:rsidRPr="00191426">
        <w:rPr>
          <w:rFonts w:eastAsia="Arial" w:cstheme="minorHAnsi"/>
        </w:rPr>
        <w:t xml:space="preserve">Na sledování změn ve výzkumném a </w:t>
      </w:r>
      <w:r w:rsidRPr="00191426">
        <w:rPr>
          <w:rFonts w:eastAsia="Arial" w:cstheme="minorHAnsi"/>
          <w:b/>
          <w:bCs/>
        </w:rPr>
        <w:t xml:space="preserve">inovačním </w:t>
      </w:r>
      <w:r w:rsidR="00191426" w:rsidRPr="00191426">
        <w:rPr>
          <w:rFonts w:eastAsia="Arial" w:cstheme="minorHAnsi"/>
          <w:b/>
          <w:bCs/>
        </w:rPr>
        <w:t>eko</w:t>
      </w:r>
      <w:r w:rsidRPr="00191426">
        <w:rPr>
          <w:rFonts w:eastAsia="Arial" w:cstheme="minorHAnsi"/>
          <w:b/>
          <w:bCs/>
        </w:rPr>
        <w:t>systému</w:t>
      </w:r>
      <w:r w:rsidRPr="00191426">
        <w:rPr>
          <w:rFonts w:eastAsia="Arial" w:cstheme="minorHAnsi"/>
        </w:rPr>
        <w:t xml:space="preserve"> v daném regionu se budou podílet aktivity z oblasti mapování, evaluací a různých analýz, které jsou většinou založeny na statistických datech, terénních průzkumech atd.</w:t>
      </w:r>
      <w:r w:rsidR="00191426">
        <w:rPr>
          <w:rFonts w:eastAsia="Arial" w:cstheme="minorHAnsi"/>
        </w:rPr>
        <w:t xml:space="preserve"> </w:t>
      </w:r>
      <w:r w:rsidRPr="00922335">
        <w:rPr>
          <w:rFonts w:eastAsia="Arial" w:cstheme="minorHAnsi"/>
        </w:rPr>
        <w:t xml:space="preserve">Neméně důležitými aktivitami jsou </w:t>
      </w:r>
      <w:r w:rsidRPr="00191426">
        <w:rPr>
          <w:rFonts w:eastAsia="Arial" w:cstheme="minorHAnsi"/>
          <w:b/>
          <w:bCs/>
        </w:rPr>
        <w:t>strategické</w:t>
      </w:r>
      <w:r w:rsidRPr="00191426">
        <w:rPr>
          <w:rFonts w:eastAsia="Arial" w:cstheme="minorHAnsi"/>
        </w:rPr>
        <w:t xml:space="preserve"> projekty a aktivity v krajích</w:t>
      </w:r>
      <w:r w:rsidRPr="00922335">
        <w:rPr>
          <w:rFonts w:eastAsia="Arial" w:cstheme="minorHAnsi"/>
        </w:rPr>
        <w:t>, které přináš</w:t>
      </w:r>
      <w:r w:rsidR="006D7394">
        <w:rPr>
          <w:rFonts w:eastAsia="Arial" w:cstheme="minorHAnsi"/>
        </w:rPr>
        <w:t>ej</w:t>
      </w:r>
      <w:r w:rsidRPr="00922335">
        <w:rPr>
          <w:rFonts w:eastAsia="Arial" w:cstheme="minorHAnsi"/>
        </w:rPr>
        <w:t xml:space="preserve">í důležité poznání příkladů dobré praxe například v oblasti AI, průmyslové transformace, digitalizace, eDIH, open </w:t>
      </w:r>
      <w:r w:rsidR="006D7394">
        <w:rPr>
          <w:rFonts w:eastAsia="Arial" w:cstheme="minorHAnsi"/>
        </w:rPr>
        <w:t>i</w:t>
      </w:r>
      <w:r w:rsidRPr="00922335">
        <w:rPr>
          <w:rFonts w:eastAsia="Arial" w:cstheme="minorHAnsi"/>
        </w:rPr>
        <w:t>nnovation, hledání a</w:t>
      </w:r>
      <w:r w:rsidR="00191426">
        <w:rPr>
          <w:rFonts w:eastAsia="Arial" w:cstheme="minorHAnsi"/>
        </w:rPr>
        <w:t> </w:t>
      </w:r>
      <w:r w:rsidRPr="00922335">
        <w:rPr>
          <w:rFonts w:eastAsia="Arial" w:cstheme="minorHAnsi"/>
        </w:rPr>
        <w:t xml:space="preserve">podpora talentů, osvěta VaVaI, </w:t>
      </w:r>
      <w:r w:rsidR="006D7394">
        <w:rPr>
          <w:rFonts w:eastAsia="Arial" w:cstheme="minorHAnsi"/>
        </w:rPr>
        <w:t>huby</w:t>
      </w:r>
      <w:r w:rsidRPr="00922335">
        <w:rPr>
          <w:rFonts w:eastAsia="Arial" w:cstheme="minorHAnsi"/>
        </w:rPr>
        <w:t xml:space="preserve">, </w:t>
      </w:r>
      <w:r w:rsidR="006D7394">
        <w:rPr>
          <w:rFonts w:eastAsia="Arial" w:cstheme="minorHAnsi"/>
        </w:rPr>
        <w:t>h</w:t>
      </w:r>
      <w:r w:rsidRPr="00922335">
        <w:rPr>
          <w:rFonts w:eastAsia="Arial" w:cstheme="minorHAnsi"/>
        </w:rPr>
        <w:t>ackathony a další.</w:t>
      </w:r>
    </w:p>
    <w:p w14:paraId="5CF0DBB9" w14:textId="0DD42A40" w:rsidR="002776F7" w:rsidRPr="00F56141" w:rsidRDefault="002776F7" w:rsidP="00191426">
      <w:pPr>
        <w:spacing w:before="120" w:after="120" w:line="240" w:lineRule="auto"/>
        <w:jc w:val="both"/>
        <w:rPr>
          <w:rFonts w:eastAsia="Arial" w:cstheme="minorHAnsi"/>
        </w:rPr>
      </w:pPr>
      <w:r w:rsidRPr="00191426">
        <w:rPr>
          <w:rFonts w:cstheme="minorHAnsi"/>
        </w:rPr>
        <w:t xml:space="preserve">Dále krajský tým RIS3 bude poskytovat Národnímu týmu RIS3 </w:t>
      </w:r>
      <w:r w:rsidRPr="00191426">
        <w:rPr>
          <w:rFonts w:cstheme="minorHAnsi"/>
          <w:b/>
          <w:bCs/>
        </w:rPr>
        <w:t>zprávy</w:t>
      </w:r>
      <w:r w:rsidRPr="00191426">
        <w:rPr>
          <w:rFonts w:cstheme="minorHAnsi"/>
        </w:rPr>
        <w:t xml:space="preserve"> o naplňování RIS3 strategie v</w:t>
      </w:r>
      <w:r w:rsidR="00191426">
        <w:rPr>
          <w:rFonts w:cstheme="minorHAnsi"/>
        </w:rPr>
        <w:t> </w:t>
      </w:r>
      <w:r w:rsidRPr="00191426">
        <w:rPr>
          <w:rFonts w:cstheme="minorHAnsi"/>
        </w:rPr>
        <w:t>kraji dle požadavků MPO</w:t>
      </w:r>
      <w:r w:rsidR="00BA0809">
        <w:rPr>
          <w:rFonts w:cstheme="minorHAnsi"/>
        </w:rPr>
        <w:t>. J</w:t>
      </w:r>
      <w:r w:rsidRPr="00191426">
        <w:rPr>
          <w:rFonts w:cstheme="minorHAnsi"/>
        </w:rPr>
        <w:t>edná se o „Roční zprávy o realizaci krajské RIS3</w:t>
      </w:r>
      <w:r w:rsidR="00BA0809">
        <w:rPr>
          <w:rFonts w:cstheme="minorHAnsi"/>
        </w:rPr>
        <w:t>“</w:t>
      </w:r>
      <w:r w:rsidRPr="00191426">
        <w:rPr>
          <w:rFonts w:cstheme="minorHAnsi"/>
        </w:rPr>
        <w:t xml:space="preserve"> a „Pololetní zprávy o</w:t>
      </w:r>
      <w:r w:rsidR="00191426">
        <w:rPr>
          <w:rFonts w:cstheme="minorHAnsi"/>
        </w:rPr>
        <w:t> </w:t>
      </w:r>
      <w:r w:rsidRPr="00191426">
        <w:rPr>
          <w:rFonts w:cstheme="minorHAnsi"/>
        </w:rPr>
        <w:t xml:space="preserve">realizaci krajské RIS3“. Formuláře </w:t>
      </w:r>
      <w:r w:rsidR="00191426">
        <w:rPr>
          <w:rFonts w:cstheme="minorHAnsi"/>
        </w:rPr>
        <w:t>zpráv</w:t>
      </w:r>
      <w:r w:rsidRPr="00191426">
        <w:rPr>
          <w:rFonts w:cstheme="minorHAnsi"/>
        </w:rPr>
        <w:t xml:space="preserve"> budou procházet postupně technickými úpravami tak, aby byly co nejvíce flexibilní pro vyplňování dotazníku na </w:t>
      </w:r>
      <w:r w:rsidR="00191426">
        <w:rPr>
          <w:rFonts w:cstheme="minorHAnsi"/>
        </w:rPr>
        <w:t xml:space="preserve">RIS3 </w:t>
      </w:r>
      <w:r w:rsidRPr="00191426">
        <w:rPr>
          <w:rFonts w:cstheme="minorHAnsi"/>
        </w:rPr>
        <w:t xml:space="preserve">portále. Hlavní body ve </w:t>
      </w:r>
      <w:r w:rsidR="00191426">
        <w:rPr>
          <w:rFonts w:cstheme="minorHAnsi"/>
        </w:rPr>
        <w:t>zprávách</w:t>
      </w:r>
      <w:r w:rsidRPr="00191426">
        <w:rPr>
          <w:rFonts w:cstheme="minorHAnsi"/>
        </w:rPr>
        <w:t xml:space="preserve"> plně korespondují se </w:t>
      </w:r>
      <w:r w:rsidRPr="00191426">
        <w:rPr>
          <w:rFonts w:eastAsia="Arial" w:cstheme="minorHAnsi"/>
        </w:rPr>
        <w:t>sedm</w:t>
      </w:r>
      <w:r w:rsidR="006D7394">
        <w:rPr>
          <w:rFonts w:eastAsia="Arial" w:cstheme="minorHAnsi"/>
        </w:rPr>
        <w:t>i</w:t>
      </w:r>
      <w:r w:rsidRPr="00191426">
        <w:rPr>
          <w:rFonts w:eastAsia="Arial" w:cstheme="minorHAnsi"/>
        </w:rPr>
        <w:t xml:space="preserve"> kritérii plnění základní podmínky EK. </w:t>
      </w:r>
      <w:r w:rsidRPr="00191426">
        <w:rPr>
          <w:rFonts w:cstheme="minorHAnsi"/>
        </w:rPr>
        <w:t>Zprávy budou kraj</w:t>
      </w:r>
      <w:r w:rsidR="006D7394">
        <w:rPr>
          <w:rFonts w:cstheme="minorHAnsi"/>
        </w:rPr>
        <w:t>e</w:t>
      </w:r>
      <w:r w:rsidRPr="00191426">
        <w:rPr>
          <w:rFonts w:cstheme="minorHAnsi"/>
        </w:rPr>
        <w:t xml:space="preserve"> zasíl</w:t>
      </w:r>
      <w:r w:rsidR="006D7394">
        <w:rPr>
          <w:rFonts w:cstheme="minorHAnsi"/>
        </w:rPr>
        <w:t>at</w:t>
      </w:r>
      <w:r w:rsidRPr="00191426">
        <w:rPr>
          <w:rFonts w:cstheme="minorHAnsi"/>
        </w:rPr>
        <w:t xml:space="preserve"> přes </w:t>
      </w:r>
      <w:r w:rsidR="00191426" w:rsidRPr="00191426">
        <w:rPr>
          <w:rFonts w:cstheme="minorHAnsi"/>
        </w:rPr>
        <w:t>neveřejn</w:t>
      </w:r>
      <w:r w:rsidR="00191426">
        <w:rPr>
          <w:rFonts w:cstheme="minorHAnsi"/>
        </w:rPr>
        <w:t>ou</w:t>
      </w:r>
      <w:r w:rsidR="00191426" w:rsidRPr="00191426">
        <w:rPr>
          <w:rFonts w:cstheme="minorHAnsi"/>
        </w:rPr>
        <w:t xml:space="preserve"> část</w:t>
      </w:r>
      <w:r w:rsidR="00191426">
        <w:rPr>
          <w:rFonts w:cstheme="minorHAnsi"/>
        </w:rPr>
        <w:t xml:space="preserve"> RIS3 </w:t>
      </w:r>
      <w:r w:rsidRPr="00191426">
        <w:rPr>
          <w:rFonts w:cstheme="minorHAnsi"/>
        </w:rPr>
        <w:t>portál</w:t>
      </w:r>
      <w:r w:rsidR="00191426">
        <w:rPr>
          <w:rFonts w:cstheme="minorHAnsi"/>
        </w:rPr>
        <w:t>u</w:t>
      </w:r>
      <w:r w:rsidRPr="00191426">
        <w:rPr>
          <w:rFonts w:cstheme="minorHAnsi"/>
        </w:rPr>
        <w:t>.</w:t>
      </w:r>
      <w:r w:rsidR="00F56141">
        <w:rPr>
          <w:rFonts w:cstheme="minorHAnsi"/>
        </w:rPr>
        <w:t xml:space="preserve"> </w:t>
      </w:r>
      <w:r w:rsidRPr="00F56141">
        <w:rPr>
          <w:rFonts w:eastAsia="Arial" w:cstheme="minorHAnsi"/>
        </w:rPr>
        <w:t>Setkávání krajských RIS3 týmů (</w:t>
      </w:r>
      <w:r w:rsidR="00F56141" w:rsidRPr="00F56141">
        <w:rPr>
          <w:rFonts w:eastAsia="Arial" w:cstheme="minorHAnsi"/>
          <w:b/>
          <w:bCs/>
        </w:rPr>
        <w:t>RIS3 meet</w:t>
      </w:r>
      <w:r w:rsidRPr="00F56141">
        <w:rPr>
          <w:rFonts w:eastAsia="Arial" w:cstheme="minorHAnsi"/>
        </w:rPr>
        <w:t>) jsou akce zaměřené na koordinaci rozvoj</w:t>
      </w:r>
      <w:r w:rsidR="006D7394">
        <w:rPr>
          <w:rFonts w:eastAsia="Arial" w:cstheme="minorHAnsi"/>
        </w:rPr>
        <w:t>e</w:t>
      </w:r>
      <w:r w:rsidRPr="00F56141">
        <w:rPr>
          <w:rFonts w:eastAsia="Arial" w:cstheme="minorHAnsi"/>
        </w:rPr>
        <w:t xml:space="preserve"> inovací v rámci regionů ČR a výměny zkušenosti mezi krajskými RIS3 týmy. </w:t>
      </w:r>
      <w:r w:rsidR="00F56141">
        <w:rPr>
          <w:rFonts w:eastAsia="Arial" w:cstheme="minorHAnsi"/>
        </w:rPr>
        <w:t>RIS3 meety</w:t>
      </w:r>
      <w:r w:rsidRPr="00F56141">
        <w:rPr>
          <w:rFonts w:eastAsia="Arial" w:cstheme="minorHAnsi"/>
        </w:rPr>
        <w:t xml:space="preserve"> se staly tradicí mezi krajskou a</w:t>
      </w:r>
      <w:r w:rsidR="00F56141">
        <w:rPr>
          <w:rFonts w:eastAsia="Arial" w:cstheme="minorHAnsi"/>
        </w:rPr>
        <w:t> </w:t>
      </w:r>
      <w:r w:rsidRPr="00F56141">
        <w:rPr>
          <w:rFonts w:eastAsia="Arial" w:cstheme="minorHAnsi"/>
        </w:rPr>
        <w:t>národní úrovní, kde cílem je diskutovat o trendech v inovacích, podpoře podnikání, výzkumu a</w:t>
      </w:r>
      <w:r w:rsidR="00F56141">
        <w:rPr>
          <w:rFonts w:eastAsia="Arial" w:cstheme="minorHAnsi"/>
        </w:rPr>
        <w:t> </w:t>
      </w:r>
      <w:r w:rsidRPr="00F56141">
        <w:rPr>
          <w:rFonts w:eastAsia="Arial" w:cstheme="minorHAnsi"/>
        </w:rPr>
        <w:t>vývoji, sdílení zkušeností, prezentování plánovaných aktivit a další. V příštím období se plánují dv</w:t>
      </w:r>
      <w:r w:rsidR="00F56141">
        <w:rPr>
          <w:rFonts w:eastAsia="Arial" w:cstheme="minorHAnsi"/>
        </w:rPr>
        <w:t>a</w:t>
      </w:r>
      <w:r w:rsidRPr="00F56141">
        <w:rPr>
          <w:rFonts w:eastAsia="Arial" w:cstheme="minorHAnsi"/>
        </w:rPr>
        <w:t xml:space="preserve"> </w:t>
      </w:r>
      <w:r w:rsidR="00F56141">
        <w:rPr>
          <w:rFonts w:eastAsia="Arial" w:cstheme="minorHAnsi"/>
        </w:rPr>
        <w:t>RIS3 meety: K</w:t>
      </w:r>
      <w:r w:rsidRPr="00F56141">
        <w:rPr>
          <w:rFonts w:eastAsia="Arial" w:cstheme="minorHAnsi"/>
        </w:rPr>
        <w:t>raj Vysočina (</w:t>
      </w:r>
      <w:r w:rsidR="00CB4BB0">
        <w:rPr>
          <w:rFonts w:eastAsia="Arial" w:cstheme="minorHAnsi"/>
        </w:rPr>
        <w:t xml:space="preserve">květen </w:t>
      </w:r>
      <w:r w:rsidRPr="00F56141">
        <w:rPr>
          <w:rFonts w:eastAsia="Arial" w:cstheme="minorHAnsi"/>
        </w:rPr>
        <w:t>2025) a Jihočesk</w:t>
      </w:r>
      <w:r w:rsidR="00F56141">
        <w:rPr>
          <w:rFonts w:eastAsia="Arial" w:cstheme="minorHAnsi"/>
        </w:rPr>
        <w:t>ý</w:t>
      </w:r>
      <w:r w:rsidRPr="00F56141">
        <w:rPr>
          <w:rFonts w:eastAsia="Arial" w:cstheme="minorHAnsi"/>
        </w:rPr>
        <w:t xml:space="preserve"> kraj</w:t>
      </w:r>
      <w:r w:rsidR="00F56141">
        <w:rPr>
          <w:rFonts w:eastAsia="Arial" w:cstheme="minorHAnsi"/>
        </w:rPr>
        <w:t xml:space="preserve"> </w:t>
      </w:r>
      <w:r w:rsidRPr="00F56141">
        <w:rPr>
          <w:rFonts w:eastAsia="Arial" w:cstheme="minorHAnsi"/>
        </w:rPr>
        <w:t>(podzim 2025).</w:t>
      </w:r>
      <w:r w:rsidR="00F56141">
        <w:rPr>
          <w:rFonts w:eastAsia="Arial" w:cstheme="minorHAnsi"/>
        </w:rPr>
        <w:t xml:space="preserve"> </w:t>
      </w:r>
    </w:p>
    <w:p w14:paraId="09A6981E" w14:textId="7C46E195" w:rsidR="00DE3BEA" w:rsidRDefault="00D90C88" w:rsidP="00B92FD4">
      <w:pPr>
        <w:pStyle w:val="Nadpis2"/>
        <w:spacing w:line="240" w:lineRule="auto"/>
      </w:pPr>
      <w:bookmarkStart w:id="238" w:name="_Toc202360808"/>
      <w:r w:rsidRPr="00B92FD4">
        <w:t>Průmět RIS3 do programů podpory – další postup</w:t>
      </w:r>
      <w:bookmarkEnd w:id="238"/>
    </w:p>
    <w:p w14:paraId="16227A44" w14:textId="77777777" w:rsidR="00B8380D" w:rsidRPr="008D5A6D" w:rsidRDefault="00B8380D" w:rsidP="00B8380D">
      <w:pPr>
        <w:spacing w:before="120" w:after="120" w:line="240" w:lineRule="auto"/>
        <w:jc w:val="both"/>
      </w:pPr>
      <w:r w:rsidRPr="00141A4C">
        <w:t xml:space="preserve">Přílohy dokumentu Národní RIS3 strategie obsahují vysoce kvalitní a komplexní vstupy aktérů EDP i principy pro průmět RIS3 do nástrojů podpory. Považujeme tedy tyto dokumenty ve Verzi 7 za konsolidované </w:t>
      </w:r>
      <w:r w:rsidRPr="008D5A6D">
        <w:t>a připravené pro využití řídicími orgány programů a dalšími subjekty podpory VaVaI.</w:t>
      </w:r>
    </w:p>
    <w:p w14:paraId="43B94264" w14:textId="1F658024" w:rsidR="00B8380D" w:rsidRPr="008D5A6D" w:rsidRDefault="00B8380D" w:rsidP="00B8380D">
      <w:pPr>
        <w:spacing w:before="120" w:after="120" w:line="240" w:lineRule="auto"/>
        <w:jc w:val="both"/>
      </w:pPr>
      <w:r w:rsidRPr="008D5A6D">
        <w:t>V roce 2025 budou pokračovat pravidelná setkání expertní pracovní skupiny poskytovatelů podpory v režimu RIS3, která se budou konat každé druhé úterý v měsíci. Všechna jednání této skupiny probíh</w:t>
      </w:r>
      <w:r w:rsidR="006D7394">
        <w:t>ají</w:t>
      </w:r>
      <w:r w:rsidRPr="008D5A6D">
        <w:t xml:space="preserve"> formou kulatého stolu, kde se diskutují informace o uplatnění RIS3 v konkrétních výzvách a</w:t>
      </w:r>
      <w:r>
        <w:t> </w:t>
      </w:r>
      <w:r w:rsidRPr="008D5A6D">
        <w:t>veřejných soutěžích. Zároveň na těchto setkáních členové Národního RIS3 týmu informují o</w:t>
      </w:r>
      <w:r>
        <w:t> </w:t>
      </w:r>
      <w:r w:rsidRPr="008D5A6D">
        <w:t xml:space="preserve">aktualitách od ostatních aktérů EDP procesu a dalších zásadních informacích, které se týkají RIS3 strategie. </w:t>
      </w:r>
    </w:p>
    <w:p w14:paraId="3534DF4E" w14:textId="0E405614" w:rsidR="00B8380D" w:rsidRPr="008D5A6D" w:rsidRDefault="00B8380D" w:rsidP="00B8380D">
      <w:pPr>
        <w:spacing w:before="120" w:after="120" w:line="240" w:lineRule="auto"/>
        <w:jc w:val="both"/>
        <w:rPr>
          <w:rFonts w:ascii="Calibri" w:eastAsia="Times New Roman" w:hAnsi="Calibri" w:cs="Calibri"/>
          <w:lang w:eastAsia="cs-CZ"/>
        </w:rPr>
      </w:pPr>
      <w:r w:rsidRPr="008D5A6D">
        <w:t>Technologická agentura ČR plánuje v roce 2025 v programu Trend vyhlásit 13. veřejnou soutěž. V rámci programu Théta 2 probíhá 2. veřejná soutěž a v programu Sigma přijímají žádosti např. u</w:t>
      </w:r>
      <w:r>
        <w:t> </w:t>
      </w:r>
      <w:r w:rsidRPr="008D5A6D">
        <w:t>dílčího cíle 3 </w:t>
      </w:r>
      <w:r w:rsidRPr="008D5A6D">
        <w:rPr>
          <w:rFonts w:ascii="Calibri" w:eastAsia="Times New Roman" w:hAnsi="Calibri" w:cs="Calibri"/>
          <w:lang w:eastAsia="cs-CZ"/>
        </w:rPr>
        <w:t>Podpora inovačního potenciálu společenských věd, humanitních věd a umění.</w:t>
      </w:r>
    </w:p>
    <w:p w14:paraId="4867792B" w14:textId="3739DB2B" w:rsidR="00B8380D" w:rsidRPr="008D5A6D" w:rsidRDefault="00B8380D" w:rsidP="00B8380D">
      <w:pPr>
        <w:spacing w:before="120" w:after="120" w:line="240" w:lineRule="auto"/>
        <w:jc w:val="both"/>
      </w:pPr>
      <w:r w:rsidRPr="008D5A6D">
        <w:t>Ministerstvo průmyslu a obchodu v</w:t>
      </w:r>
      <w:r w:rsidR="00CB4BB0">
        <w:t> </w:t>
      </w:r>
      <w:r w:rsidRPr="008D5A6D">
        <w:t>O</w:t>
      </w:r>
      <w:r w:rsidR="00CB4BB0">
        <w:t xml:space="preserve">P </w:t>
      </w:r>
      <w:r w:rsidRPr="008D5A6D">
        <w:t>Technologie a aplikace pro konkurenceschopnost přijímá žádosti např. v rámci výzev Aplikace – Mezinárodní spolupráce, Inovační vouchery – ochrana práv průmyslového vlastnictví nebo Potenciál.</w:t>
      </w:r>
      <w:r w:rsidR="00F919D5">
        <w:t xml:space="preserve"> MPO v rámci programu TWIST, Podprogramu 2 „Inovace do </w:t>
      </w:r>
      <w:r w:rsidR="00F919D5">
        <w:lastRenderedPageBreak/>
        <w:t>praxe“ ve druhé polovině roku 2025 připraví veřejnou soutěž na podporu vertikálních priorit RIS3 (</w:t>
      </w:r>
      <w:r w:rsidR="00FE73F3">
        <w:t>soulad se strategickými tématy alespoň jedn</w:t>
      </w:r>
      <w:r w:rsidR="00E22090">
        <w:t>é</w:t>
      </w:r>
      <w:r w:rsidR="00FE73F3">
        <w:t xml:space="preserve"> domény specializace a RIS3 misemi). </w:t>
      </w:r>
      <w:r w:rsidRPr="008D5A6D">
        <w:t xml:space="preserve">                                                                                                                                                                                                                                                                                                                                                                                                                                                                                                                                                                                                                                                                                                                                                                                                                                                                                                                                                                                                                                                                                                                                                                                                                                                                                                                                                                                                                                                                                                                                         </w:t>
      </w:r>
    </w:p>
    <w:p w14:paraId="44A04B8D" w14:textId="1A221F99" w:rsidR="00B8380D" w:rsidRPr="008D5A6D" w:rsidRDefault="00B8380D" w:rsidP="00B8380D">
      <w:pPr>
        <w:spacing w:before="120" w:after="120" w:line="240" w:lineRule="auto"/>
        <w:jc w:val="both"/>
      </w:pPr>
      <w:r w:rsidRPr="008D5A6D">
        <w:t>Ministerstvo školství, mládeže a tělovýchovy chystá v O</w:t>
      </w:r>
      <w:r w:rsidR="00CB4BB0">
        <w:t>P</w:t>
      </w:r>
      <w:r w:rsidRPr="008D5A6D">
        <w:t xml:space="preserve"> Jan Amos Komenský např. výzvy Individuální projekty systémové – Výzkum a vývoj II, Open Science III nebo Smart Akcelerátor+ II. U některých výzev jako např. Mezisektorová spolupráce pro ITI, Open Science II nebo Návraty probíhá příjem žádostí.</w:t>
      </w:r>
    </w:p>
    <w:p w14:paraId="547F2D66" w14:textId="77777777" w:rsidR="00B8380D" w:rsidRPr="008D5A6D" w:rsidRDefault="00B8380D" w:rsidP="00B8380D">
      <w:pPr>
        <w:spacing w:before="120" w:after="120" w:line="240" w:lineRule="auto"/>
        <w:jc w:val="both"/>
      </w:pPr>
      <w:r w:rsidRPr="008D5A6D">
        <w:t>V rámci Operačního programu Spravedlivá transformace běží výzvy jako Vouchery pro univerzity (Moravskoslezský kraj) nebo Podpora výzkumu a vývoje v Ústeckém kraji.</w:t>
      </w:r>
    </w:p>
    <w:p w14:paraId="46491BE5" w14:textId="75B3470D" w:rsidR="00B8380D" w:rsidRPr="00B8380D" w:rsidRDefault="00B8380D" w:rsidP="006D2346">
      <w:pPr>
        <w:spacing w:before="120" w:after="120" w:line="240" w:lineRule="auto"/>
        <w:jc w:val="both"/>
      </w:pPr>
      <w:r w:rsidRPr="008D5A6D">
        <w:t>Ministerstvo životního prostředí chystá druhou veřejnou soutěž programu Prostředí pro život II.</w:t>
      </w:r>
      <w:r w:rsidR="00760E0A">
        <w:t> </w:t>
      </w:r>
      <w:r w:rsidRPr="008D5A6D">
        <w:t>Ministerstvo zemědělství bude v roce 2025 vyhlašovat třetí veřejnou soutěž programu Země</w:t>
      </w:r>
      <w:r w:rsidR="00760E0A">
        <w:t> </w:t>
      </w:r>
      <w:r w:rsidRPr="008D5A6D">
        <w:t>II.</w:t>
      </w:r>
      <w:r w:rsidR="00760E0A">
        <w:t> </w:t>
      </w:r>
      <w:r w:rsidR="00E25345" w:rsidRPr="00E25345">
        <w:t>Ministerstvo vnitra v dubnu 2025 vyhlásilo druhou veřejnou soutěž v programu OpSec.</w:t>
      </w:r>
      <w:r w:rsidR="00E25345">
        <w:t xml:space="preserve"> </w:t>
      </w:r>
      <w:r w:rsidRPr="008D5A6D">
        <w:t>Ministerstvo dopravy bude v programu Doprava 2030 vyhlašovat již třetí veřejnou soutěž.</w:t>
      </w:r>
    </w:p>
    <w:sectPr w:rsidR="00B8380D" w:rsidRPr="00B8380D" w:rsidSect="00D90030">
      <w:footerReference w:type="default" r:id="rId67"/>
      <w:footerReference w:type="first" r:id="rId68"/>
      <w:pgSz w:w="11907" w:h="16840" w:code="9"/>
      <w:pgMar w:top="851" w:right="1559" w:bottom="567" w:left="1418" w:header="567" w:footer="58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16E89A" w14:textId="77777777" w:rsidR="00AA0E77" w:rsidRDefault="00AA0E77" w:rsidP="00E33D90">
      <w:pPr>
        <w:spacing w:after="0" w:line="240" w:lineRule="auto"/>
      </w:pPr>
      <w:r>
        <w:separator/>
      </w:r>
    </w:p>
  </w:endnote>
  <w:endnote w:type="continuationSeparator" w:id="0">
    <w:p w14:paraId="32355C0E" w14:textId="77777777" w:rsidR="00AA0E77" w:rsidRDefault="00AA0E77" w:rsidP="00E33D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Noto Sans Symbols">
    <w:altName w:val="Calibri"/>
    <w:charset w:val="00"/>
    <w:family w:val="auto"/>
    <w:pitch w:val="default"/>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Lohit Devanagari">
    <w:altName w:val="Cambria"/>
    <w:panose1 w:val="00000000000000000000"/>
    <w:charset w:val="00"/>
    <w:family w:val="roman"/>
    <w:notTrueType/>
    <w:pitch w:val="default"/>
  </w:font>
  <w:font w:name="Liberation Sans">
    <w:altName w:val="Arial"/>
    <w:charset w:val="EE"/>
    <w:family w:val="swiss"/>
    <w:pitch w:val="variable"/>
    <w:sig w:usb0="E0000AFF" w:usb1="500078FF" w:usb2="00000021" w:usb3="00000000" w:csb0="000001BF" w:csb1="00000000"/>
  </w:font>
  <w:font w:name="Noto Sans CJK SC">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Open Sans SemiBold">
    <w:charset w:val="EE"/>
    <w:family w:val="swiss"/>
    <w:pitch w:val="variable"/>
    <w:sig w:usb0="E00002EF" w:usb1="4000205B" w:usb2="00000028" w:usb3="00000000" w:csb0="0000019F" w:csb1="00000000"/>
  </w:font>
  <w:font w:name="Consolas">
    <w:panose1 w:val="020B0609020204030204"/>
    <w:charset w:val="EE"/>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369035"/>
      <w:docPartObj>
        <w:docPartGallery w:val="Page Numbers (Bottom of Page)"/>
        <w:docPartUnique/>
      </w:docPartObj>
    </w:sdtPr>
    <w:sdtEndPr/>
    <w:sdtContent>
      <w:p w14:paraId="7DC9B00C" w14:textId="1F3AA68B" w:rsidR="00B26BFC" w:rsidRDefault="00B26BFC">
        <w:pPr>
          <w:pStyle w:val="Zpat"/>
          <w:jc w:val="center"/>
        </w:pPr>
      </w:p>
      <w:p w14:paraId="6B51C73F" w14:textId="640BD7BD" w:rsidR="00B26BFC" w:rsidRPr="00A67A2D" w:rsidRDefault="00B26BFC">
        <w:pPr>
          <w:pStyle w:val="Zpat"/>
          <w:jc w:val="center"/>
        </w:pPr>
        <w:r w:rsidRPr="00A67A2D">
          <w:fldChar w:fldCharType="begin"/>
        </w:r>
        <w:r w:rsidRPr="00A67A2D">
          <w:instrText>PAGE   \* MERGEFORMAT</w:instrText>
        </w:r>
        <w:r w:rsidRPr="00A67A2D">
          <w:fldChar w:fldCharType="separate"/>
        </w:r>
        <w:r>
          <w:rPr>
            <w:noProof/>
          </w:rPr>
          <w:t>7</w:t>
        </w:r>
        <w:r w:rsidRPr="00A67A2D">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0142031"/>
      <w:docPartObj>
        <w:docPartGallery w:val="Page Numbers (Bottom of Page)"/>
        <w:docPartUnique/>
      </w:docPartObj>
    </w:sdtPr>
    <w:sdtEndPr/>
    <w:sdtContent>
      <w:p w14:paraId="2787343F" w14:textId="6F557CC3" w:rsidR="00B26BFC" w:rsidRDefault="00B26BFC">
        <w:pPr>
          <w:pStyle w:val="Zpat"/>
          <w:jc w:val="center"/>
        </w:pPr>
        <w:r>
          <w:fldChar w:fldCharType="begin"/>
        </w:r>
        <w:r>
          <w:instrText>PAGE   \* MERGEFORMAT</w:instrText>
        </w:r>
        <w:r>
          <w:fldChar w:fldCharType="separate"/>
        </w:r>
        <w:r>
          <w:rPr>
            <w:noProof/>
          </w:rPr>
          <w:t>1</w:t>
        </w:r>
        <w:r>
          <w:fldChar w:fldCharType="end"/>
        </w:r>
      </w:p>
    </w:sdtContent>
  </w:sdt>
  <w:p w14:paraId="61C28D7D" w14:textId="77777777" w:rsidR="00B26BFC" w:rsidRDefault="00B26BF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F2E47D" w14:textId="77777777" w:rsidR="00AA0E77" w:rsidRDefault="00AA0E77" w:rsidP="00E33D90">
      <w:pPr>
        <w:spacing w:after="0" w:line="240" w:lineRule="auto"/>
      </w:pPr>
      <w:r>
        <w:separator/>
      </w:r>
    </w:p>
  </w:footnote>
  <w:footnote w:type="continuationSeparator" w:id="0">
    <w:p w14:paraId="6F52CBFF" w14:textId="77777777" w:rsidR="00AA0E77" w:rsidRDefault="00AA0E77" w:rsidP="00E33D90">
      <w:pPr>
        <w:spacing w:after="0" w:line="240" w:lineRule="auto"/>
      </w:pPr>
      <w:r>
        <w:continuationSeparator/>
      </w:r>
    </w:p>
  </w:footnote>
  <w:footnote w:id="1">
    <w:p w14:paraId="7C7DAC93" w14:textId="4D1C7B60" w:rsidR="00B26BFC" w:rsidRPr="00735558" w:rsidRDefault="00B26BFC">
      <w:pPr>
        <w:pStyle w:val="Textpoznpodarou"/>
        <w:rPr>
          <w:sz w:val="16"/>
          <w:szCs w:val="16"/>
        </w:rPr>
      </w:pPr>
      <w:r w:rsidRPr="00735558">
        <w:rPr>
          <w:rStyle w:val="Znakapoznpodarou"/>
          <w:sz w:val="16"/>
          <w:szCs w:val="16"/>
        </w:rPr>
        <w:footnoteRef/>
      </w:r>
      <w:r w:rsidRPr="00735558">
        <w:rPr>
          <w:sz w:val="16"/>
          <w:szCs w:val="16"/>
        </w:rPr>
        <w:t xml:space="preserve"> Odkaz: </w:t>
      </w:r>
      <w:hyperlink r:id="rId1" w:history="1">
        <w:r w:rsidRPr="00735558">
          <w:rPr>
            <w:rStyle w:val="Hypertextovodkaz"/>
            <w:sz w:val="16"/>
            <w:szCs w:val="16"/>
          </w:rPr>
          <w:t>https://www.ris3.cz/analyzy-a-dokumenty/zakladni-dokumenty</w:t>
        </w:r>
      </w:hyperlink>
      <w:r w:rsidRPr="00735558">
        <w:rPr>
          <w:sz w:val="16"/>
          <w:szCs w:val="16"/>
        </w:rPr>
        <w:t xml:space="preserve"> </w:t>
      </w:r>
    </w:p>
  </w:footnote>
  <w:footnote w:id="2">
    <w:p w14:paraId="1979704A" w14:textId="34734C88" w:rsidR="00B26BFC" w:rsidRPr="00735558" w:rsidRDefault="00B26BFC">
      <w:pPr>
        <w:pStyle w:val="Textpoznpodarou"/>
        <w:rPr>
          <w:sz w:val="16"/>
          <w:szCs w:val="16"/>
        </w:rPr>
      </w:pPr>
      <w:r w:rsidRPr="00735558">
        <w:rPr>
          <w:rStyle w:val="Znakapoznpodarou"/>
          <w:sz w:val="16"/>
          <w:szCs w:val="16"/>
        </w:rPr>
        <w:footnoteRef/>
      </w:r>
      <w:r w:rsidRPr="00735558">
        <w:rPr>
          <w:sz w:val="16"/>
          <w:szCs w:val="16"/>
        </w:rPr>
        <w:t xml:space="preserve"> Odkaz: </w:t>
      </w:r>
      <w:hyperlink r:id="rId2" w:history="1">
        <w:r w:rsidRPr="00735558">
          <w:rPr>
            <w:rStyle w:val="Hypertextovodkaz"/>
            <w:sz w:val="16"/>
            <w:szCs w:val="16"/>
          </w:rPr>
          <w:t>https://www.ris3.cz/analyzy-a-dokumenty/zpravy-o-realizaci-a-implementaci-ris3</w:t>
        </w:r>
      </w:hyperlink>
      <w:r w:rsidRPr="00735558">
        <w:rPr>
          <w:sz w:val="16"/>
          <w:szCs w:val="16"/>
        </w:rPr>
        <w:t xml:space="preserve"> </w:t>
      </w:r>
    </w:p>
  </w:footnote>
  <w:footnote w:id="3">
    <w:p w14:paraId="264A2F5C" w14:textId="77777777" w:rsidR="00B26BFC" w:rsidRPr="00735558" w:rsidRDefault="00B26BFC" w:rsidP="00DA1977">
      <w:pPr>
        <w:pStyle w:val="Textpoznpodarou"/>
        <w:jc w:val="both"/>
        <w:rPr>
          <w:sz w:val="16"/>
          <w:szCs w:val="16"/>
        </w:rPr>
      </w:pPr>
      <w:r w:rsidRPr="00735558">
        <w:rPr>
          <w:rStyle w:val="Znakapoznpodarou"/>
          <w:sz w:val="16"/>
          <w:szCs w:val="16"/>
        </w:rPr>
        <w:footnoteRef/>
      </w:r>
      <w:r w:rsidRPr="00735558">
        <w:rPr>
          <w:sz w:val="16"/>
          <w:szCs w:val="16"/>
        </w:rPr>
        <w:t xml:space="preserve"> Odkaz: </w:t>
      </w:r>
      <w:hyperlink r:id="rId3" w:history="1">
        <w:r w:rsidRPr="00735558">
          <w:rPr>
            <w:rStyle w:val="Hypertextovodkaz"/>
            <w:sz w:val="16"/>
            <w:szCs w:val="16"/>
          </w:rPr>
          <w:t>https://www.ris3.cz/analyzy-a-dokumenty/zakladni-dokumenty</w:t>
        </w:r>
      </w:hyperlink>
      <w:r w:rsidRPr="00735558">
        <w:rPr>
          <w:sz w:val="16"/>
          <w:szCs w:val="16"/>
        </w:rPr>
        <w:t xml:space="preserve"> </w:t>
      </w:r>
    </w:p>
  </w:footnote>
  <w:footnote w:id="4">
    <w:p w14:paraId="3480653F" w14:textId="13F1A2F9" w:rsidR="00B26BFC" w:rsidRDefault="00B26BFC" w:rsidP="0016149B">
      <w:pPr>
        <w:pStyle w:val="Textpoznpodarou"/>
        <w:jc w:val="both"/>
      </w:pPr>
      <w:r w:rsidRPr="0016149B">
        <w:rPr>
          <w:rStyle w:val="Znakapoznpodarou"/>
          <w:sz w:val="16"/>
          <w:szCs w:val="16"/>
        </w:rPr>
        <w:footnoteRef/>
      </w:r>
      <w:r w:rsidRPr="0016149B">
        <w:rPr>
          <w:sz w:val="16"/>
          <w:szCs w:val="16"/>
        </w:rPr>
        <w:t xml:space="preserve"> </w:t>
      </w:r>
      <w:r w:rsidRPr="0016149B">
        <w:rPr>
          <w:b/>
          <w:bCs/>
          <w:sz w:val="16"/>
          <w:szCs w:val="16"/>
        </w:rPr>
        <w:t>Národní veřejné zdroje</w:t>
      </w:r>
      <w:r w:rsidRPr="0016149B">
        <w:rPr>
          <w:sz w:val="16"/>
          <w:szCs w:val="16"/>
        </w:rPr>
        <w:t xml:space="preserve"> je souhrnné označení pro státní rozpočet, státní fond, rozpočet kraje, rozpočet obce a jiné národní veřejné zdroje, ze kterých jsou spolufinancovány operace v rámci </w:t>
      </w:r>
      <w:r w:rsidRPr="00BE34D6">
        <w:rPr>
          <w:sz w:val="16"/>
          <w:szCs w:val="16"/>
        </w:rPr>
        <w:t>implementace E</w:t>
      </w:r>
      <w:r w:rsidR="00BE34D6" w:rsidRPr="00BE34D6">
        <w:rPr>
          <w:sz w:val="16"/>
          <w:szCs w:val="16"/>
        </w:rPr>
        <w:t>U</w:t>
      </w:r>
      <w:r w:rsidRPr="00BE34D6">
        <w:rPr>
          <w:sz w:val="16"/>
          <w:szCs w:val="16"/>
        </w:rPr>
        <w:t xml:space="preserve"> fondů.</w:t>
      </w:r>
      <w:r w:rsidRPr="0016149B">
        <w:rPr>
          <w:sz w:val="16"/>
          <w:szCs w:val="16"/>
        </w:rPr>
        <w:t xml:space="preserve"> V případě Evropského zemědělského fondu pro rozvoj venkova se za národní veřejné zdroje považují pouze finanční prostředky poskytnuté ze státního rozpočtu.</w:t>
      </w:r>
      <w:r>
        <w:rPr>
          <w:sz w:val="16"/>
          <w:szCs w:val="16"/>
        </w:rPr>
        <w:t xml:space="preserve"> </w:t>
      </w:r>
    </w:p>
  </w:footnote>
  <w:footnote w:id="5">
    <w:p w14:paraId="4C25034E" w14:textId="3FCD0B1D" w:rsidR="00B26BFC" w:rsidRPr="0016149B" w:rsidRDefault="00B26BFC" w:rsidP="0016149B">
      <w:pPr>
        <w:pStyle w:val="Textpoznpodarou"/>
        <w:jc w:val="both"/>
        <w:rPr>
          <w:sz w:val="16"/>
          <w:szCs w:val="16"/>
        </w:rPr>
      </w:pPr>
      <w:r w:rsidRPr="0016149B">
        <w:rPr>
          <w:rStyle w:val="Znakapoznpodarou"/>
          <w:sz w:val="16"/>
          <w:szCs w:val="16"/>
        </w:rPr>
        <w:footnoteRef/>
      </w:r>
      <w:r w:rsidRPr="0016149B">
        <w:rPr>
          <w:sz w:val="16"/>
          <w:szCs w:val="16"/>
        </w:rPr>
        <w:t xml:space="preserve"> </w:t>
      </w:r>
      <w:r w:rsidRPr="0016149B">
        <w:rPr>
          <w:b/>
          <w:bCs/>
          <w:sz w:val="16"/>
          <w:szCs w:val="16"/>
        </w:rPr>
        <w:t>Národní soukromé zdroje</w:t>
      </w:r>
      <w:r w:rsidRPr="0016149B">
        <w:rPr>
          <w:sz w:val="16"/>
          <w:szCs w:val="16"/>
        </w:rPr>
        <w:t xml:space="preserve"> jsou označením pro soukromé zdroje zapojené do národního spolufinancování.</w:t>
      </w:r>
    </w:p>
  </w:footnote>
  <w:footnote w:id="6">
    <w:p w14:paraId="5F679B14" w14:textId="77777777" w:rsidR="00B26BFC" w:rsidRPr="00E3558A" w:rsidRDefault="00B26BFC" w:rsidP="001039D1">
      <w:pPr>
        <w:pStyle w:val="Textpoznpodarou"/>
        <w:rPr>
          <w:sz w:val="16"/>
          <w:szCs w:val="16"/>
        </w:rPr>
      </w:pPr>
      <w:r w:rsidRPr="00E3558A">
        <w:rPr>
          <w:rStyle w:val="Znakapoznpodarou"/>
          <w:sz w:val="16"/>
          <w:szCs w:val="16"/>
        </w:rPr>
        <w:footnoteRef/>
      </w:r>
      <w:r w:rsidRPr="00E3558A">
        <w:rPr>
          <w:sz w:val="16"/>
          <w:szCs w:val="16"/>
        </w:rPr>
        <w:t xml:space="preserve"> Odkaz</w:t>
      </w:r>
      <w:r>
        <w:rPr>
          <w:sz w:val="16"/>
          <w:szCs w:val="16"/>
        </w:rPr>
        <w:t xml:space="preserve">: </w:t>
      </w:r>
      <w:hyperlink r:id="rId4" w:history="1">
        <w:r w:rsidRPr="00CD46B5">
          <w:rPr>
            <w:rStyle w:val="Hypertextovodkaz"/>
            <w:sz w:val="16"/>
            <w:szCs w:val="16"/>
          </w:rPr>
          <w:t>https://www.ris3.cz/monitoring/indikatory/v09-vydaje-na-vyzkum-a-vyvoj</w:t>
        </w:r>
      </w:hyperlink>
      <w:r>
        <w:rPr>
          <w:sz w:val="16"/>
          <w:szCs w:val="16"/>
        </w:rPr>
        <w:t xml:space="preserve"> (Dashboard D1, Graf G6b)</w:t>
      </w:r>
    </w:p>
  </w:footnote>
  <w:footnote w:id="7">
    <w:p w14:paraId="54D0657B" w14:textId="76B1A9CF" w:rsidR="00B26BFC" w:rsidRPr="00E3558A" w:rsidRDefault="00B26BFC" w:rsidP="001039D1">
      <w:pPr>
        <w:pStyle w:val="Textpoznpodarou"/>
        <w:rPr>
          <w:sz w:val="16"/>
          <w:szCs w:val="16"/>
        </w:rPr>
      </w:pPr>
      <w:r w:rsidRPr="00E3558A">
        <w:rPr>
          <w:rStyle w:val="Znakapoznpodarou"/>
          <w:sz w:val="16"/>
          <w:szCs w:val="16"/>
        </w:rPr>
        <w:footnoteRef/>
      </w:r>
      <w:r w:rsidRPr="00E3558A">
        <w:rPr>
          <w:sz w:val="16"/>
          <w:szCs w:val="16"/>
        </w:rPr>
        <w:t xml:space="preserve"> Odkaz</w:t>
      </w:r>
      <w:r>
        <w:rPr>
          <w:sz w:val="16"/>
          <w:szCs w:val="16"/>
        </w:rPr>
        <w:t xml:space="preserve">: </w:t>
      </w:r>
      <w:hyperlink r:id="rId5" w:history="1">
        <w:r w:rsidRPr="00CD46B5">
          <w:rPr>
            <w:rStyle w:val="Hypertextovodkaz"/>
            <w:sz w:val="16"/>
            <w:szCs w:val="16"/>
          </w:rPr>
          <w:t>https://www.ris3.cz/monitoring/indikatory/v10-intenzita-vyzkumu-a-vyvoje</w:t>
        </w:r>
      </w:hyperlink>
      <w:r>
        <w:rPr>
          <w:sz w:val="16"/>
          <w:szCs w:val="16"/>
        </w:rPr>
        <w:t xml:space="preserve"> (Dashboard D1, Graf G2b) </w:t>
      </w:r>
    </w:p>
  </w:footnote>
  <w:footnote w:id="8">
    <w:p w14:paraId="4C9EEF28" w14:textId="77777777" w:rsidR="00B26BFC" w:rsidRPr="00052DA2" w:rsidRDefault="00B26BFC" w:rsidP="00052DA2">
      <w:pPr>
        <w:pStyle w:val="Textpoznpodarou"/>
        <w:jc w:val="both"/>
        <w:rPr>
          <w:sz w:val="16"/>
          <w:szCs w:val="16"/>
        </w:rPr>
      </w:pPr>
      <w:r w:rsidRPr="00052DA2">
        <w:rPr>
          <w:rStyle w:val="Znakapoznpodarou"/>
          <w:sz w:val="16"/>
          <w:szCs w:val="16"/>
        </w:rPr>
        <w:footnoteRef/>
      </w:r>
      <w:r w:rsidRPr="00052DA2">
        <w:rPr>
          <w:sz w:val="16"/>
          <w:szCs w:val="16"/>
        </w:rPr>
        <w:t xml:space="preserve"> Odkaz: </w:t>
      </w:r>
      <w:hyperlink r:id="rId6" w:history="1">
        <w:r w:rsidRPr="00052DA2">
          <w:rPr>
            <w:rStyle w:val="Hypertextovodkaz"/>
            <w:sz w:val="16"/>
            <w:szCs w:val="16"/>
          </w:rPr>
          <w:t>http://www.ris3.cz/</w:t>
        </w:r>
      </w:hyperlink>
    </w:p>
  </w:footnote>
  <w:footnote w:id="9">
    <w:p w14:paraId="720ABAC0" w14:textId="77777777" w:rsidR="00B26BFC" w:rsidRDefault="00B26BFC" w:rsidP="00E95397">
      <w:pPr>
        <w:pStyle w:val="Textpoznpodarou"/>
        <w:jc w:val="both"/>
      </w:pPr>
      <w:r w:rsidRPr="00E95397">
        <w:rPr>
          <w:rStyle w:val="Znakapoznpodarou"/>
          <w:sz w:val="16"/>
          <w:szCs w:val="16"/>
        </w:rPr>
        <w:footnoteRef/>
      </w:r>
      <w:r w:rsidRPr="00E95397">
        <w:rPr>
          <w:sz w:val="16"/>
          <w:szCs w:val="16"/>
        </w:rPr>
        <w:t xml:space="preserve"> Odkaz: </w:t>
      </w:r>
      <w:hyperlink r:id="rId7" w:history="1">
        <w:r w:rsidRPr="00E95397">
          <w:rPr>
            <w:rStyle w:val="Hypertextovodkaz"/>
            <w:sz w:val="16"/>
            <w:szCs w:val="16"/>
          </w:rPr>
          <w:t>https://www.ris3.cz/o-ris3/projekty/systemova-podpora-implementace-a-rizeni-narodni-ris3-strategie-2023</w:t>
        </w:r>
      </w:hyperlink>
      <w:r>
        <w:t xml:space="preserve"> </w:t>
      </w:r>
    </w:p>
  </w:footnote>
  <w:footnote w:id="10">
    <w:p w14:paraId="1CE74E0C" w14:textId="74CAD782" w:rsidR="00B26BFC" w:rsidRPr="00E95397" w:rsidRDefault="00B26BFC" w:rsidP="00E95397">
      <w:pPr>
        <w:pStyle w:val="Textpoznpodarou"/>
        <w:jc w:val="both"/>
        <w:rPr>
          <w:sz w:val="16"/>
          <w:szCs w:val="16"/>
        </w:rPr>
      </w:pPr>
      <w:r w:rsidRPr="00E95397">
        <w:rPr>
          <w:rStyle w:val="Znakapoznpodarou"/>
          <w:sz w:val="16"/>
          <w:szCs w:val="16"/>
        </w:rPr>
        <w:footnoteRef/>
      </w:r>
      <w:r w:rsidRPr="00E95397">
        <w:rPr>
          <w:sz w:val="16"/>
          <w:szCs w:val="16"/>
        </w:rPr>
        <w:t xml:space="preserve"> Odkaz: </w:t>
      </w:r>
      <w:hyperlink r:id="rId8" w:history="1">
        <w:r w:rsidRPr="00E95397">
          <w:rPr>
            <w:rStyle w:val="Hypertextovodkaz"/>
            <w:sz w:val="16"/>
            <w:szCs w:val="16"/>
          </w:rPr>
          <w:t>https://www.ris3.cz/co-je-edp/implementace-edp-procesu/narodni-inovacni-platformy</w:t>
        </w:r>
      </w:hyperlink>
      <w:r w:rsidRPr="00E95397">
        <w:rPr>
          <w:sz w:val="16"/>
          <w:szCs w:val="16"/>
        </w:rPr>
        <w:t xml:space="preserve"> </w:t>
      </w:r>
    </w:p>
  </w:footnote>
  <w:footnote w:id="11">
    <w:p w14:paraId="0C1F9887" w14:textId="77777777" w:rsidR="00B26BFC" w:rsidRPr="00950686" w:rsidRDefault="00B26BFC" w:rsidP="001E1630">
      <w:pPr>
        <w:pStyle w:val="Textpoznpodarou"/>
        <w:jc w:val="both"/>
        <w:rPr>
          <w:sz w:val="16"/>
          <w:szCs w:val="16"/>
        </w:rPr>
      </w:pPr>
      <w:r w:rsidRPr="00950686">
        <w:rPr>
          <w:rStyle w:val="Znakapoznpodarou"/>
          <w:sz w:val="16"/>
          <w:szCs w:val="16"/>
        </w:rPr>
        <w:footnoteRef/>
      </w:r>
      <w:r w:rsidRPr="00950686">
        <w:rPr>
          <w:sz w:val="16"/>
          <w:szCs w:val="16"/>
        </w:rPr>
        <w:t xml:space="preserve"> Odkaz: </w:t>
      </w:r>
      <w:hyperlink r:id="rId9" w:history="1">
        <w:r w:rsidRPr="00950686">
          <w:rPr>
            <w:rStyle w:val="Hypertextovodkaz"/>
            <w:sz w:val="16"/>
            <w:szCs w:val="16"/>
          </w:rPr>
          <w:t>https://opjak.cz/vyzvy/vyzva-c-02_22_009-smart-akcelerator-i/</w:t>
        </w:r>
      </w:hyperlink>
      <w:r w:rsidRPr="00950686">
        <w:rPr>
          <w:sz w:val="16"/>
          <w:szCs w:val="16"/>
        </w:rPr>
        <w:t xml:space="preserve"> </w:t>
      </w:r>
    </w:p>
  </w:footnote>
  <w:footnote w:id="12">
    <w:p w14:paraId="248B51F9" w14:textId="1133C9C7" w:rsidR="008A310E" w:rsidRPr="007036EE" w:rsidRDefault="008A310E">
      <w:pPr>
        <w:pStyle w:val="Textpoznpodarou"/>
        <w:rPr>
          <w:sz w:val="16"/>
          <w:szCs w:val="16"/>
        </w:rPr>
      </w:pPr>
      <w:r w:rsidRPr="007036EE">
        <w:rPr>
          <w:rStyle w:val="Znakapoznpodarou"/>
          <w:sz w:val="16"/>
          <w:szCs w:val="16"/>
        </w:rPr>
        <w:footnoteRef/>
      </w:r>
      <w:r w:rsidRPr="007036EE">
        <w:rPr>
          <w:sz w:val="16"/>
          <w:szCs w:val="16"/>
        </w:rPr>
        <w:t xml:space="preserve"> </w:t>
      </w:r>
      <w:r w:rsidR="008B4E27">
        <w:rPr>
          <w:sz w:val="16"/>
          <w:szCs w:val="16"/>
        </w:rPr>
        <w:t xml:space="preserve">Odkaz: </w:t>
      </w:r>
      <w:hyperlink r:id="rId10" w:history="1">
        <w:r w:rsidR="008B4E27" w:rsidRPr="00F736AB">
          <w:rPr>
            <w:rStyle w:val="Hypertextovodkaz"/>
            <w:sz w:val="16"/>
            <w:szCs w:val="16"/>
          </w:rPr>
          <w:t>https://ris3.gov.cz/analyzy-a-dokumenty/doplnkove-analyzy-a-materialy</w:t>
        </w:r>
      </w:hyperlink>
      <w:r w:rsidR="008B4E27">
        <w:rPr>
          <w:sz w:val="16"/>
          <w:szCs w:val="16"/>
        </w:rPr>
        <w:t xml:space="preserve"> </w:t>
      </w:r>
    </w:p>
  </w:footnote>
  <w:footnote w:id="13">
    <w:p w14:paraId="6C2A0AD4" w14:textId="667FAE5B" w:rsidR="008A310E" w:rsidRPr="007036EE" w:rsidRDefault="008A310E" w:rsidP="00564A33">
      <w:pPr>
        <w:pStyle w:val="Textpoznpodarou"/>
        <w:rPr>
          <w:sz w:val="16"/>
          <w:szCs w:val="16"/>
        </w:rPr>
      </w:pPr>
      <w:r w:rsidRPr="007036EE">
        <w:rPr>
          <w:rStyle w:val="Znakapoznpodarou"/>
          <w:sz w:val="16"/>
          <w:szCs w:val="16"/>
        </w:rPr>
        <w:footnoteRef/>
      </w:r>
      <w:r w:rsidR="007036EE">
        <w:rPr>
          <w:rFonts w:cstheme="minorHAnsi"/>
          <w:sz w:val="16"/>
          <w:szCs w:val="16"/>
        </w:rPr>
        <w:t xml:space="preserve"> </w:t>
      </w:r>
      <w:r w:rsidRPr="007036EE">
        <w:rPr>
          <w:rFonts w:cstheme="minorHAnsi"/>
          <w:sz w:val="16"/>
          <w:szCs w:val="16"/>
        </w:rPr>
        <w:t xml:space="preserve">Obecné nařízení Evropského parlamentu a Rady </w:t>
      </w:r>
      <w:r w:rsidR="00564A33" w:rsidRPr="007036EE">
        <w:rPr>
          <w:rFonts w:cstheme="minorHAnsi"/>
          <w:sz w:val="16"/>
          <w:szCs w:val="16"/>
        </w:rPr>
        <w:t>(</w:t>
      </w:r>
      <w:r w:rsidRPr="007036EE">
        <w:rPr>
          <w:rFonts w:cstheme="minorHAnsi"/>
          <w:sz w:val="16"/>
          <w:szCs w:val="16"/>
        </w:rPr>
        <w:t>E</w:t>
      </w:r>
      <w:r w:rsidR="00564A33" w:rsidRPr="007036EE">
        <w:rPr>
          <w:rFonts w:cstheme="minorHAnsi"/>
          <w:sz w:val="16"/>
          <w:szCs w:val="16"/>
        </w:rPr>
        <w:t>U)</w:t>
      </w:r>
      <w:r w:rsidRPr="007036EE">
        <w:rPr>
          <w:rFonts w:cstheme="minorHAnsi"/>
          <w:sz w:val="16"/>
          <w:szCs w:val="16"/>
        </w:rPr>
        <w:t xml:space="preserve"> </w:t>
      </w:r>
      <w:r w:rsidR="00564A33" w:rsidRPr="007036EE">
        <w:rPr>
          <w:rFonts w:cstheme="minorHAnsi"/>
          <w:sz w:val="16"/>
          <w:szCs w:val="16"/>
        </w:rPr>
        <w:t>2021/1060 ze dne 24. června 2021</w:t>
      </w:r>
    </w:p>
  </w:footnote>
  <w:footnote w:id="14">
    <w:p w14:paraId="0F2FE4BF" w14:textId="37911329"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1" w:history="1">
        <w:r w:rsidRPr="004E6370">
          <w:rPr>
            <w:rStyle w:val="Hypertextovodkaz"/>
            <w:sz w:val="16"/>
            <w:szCs w:val="16"/>
          </w:rPr>
          <w:t>https://www.ris3.cz/o-ris3/projekty/projekt-aktualizace-analyz-a-vytezeni-edp-procesu-pro-upgrade-narodni-ris3-strategie</w:t>
        </w:r>
      </w:hyperlink>
      <w:r w:rsidRPr="004E6370">
        <w:rPr>
          <w:sz w:val="16"/>
          <w:szCs w:val="16"/>
        </w:rPr>
        <w:t xml:space="preserve"> </w:t>
      </w:r>
    </w:p>
  </w:footnote>
  <w:footnote w:id="15">
    <w:p w14:paraId="30A64BF1" w14:textId="3FFD1820" w:rsidR="005F0F9D" w:rsidRDefault="005F0F9D">
      <w:pPr>
        <w:pStyle w:val="Textpoznpodarou"/>
      </w:pPr>
      <w:r>
        <w:rPr>
          <w:rStyle w:val="Znakapoznpodarou"/>
        </w:rPr>
        <w:footnoteRef/>
      </w:r>
      <w:r>
        <w:t xml:space="preserve"> NAŘÍZENÍ EVROPSKÉHO PARLAMENTU A RADY (EU) 2021/1058 ze dne 24. června 2021 o Evropském fondu pro regionální rozvoj a o Fondu soudržnosti</w:t>
      </w:r>
    </w:p>
  </w:footnote>
  <w:footnote w:id="16">
    <w:p w14:paraId="3DEFA7CE" w14:textId="249AFE08"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2" w:history="1">
        <w:r w:rsidRPr="004E6370">
          <w:rPr>
            <w:rStyle w:val="Hypertextovodkaz"/>
            <w:sz w:val="16"/>
            <w:szCs w:val="16"/>
          </w:rPr>
          <w:t>https://www.ris3.cz/analyzy-a-dokumenty/vstupni-analyzy</w:t>
        </w:r>
      </w:hyperlink>
      <w:r w:rsidRPr="004E6370">
        <w:rPr>
          <w:sz w:val="16"/>
          <w:szCs w:val="16"/>
        </w:rPr>
        <w:t xml:space="preserve">  </w:t>
      </w:r>
    </w:p>
  </w:footnote>
  <w:footnote w:id="17">
    <w:p w14:paraId="5A6E2DB6" w14:textId="732F4FC4"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3" w:history="1">
        <w:r w:rsidRPr="004E6370">
          <w:rPr>
            <w:rStyle w:val="Hypertextovodkaz"/>
            <w:sz w:val="16"/>
            <w:szCs w:val="16"/>
          </w:rPr>
          <w:t>https://www.ris3.cz/analyzy-a-dokumenty/zakladni-dokumenty</w:t>
        </w:r>
      </w:hyperlink>
      <w:r w:rsidRPr="004E6370">
        <w:rPr>
          <w:sz w:val="16"/>
          <w:szCs w:val="16"/>
        </w:rPr>
        <w:t xml:space="preserve"> </w:t>
      </w:r>
    </w:p>
  </w:footnote>
  <w:footnote w:id="18">
    <w:p w14:paraId="736E60B2" w14:textId="558C5375"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4" w:history="1">
        <w:r w:rsidRPr="004E6370">
          <w:rPr>
            <w:rStyle w:val="Hypertextovodkaz"/>
            <w:sz w:val="16"/>
            <w:szCs w:val="16"/>
          </w:rPr>
          <w:t>https://stratin.cz/</w:t>
        </w:r>
      </w:hyperlink>
      <w:r w:rsidRPr="004E6370">
        <w:rPr>
          <w:sz w:val="16"/>
          <w:szCs w:val="16"/>
        </w:rPr>
        <w:t xml:space="preserve"> </w:t>
      </w:r>
    </w:p>
  </w:footnote>
  <w:footnote w:id="19">
    <w:p w14:paraId="6BE161F4" w14:textId="112C15F5"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5" w:history="1">
        <w:r w:rsidRPr="008761AE">
          <w:rPr>
            <w:rStyle w:val="Hypertextovodkaz"/>
            <w:sz w:val="16"/>
            <w:szCs w:val="16"/>
          </w:rPr>
          <w:t>https://www.ris3.cz/o-ris3/krajska-dimenze</w:t>
        </w:r>
      </w:hyperlink>
      <w:r w:rsidRPr="008761AE">
        <w:rPr>
          <w:sz w:val="16"/>
          <w:szCs w:val="16"/>
        </w:rPr>
        <w:t xml:space="preserve"> </w:t>
      </w:r>
    </w:p>
  </w:footnote>
  <w:footnote w:id="20">
    <w:p w14:paraId="622123DC" w14:textId="5B844B22"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6" w:history="1">
        <w:r w:rsidRPr="008761AE">
          <w:rPr>
            <w:rStyle w:val="Hypertextovodkaz"/>
            <w:sz w:val="16"/>
            <w:szCs w:val="16"/>
          </w:rPr>
          <w:t>https://zlinnovation.cz/o-nas/</w:t>
        </w:r>
      </w:hyperlink>
      <w:r w:rsidRPr="008761AE">
        <w:rPr>
          <w:sz w:val="16"/>
          <w:szCs w:val="16"/>
        </w:rPr>
        <w:t xml:space="preserve"> </w:t>
      </w:r>
    </w:p>
  </w:footnote>
  <w:footnote w:id="21">
    <w:p w14:paraId="6680F02F" w14:textId="6EF1F120"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7" w:history="1">
        <w:r w:rsidRPr="008761AE">
          <w:rPr>
            <w:rStyle w:val="Hypertextovodkaz"/>
            <w:rFonts w:eastAsia="Arial" w:cstheme="minorHAnsi"/>
            <w:sz w:val="16"/>
            <w:szCs w:val="16"/>
          </w:rPr>
          <w:t>https://ebn.eu/</w:t>
        </w:r>
      </w:hyperlink>
      <w:r w:rsidRPr="008761AE">
        <w:rPr>
          <w:rStyle w:val="Hypertextovodkaz"/>
          <w:rFonts w:eastAsia="Arial" w:cstheme="minorHAnsi"/>
          <w:sz w:val="16"/>
          <w:szCs w:val="16"/>
        </w:rPr>
        <w:t xml:space="preserve"> </w:t>
      </w:r>
    </w:p>
  </w:footnote>
  <w:footnote w:id="22">
    <w:p w14:paraId="39659C92" w14:textId="0D62F2E7"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8" w:history="1">
        <w:r w:rsidRPr="008761AE">
          <w:rPr>
            <w:rStyle w:val="Hypertextovodkaz"/>
            <w:sz w:val="16"/>
            <w:szCs w:val="16"/>
          </w:rPr>
          <w:t>https://ec.europa.eu/regional_policy/policy/communities-and-networks/s3-community-of-practice/targeted_support_en</w:t>
        </w:r>
      </w:hyperlink>
      <w:r w:rsidRPr="008761AE">
        <w:rPr>
          <w:sz w:val="16"/>
          <w:szCs w:val="16"/>
        </w:rPr>
        <w:t xml:space="preserve"> </w:t>
      </w:r>
    </w:p>
  </w:footnote>
  <w:footnote w:id="23">
    <w:p w14:paraId="4F58CD6B" w14:textId="377AE06E" w:rsidR="00B26BFC" w:rsidRPr="008761AE" w:rsidRDefault="00B26BFC">
      <w:pPr>
        <w:pStyle w:val="Textpoznpodarou"/>
        <w:rPr>
          <w:sz w:val="16"/>
          <w:szCs w:val="16"/>
        </w:rPr>
      </w:pPr>
      <w:r w:rsidRPr="008761AE">
        <w:rPr>
          <w:rStyle w:val="Znakapoznpodarou"/>
          <w:sz w:val="16"/>
          <w:szCs w:val="16"/>
        </w:rPr>
        <w:footnoteRef/>
      </w:r>
      <w:r w:rsidRPr="008761AE">
        <w:rPr>
          <w:sz w:val="16"/>
          <w:szCs w:val="16"/>
        </w:rPr>
        <w:t xml:space="preserve"> Odkaz: </w:t>
      </w:r>
      <w:hyperlink r:id="rId19" w:history="1">
        <w:r w:rsidRPr="008761AE">
          <w:rPr>
            <w:rStyle w:val="Hypertextovodkaz"/>
            <w:sz w:val="16"/>
            <w:szCs w:val="16"/>
          </w:rPr>
          <w:t>https://www.interregeurope.eu/</w:t>
        </w:r>
      </w:hyperlink>
    </w:p>
  </w:footnote>
  <w:footnote w:id="24">
    <w:p w14:paraId="149416D6" w14:textId="2E92B746"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0" w:history="1">
        <w:r w:rsidRPr="00B15A72">
          <w:rPr>
            <w:rStyle w:val="Hypertextovodkaz"/>
            <w:sz w:val="16"/>
            <w:szCs w:val="16"/>
          </w:rPr>
          <w:t>https://www.ris3.cz/monitoring</w:t>
        </w:r>
      </w:hyperlink>
      <w:r w:rsidRPr="00B15A72">
        <w:rPr>
          <w:sz w:val="16"/>
          <w:szCs w:val="16"/>
        </w:rPr>
        <w:t xml:space="preserve"> </w:t>
      </w:r>
    </w:p>
  </w:footnote>
  <w:footnote w:id="25">
    <w:p w14:paraId="0B080887" w14:textId="0DEECB34"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1" w:history="1">
        <w:r w:rsidRPr="00B15A72">
          <w:rPr>
            <w:rStyle w:val="Hypertextovodkaz"/>
            <w:sz w:val="16"/>
            <w:szCs w:val="16"/>
          </w:rPr>
          <w:t>https://www.ris3.cz/analyzy/zpravy-o-realizaci</w:t>
        </w:r>
      </w:hyperlink>
      <w:r w:rsidRPr="00B15A72">
        <w:rPr>
          <w:sz w:val="16"/>
          <w:szCs w:val="16"/>
        </w:rPr>
        <w:t xml:space="preserve"> </w:t>
      </w:r>
    </w:p>
  </w:footnote>
  <w:footnote w:id="26">
    <w:p w14:paraId="34BE18AD" w14:textId="1C959E75"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2" w:history="1">
        <w:r w:rsidRPr="00B15A72">
          <w:rPr>
            <w:rStyle w:val="Hypertextovodkaz"/>
            <w:sz w:val="16"/>
            <w:szCs w:val="16"/>
          </w:rPr>
          <w:t>https://www.ris3.cz/analyzy-a-dokumenty/zakladni-dokumenty</w:t>
        </w:r>
      </w:hyperlink>
      <w:r w:rsidRPr="00B15A72">
        <w:rPr>
          <w:sz w:val="16"/>
          <w:szCs w:val="16"/>
        </w:rPr>
        <w:t xml:space="preserve"> </w:t>
      </w:r>
    </w:p>
  </w:footnote>
  <w:footnote w:id="27">
    <w:p w14:paraId="12D48CB7" w14:textId="48C428E1"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3" w:history="1">
        <w:r w:rsidRPr="00B15A72">
          <w:rPr>
            <w:rStyle w:val="Hypertextovodkaz"/>
            <w:sz w:val="16"/>
            <w:szCs w:val="16"/>
          </w:rPr>
          <w:t>https://irop.gov.cz/cs/ms-2021</w:t>
        </w:r>
      </w:hyperlink>
      <w:r w:rsidRPr="00B15A72">
        <w:rPr>
          <w:sz w:val="16"/>
          <w:szCs w:val="16"/>
        </w:rPr>
        <w:t xml:space="preserve"> </w:t>
      </w:r>
    </w:p>
  </w:footnote>
  <w:footnote w:id="28">
    <w:p w14:paraId="4DA43425" w14:textId="2E6251D0"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4" w:history="1">
        <w:r w:rsidRPr="00B15A72">
          <w:rPr>
            <w:rStyle w:val="Hypertextovodkaz"/>
            <w:sz w:val="16"/>
            <w:szCs w:val="16"/>
          </w:rPr>
          <w:t>https://www.isvavai.cz/</w:t>
        </w:r>
      </w:hyperlink>
      <w:r w:rsidRPr="00B15A72">
        <w:rPr>
          <w:sz w:val="16"/>
          <w:szCs w:val="16"/>
        </w:rPr>
        <w:t xml:space="preserve"> </w:t>
      </w:r>
    </w:p>
  </w:footnote>
  <w:footnote w:id="29">
    <w:p w14:paraId="57E0154A" w14:textId="7EA9B268"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API (zkratka pro application programming interface) označuje v informatice rozhraní pro programování aplikací. Tento termín používá softwarové inženýrství.</w:t>
      </w:r>
    </w:p>
  </w:footnote>
  <w:footnote w:id="30">
    <w:p w14:paraId="6F6250D3" w14:textId="77777777"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5" w:history="1">
        <w:r w:rsidRPr="00B15A72">
          <w:rPr>
            <w:rStyle w:val="Hypertextovodkaz"/>
            <w:sz w:val="16"/>
            <w:szCs w:val="16"/>
          </w:rPr>
          <w:t>https://superset.apache.org/</w:t>
        </w:r>
      </w:hyperlink>
      <w:r w:rsidRPr="00B15A72">
        <w:rPr>
          <w:sz w:val="16"/>
          <w:szCs w:val="16"/>
        </w:rPr>
        <w:t xml:space="preserve"> </w:t>
      </w:r>
    </w:p>
  </w:footnote>
  <w:footnote w:id="31">
    <w:p w14:paraId="20D184F1" w14:textId="77777777"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6" w:history="1">
        <w:r w:rsidRPr="00B15A72">
          <w:rPr>
            <w:rStyle w:val="Hypertextovodkaz"/>
            <w:sz w:val="16"/>
            <w:szCs w:val="16"/>
          </w:rPr>
          <w:t>https://www.ris3.cz/monitoring/vize-ris3/financovani-ris3/financovani-ris3-operacni-programy</w:t>
        </w:r>
      </w:hyperlink>
      <w:r w:rsidRPr="00B15A72">
        <w:rPr>
          <w:sz w:val="16"/>
          <w:szCs w:val="16"/>
        </w:rPr>
        <w:t xml:space="preserve"> </w:t>
      </w:r>
    </w:p>
  </w:footnote>
  <w:footnote w:id="32">
    <w:p w14:paraId="6F92F9D0" w14:textId="77777777" w:rsidR="00B26BFC" w:rsidRPr="00C12B9E" w:rsidRDefault="00B26BFC" w:rsidP="00B15A72">
      <w:pPr>
        <w:pStyle w:val="Textpoznpodarou"/>
        <w:jc w:val="both"/>
        <w:rPr>
          <w:sz w:val="16"/>
          <w:szCs w:val="16"/>
        </w:rPr>
      </w:pPr>
      <w:r w:rsidRPr="00C12B9E">
        <w:rPr>
          <w:rStyle w:val="Znakapoznpodarou"/>
          <w:sz w:val="16"/>
          <w:szCs w:val="16"/>
        </w:rPr>
        <w:footnoteRef/>
      </w:r>
      <w:r w:rsidRPr="00C12B9E">
        <w:rPr>
          <w:sz w:val="16"/>
          <w:szCs w:val="16"/>
        </w:rPr>
        <w:t xml:space="preserve"> Odkaz: </w:t>
      </w:r>
      <w:hyperlink r:id="rId27" w:history="1">
        <w:r w:rsidRPr="00C12B9E">
          <w:rPr>
            <w:rStyle w:val="Hypertextovodkaz"/>
            <w:sz w:val="16"/>
            <w:szCs w:val="16"/>
          </w:rPr>
          <w:t>https://www.ris3.cz/monitoring/specificke-cile-ris3/financovani-specifickych-cilu-ris3/financovani-specifickych-cilu-ris3-operacni-programy</w:t>
        </w:r>
      </w:hyperlink>
      <w:r w:rsidRPr="00C12B9E">
        <w:rPr>
          <w:sz w:val="16"/>
          <w:szCs w:val="16"/>
        </w:rPr>
        <w:t xml:space="preserve"> </w:t>
      </w:r>
    </w:p>
  </w:footnote>
  <w:footnote w:id="33">
    <w:p w14:paraId="2289610D" w14:textId="727D320E" w:rsidR="00B26BFC" w:rsidRPr="00C12B9E" w:rsidRDefault="00B26BFC" w:rsidP="00CC467B">
      <w:pPr>
        <w:pStyle w:val="Textpoznpodarou"/>
        <w:jc w:val="both"/>
        <w:rPr>
          <w:sz w:val="16"/>
          <w:szCs w:val="16"/>
        </w:rPr>
      </w:pPr>
      <w:r w:rsidRPr="00C12B9E">
        <w:rPr>
          <w:rStyle w:val="Znakapoznpodarou"/>
          <w:sz w:val="16"/>
          <w:szCs w:val="16"/>
        </w:rPr>
        <w:footnoteRef/>
      </w:r>
      <w:r w:rsidRPr="00C12B9E">
        <w:rPr>
          <w:sz w:val="16"/>
          <w:szCs w:val="16"/>
        </w:rPr>
        <w:t xml:space="preserve"> Očekávané výstupy a výsledky RIS3: větší míra zapojení do mezinárodních programů a projektů; navýšení počtu zahraničních výzkumníků u nás; zlepšení spolupráce mezi výzkumnou a podnikovou sférou; posílení výzkumných a inovačních kapacit; zavádění pokročilých technologií</w:t>
      </w:r>
    </w:p>
  </w:footnote>
  <w:footnote w:id="34">
    <w:p w14:paraId="68A99782" w14:textId="3710C29B" w:rsidR="00B26BFC" w:rsidRPr="00C12B9E" w:rsidRDefault="00B26BFC" w:rsidP="00CC467B">
      <w:pPr>
        <w:pStyle w:val="Textpoznpodarou"/>
        <w:jc w:val="both"/>
        <w:rPr>
          <w:sz w:val="16"/>
          <w:szCs w:val="16"/>
        </w:rPr>
      </w:pPr>
      <w:r w:rsidRPr="00C12B9E">
        <w:rPr>
          <w:rStyle w:val="Znakapoznpodarou"/>
          <w:sz w:val="16"/>
          <w:szCs w:val="16"/>
        </w:rPr>
        <w:footnoteRef/>
      </w:r>
      <w:r w:rsidRPr="00C12B9E">
        <w:rPr>
          <w:sz w:val="16"/>
          <w:szCs w:val="16"/>
        </w:rPr>
        <w:t xml:space="preserve"> Očekávané výstupy a výsledky RIS3: zlepšení technologického vybavení MSP; navýšení počtu inovujících MSP (produktové a procesní inovace; marketingové a organizační inovace); navýšení počtu patentových přihlášek a přihlášek ochranných známek a patentových vzorů</w:t>
      </w:r>
    </w:p>
  </w:footnote>
  <w:footnote w:id="35">
    <w:p w14:paraId="75BAB353" w14:textId="3EAC808D" w:rsidR="00B26BFC" w:rsidRPr="00C12B9E" w:rsidRDefault="00B26BFC" w:rsidP="000D2630">
      <w:pPr>
        <w:pStyle w:val="Textpoznpodarou"/>
        <w:jc w:val="both"/>
        <w:rPr>
          <w:sz w:val="16"/>
          <w:szCs w:val="16"/>
        </w:rPr>
      </w:pPr>
      <w:r w:rsidRPr="00C12B9E">
        <w:rPr>
          <w:rStyle w:val="Znakapoznpodarou"/>
          <w:sz w:val="16"/>
          <w:szCs w:val="16"/>
        </w:rPr>
        <w:footnoteRef/>
      </w:r>
      <w:r w:rsidRPr="00C12B9E">
        <w:rPr>
          <w:sz w:val="16"/>
          <w:szCs w:val="16"/>
        </w:rPr>
        <w:t xml:space="preserve"> Očekávané výstupy a výsledky RIS3: zvýšení pokrytí a dostupnosti vysokorychlostního internetu; rozvoj oblastí souvisejících s kybernetickou bezpečností; vyšší míra využívání internetu ve vztahu k veřejné správě ze strany firem i občanů a dalších subjektů; zvýšení elektronické komunikace a užívání elektronických služeb mezi úřady navzájem</w:t>
      </w:r>
    </w:p>
  </w:footnote>
  <w:footnote w:id="36">
    <w:p w14:paraId="036131E2" w14:textId="77777777" w:rsidR="00B26BFC" w:rsidRPr="002F320A" w:rsidRDefault="00B26BFC" w:rsidP="00392225">
      <w:pPr>
        <w:pStyle w:val="Textpoznpodarou"/>
        <w:jc w:val="both"/>
        <w:rPr>
          <w:sz w:val="16"/>
          <w:szCs w:val="16"/>
        </w:rPr>
      </w:pPr>
      <w:r w:rsidRPr="002F320A">
        <w:rPr>
          <w:rStyle w:val="Znakapoznpodarou"/>
          <w:sz w:val="16"/>
          <w:szCs w:val="16"/>
        </w:rPr>
        <w:footnoteRef/>
      </w:r>
      <w:r w:rsidRPr="002F320A">
        <w:rPr>
          <w:sz w:val="16"/>
          <w:szCs w:val="16"/>
        </w:rPr>
        <w:t xml:space="preserve"> Odkaz: </w:t>
      </w:r>
      <w:hyperlink r:id="rId28" w:history="1">
        <w:r w:rsidRPr="002F320A">
          <w:rPr>
            <w:rStyle w:val="Hypertextovodkaz"/>
            <w:sz w:val="16"/>
            <w:szCs w:val="16"/>
          </w:rPr>
          <w:t>https://www.ris3.cz/monitoring/domeny-specializace-ris3/financovani-domen-specializace-ris3/financovani-domen-specializace-ris3-operacni-programy</w:t>
        </w:r>
      </w:hyperlink>
      <w:r w:rsidRPr="002F320A">
        <w:rPr>
          <w:sz w:val="16"/>
          <w:szCs w:val="16"/>
        </w:rPr>
        <w:t xml:space="preserve"> </w:t>
      </w:r>
    </w:p>
  </w:footnote>
  <w:footnote w:id="37">
    <w:p w14:paraId="3C23A498" w14:textId="77777777" w:rsidR="00B26BFC" w:rsidRPr="002F320A" w:rsidRDefault="00B26BFC" w:rsidP="00F84E11">
      <w:pPr>
        <w:pStyle w:val="Textpoznpodarou"/>
        <w:jc w:val="both"/>
        <w:rPr>
          <w:sz w:val="16"/>
          <w:szCs w:val="16"/>
        </w:rPr>
      </w:pPr>
      <w:r w:rsidRPr="002F320A">
        <w:rPr>
          <w:rStyle w:val="Znakapoznpodarou"/>
          <w:sz w:val="16"/>
          <w:szCs w:val="16"/>
        </w:rPr>
        <w:footnoteRef/>
      </w:r>
      <w:r w:rsidRPr="002F320A">
        <w:rPr>
          <w:sz w:val="16"/>
          <w:szCs w:val="16"/>
        </w:rPr>
        <w:t xml:space="preserve"> Odkaz: </w:t>
      </w:r>
      <w:hyperlink r:id="rId29" w:history="1">
        <w:r w:rsidRPr="002F320A">
          <w:rPr>
            <w:rStyle w:val="Hypertextovodkaz"/>
            <w:sz w:val="16"/>
            <w:szCs w:val="16"/>
          </w:rPr>
          <w:t>https://www.ris3.cz/o-ris3/narodni-dimenze/priority/tematicke-vertikalni-prioritydomeny-specializace/prehled-domen-vyzkumne-a-inovacni-specializace/pokrocile-materialy</w:t>
        </w:r>
      </w:hyperlink>
      <w:r w:rsidRPr="002F320A">
        <w:rPr>
          <w:sz w:val="16"/>
          <w:szCs w:val="16"/>
        </w:rPr>
        <w:t xml:space="preserve"> </w:t>
      </w:r>
    </w:p>
  </w:footnote>
  <w:footnote w:id="38">
    <w:p w14:paraId="038DED73" w14:textId="77777777" w:rsidR="00B26BFC" w:rsidRPr="002E3A72" w:rsidRDefault="00B26BFC" w:rsidP="002E3A72">
      <w:pPr>
        <w:pStyle w:val="Textpoznpodarou"/>
        <w:jc w:val="both"/>
        <w:rPr>
          <w:sz w:val="16"/>
          <w:szCs w:val="16"/>
        </w:rPr>
      </w:pPr>
      <w:r w:rsidRPr="002E3A72">
        <w:rPr>
          <w:rStyle w:val="Znakapoznpodarou"/>
          <w:sz w:val="16"/>
          <w:szCs w:val="16"/>
        </w:rPr>
        <w:footnoteRef/>
      </w:r>
      <w:r w:rsidRPr="002E3A72">
        <w:rPr>
          <w:sz w:val="16"/>
          <w:szCs w:val="16"/>
        </w:rPr>
        <w:t xml:space="preserve"> Odkaz: </w:t>
      </w:r>
      <w:hyperlink r:id="rId30" w:history="1">
        <w:r w:rsidRPr="002E3A72">
          <w:rPr>
            <w:rStyle w:val="Hypertextovodkaz"/>
            <w:sz w:val="16"/>
            <w:szCs w:val="16"/>
          </w:rPr>
          <w:t>https://www.ris3.cz/monitoring/ris3-mise/ris3-mise-01-zefektivneni-materialove-energeticke-a-emisni-narocnosti-ekonomiky/financovani-mise-01/financovani-cilu-mise-m01</w:t>
        </w:r>
      </w:hyperlink>
      <w:r w:rsidRPr="002E3A72">
        <w:rPr>
          <w:sz w:val="16"/>
          <w:szCs w:val="16"/>
        </w:rPr>
        <w:t xml:space="preserve"> </w:t>
      </w:r>
    </w:p>
  </w:footnote>
  <w:footnote w:id="39">
    <w:p w14:paraId="74445F50" w14:textId="40CE4343" w:rsidR="00B26BFC" w:rsidRPr="002E3A72" w:rsidRDefault="00B26BFC" w:rsidP="002E3A72">
      <w:pPr>
        <w:pStyle w:val="Textpoznpodarou"/>
        <w:jc w:val="both"/>
        <w:rPr>
          <w:sz w:val="16"/>
          <w:szCs w:val="16"/>
        </w:rPr>
      </w:pPr>
      <w:r w:rsidRPr="002E3A72">
        <w:rPr>
          <w:rStyle w:val="Znakapoznpodarou"/>
          <w:sz w:val="16"/>
          <w:szCs w:val="16"/>
        </w:rPr>
        <w:footnoteRef/>
      </w:r>
      <w:r w:rsidRPr="002E3A72">
        <w:rPr>
          <w:sz w:val="16"/>
          <w:szCs w:val="16"/>
        </w:rPr>
        <w:t xml:space="preserve"> Odkaz: </w:t>
      </w:r>
      <w:hyperlink r:id="rId31" w:history="1">
        <w:r w:rsidRPr="002E3A72">
          <w:rPr>
            <w:rStyle w:val="Hypertextovodkaz"/>
            <w:sz w:val="16"/>
            <w:szCs w:val="16"/>
          </w:rPr>
          <w:t>https://opjak.cz/</w:t>
        </w:r>
      </w:hyperlink>
      <w:r w:rsidRPr="002E3A72">
        <w:rPr>
          <w:sz w:val="16"/>
          <w:szCs w:val="16"/>
        </w:rPr>
        <w:t xml:space="preserve"> </w:t>
      </w:r>
    </w:p>
  </w:footnote>
  <w:footnote w:id="40">
    <w:p w14:paraId="63CD9D8B" w14:textId="04935DB3" w:rsidR="00B26BFC" w:rsidRPr="00E8219D" w:rsidRDefault="00B26BFC" w:rsidP="005D0B77">
      <w:pPr>
        <w:pStyle w:val="Textpoznpodarou"/>
        <w:jc w:val="both"/>
        <w:rPr>
          <w:sz w:val="16"/>
          <w:szCs w:val="16"/>
        </w:rPr>
      </w:pPr>
      <w:r w:rsidRPr="00E8219D">
        <w:rPr>
          <w:rStyle w:val="Znakapoznpodarou"/>
          <w:sz w:val="16"/>
          <w:szCs w:val="16"/>
        </w:rPr>
        <w:footnoteRef/>
      </w:r>
      <w:r w:rsidRPr="00E8219D">
        <w:rPr>
          <w:sz w:val="16"/>
          <w:szCs w:val="16"/>
        </w:rPr>
        <w:t xml:space="preserve"> Odkaz: </w:t>
      </w:r>
      <w:hyperlink r:id="rId32" w:history="1">
        <w:r w:rsidRPr="00E8219D">
          <w:rPr>
            <w:rStyle w:val="Hypertextovodkaz"/>
            <w:sz w:val="16"/>
            <w:szCs w:val="16"/>
          </w:rPr>
          <w:t>https://www.ris3.cz/monitoring/ris3-mise/ris3-mise-02-posileni-odolnosti-spolecnosti-proti-bezpecnostnim-hrozbam/financovani-mise-02/financovani-cilu-mise-m02-ris3</w:t>
        </w:r>
      </w:hyperlink>
      <w:r w:rsidRPr="00E8219D">
        <w:rPr>
          <w:sz w:val="16"/>
          <w:szCs w:val="16"/>
        </w:rPr>
        <w:t xml:space="preserve"> </w:t>
      </w:r>
    </w:p>
  </w:footnote>
  <w:footnote w:id="41">
    <w:p w14:paraId="1A51329F" w14:textId="07735A25" w:rsidR="00B26BFC" w:rsidRPr="007D2BDD" w:rsidRDefault="00B26BFC" w:rsidP="007D2BDD">
      <w:pPr>
        <w:pStyle w:val="Textpoznpodarou"/>
        <w:jc w:val="both"/>
        <w:rPr>
          <w:sz w:val="16"/>
          <w:szCs w:val="16"/>
        </w:rPr>
      </w:pPr>
      <w:r w:rsidRPr="007D2BDD">
        <w:rPr>
          <w:rStyle w:val="Znakapoznpodarou"/>
          <w:sz w:val="16"/>
          <w:szCs w:val="16"/>
        </w:rPr>
        <w:footnoteRef/>
      </w:r>
      <w:r w:rsidRPr="007D2BDD">
        <w:rPr>
          <w:sz w:val="16"/>
          <w:szCs w:val="16"/>
        </w:rPr>
        <w:t xml:space="preserve"> Odkaz: </w:t>
      </w:r>
      <w:hyperlink r:id="rId33" w:history="1">
        <w:r w:rsidRPr="007D2BDD">
          <w:rPr>
            <w:rStyle w:val="Hypertextovodkaz"/>
            <w:sz w:val="16"/>
            <w:szCs w:val="16"/>
          </w:rPr>
          <w:t>https://www.isvavai.cz/</w:t>
        </w:r>
      </w:hyperlink>
      <w:r w:rsidRPr="007D2BDD">
        <w:rPr>
          <w:sz w:val="16"/>
          <w:szCs w:val="16"/>
        </w:rPr>
        <w:t xml:space="preserve"> </w:t>
      </w:r>
    </w:p>
  </w:footnote>
  <w:footnote w:id="42">
    <w:p w14:paraId="7EB23DA4" w14:textId="3FD42400" w:rsidR="00B26BFC" w:rsidRPr="007D2BDD" w:rsidRDefault="00B26BFC" w:rsidP="007D2BDD">
      <w:pPr>
        <w:pStyle w:val="Textpoznpodarou"/>
        <w:jc w:val="both"/>
        <w:rPr>
          <w:sz w:val="16"/>
          <w:szCs w:val="16"/>
        </w:rPr>
      </w:pPr>
      <w:r w:rsidRPr="007D2BDD">
        <w:rPr>
          <w:rStyle w:val="Znakapoznpodarou"/>
          <w:sz w:val="16"/>
          <w:szCs w:val="16"/>
        </w:rPr>
        <w:footnoteRef/>
      </w:r>
      <w:r w:rsidRPr="007D2BDD">
        <w:rPr>
          <w:sz w:val="16"/>
          <w:szCs w:val="16"/>
        </w:rPr>
        <w:t xml:space="preserve"> Odkaz: </w:t>
      </w:r>
      <w:hyperlink r:id="rId34" w:history="1">
        <w:r w:rsidRPr="00CD77CE">
          <w:rPr>
            <w:rStyle w:val="Hypertextovodkaz"/>
            <w:sz w:val="16"/>
            <w:szCs w:val="16"/>
          </w:rPr>
          <w:t>https://superset.apache.org/</w:t>
        </w:r>
      </w:hyperlink>
      <w:r>
        <w:rPr>
          <w:sz w:val="16"/>
          <w:szCs w:val="16"/>
        </w:rPr>
        <w:t xml:space="preserve"> </w:t>
      </w:r>
    </w:p>
  </w:footnote>
  <w:footnote w:id="43">
    <w:p w14:paraId="527C978E" w14:textId="77777777" w:rsidR="00B26BFC" w:rsidRPr="004E0991" w:rsidRDefault="00B26BFC" w:rsidP="007D2BDD">
      <w:pPr>
        <w:pStyle w:val="Textpoznpodarou"/>
        <w:jc w:val="both"/>
        <w:rPr>
          <w:sz w:val="16"/>
          <w:szCs w:val="16"/>
        </w:rPr>
      </w:pPr>
      <w:r w:rsidRPr="004E0991">
        <w:rPr>
          <w:rStyle w:val="Znakapoznpodarou"/>
          <w:sz w:val="16"/>
          <w:szCs w:val="16"/>
        </w:rPr>
        <w:footnoteRef/>
      </w:r>
      <w:r w:rsidRPr="004E0991">
        <w:rPr>
          <w:sz w:val="16"/>
          <w:szCs w:val="16"/>
        </w:rPr>
        <w:t xml:space="preserve"> Jedná se o celkové uznatelné náklady plánované na celou dobu řešení daného projektu a zahrnující všechny zdroje určené na financování daného projektu.</w:t>
      </w:r>
    </w:p>
  </w:footnote>
  <w:footnote w:id="44">
    <w:p w14:paraId="10CEF276" w14:textId="77777777" w:rsidR="00B26BFC" w:rsidRPr="004E0991" w:rsidRDefault="00B26BFC" w:rsidP="007D2BDD">
      <w:pPr>
        <w:pStyle w:val="Textpoznpodarou"/>
        <w:jc w:val="both"/>
        <w:rPr>
          <w:sz w:val="16"/>
          <w:szCs w:val="16"/>
        </w:rPr>
      </w:pPr>
      <w:r w:rsidRPr="004E0991">
        <w:rPr>
          <w:rStyle w:val="Znakapoznpodarou"/>
          <w:sz w:val="16"/>
          <w:szCs w:val="16"/>
        </w:rPr>
        <w:footnoteRef/>
      </w:r>
      <w:r w:rsidRPr="004E0991">
        <w:rPr>
          <w:sz w:val="16"/>
          <w:szCs w:val="16"/>
        </w:rPr>
        <w:t xml:space="preserve"> Jedná se o uznatelné náklady plánované na celou dobu řešení daného projektu zahrnující pouze národní zdroje určené na financování daného projektu.</w:t>
      </w:r>
    </w:p>
  </w:footnote>
  <w:footnote w:id="45">
    <w:p w14:paraId="73AFF5E8" w14:textId="7B3A9DB3" w:rsidR="00B26BFC" w:rsidRPr="0096679C" w:rsidRDefault="00B26BFC" w:rsidP="007D2BDD">
      <w:pPr>
        <w:pStyle w:val="Textpoznpodarou"/>
        <w:jc w:val="both"/>
        <w:rPr>
          <w:sz w:val="16"/>
          <w:szCs w:val="16"/>
        </w:rPr>
      </w:pPr>
      <w:r w:rsidRPr="0096679C">
        <w:rPr>
          <w:rStyle w:val="Znakapoznpodarou"/>
          <w:sz w:val="16"/>
          <w:szCs w:val="16"/>
        </w:rPr>
        <w:footnoteRef/>
      </w:r>
      <w:r w:rsidRPr="0096679C">
        <w:rPr>
          <w:sz w:val="16"/>
          <w:szCs w:val="16"/>
        </w:rPr>
        <w:t xml:space="preserve"> Odkaz: </w:t>
      </w:r>
      <w:hyperlink r:id="rId35" w:history="1">
        <w:r w:rsidRPr="0096679C">
          <w:rPr>
            <w:rStyle w:val="Hypertextovodkaz"/>
            <w:sz w:val="16"/>
            <w:szCs w:val="16"/>
          </w:rPr>
          <w:t>https://www.ris3.cz/monitoring/vize-ris3/financovani-ris3/financovani-ris3-narodni-programy</w:t>
        </w:r>
      </w:hyperlink>
      <w:r w:rsidRPr="0096679C">
        <w:rPr>
          <w:sz w:val="16"/>
          <w:szCs w:val="16"/>
        </w:rPr>
        <w:t xml:space="preserve"> </w:t>
      </w:r>
    </w:p>
  </w:footnote>
  <w:footnote w:id="46">
    <w:p w14:paraId="543BE486" w14:textId="5A7A938A" w:rsidR="00B26BFC" w:rsidRPr="0096679C" w:rsidRDefault="00B26BFC" w:rsidP="007D2BDD">
      <w:pPr>
        <w:pStyle w:val="Textpoznpodarou"/>
        <w:jc w:val="both"/>
        <w:rPr>
          <w:sz w:val="16"/>
          <w:szCs w:val="16"/>
        </w:rPr>
      </w:pPr>
      <w:r w:rsidRPr="0096679C">
        <w:rPr>
          <w:rStyle w:val="Znakapoznpodarou"/>
          <w:sz w:val="16"/>
          <w:szCs w:val="16"/>
        </w:rPr>
        <w:footnoteRef/>
      </w:r>
      <w:r w:rsidRPr="0096679C">
        <w:rPr>
          <w:sz w:val="16"/>
          <w:szCs w:val="16"/>
        </w:rPr>
        <w:t xml:space="preserve"> Odkaz: </w:t>
      </w:r>
      <w:hyperlink r:id="rId36" w:history="1">
        <w:r w:rsidRPr="0096679C">
          <w:rPr>
            <w:rStyle w:val="Hypertextovodkaz"/>
            <w:sz w:val="16"/>
            <w:szCs w:val="16"/>
          </w:rPr>
          <w:t>https://www.ris3.cz/monitoring/specificke-cile-ris3/financovani-specifickych-cilu-ris3/financovani-specifickych-cilu-ris3-narodni-programy</w:t>
        </w:r>
      </w:hyperlink>
      <w:r w:rsidRPr="0096679C">
        <w:rPr>
          <w:sz w:val="16"/>
          <w:szCs w:val="16"/>
        </w:rPr>
        <w:t xml:space="preserve"> </w:t>
      </w:r>
    </w:p>
  </w:footnote>
  <w:footnote w:id="47">
    <w:p w14:paraId="1B9B694F" w14:textId="7A72F428" w:rsidR="00B26BFC" w:rsidRPr="00436CFF" w:rsidRDefault="00B26BFC" w:rsidP="00436CFF">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37" w:history="1">
        <w:r w:rsidRPr="00436CFF">
          <w:rPr>
            <w:rStyle w:val="Hypertextovodkaz"/>
            <w:sz w:val="16"/>
            <w:szCs w:val="16"/>
          </w:rPr>
          <w:t>https://www.ris3.cz/monitoring/domeny-specializace-ris3/obory-is-vavai/cep-obory-is-vavai/financovani-cep-oboru-v-ris3</w:t>
        </w:r>
      </w:hyperlink>
      <w:r w:rsidRPr="00436CFF">
        <w:rPr>
          <w:sz w:val="16"/>
          <w:szCs w:val="16"/>
        </w:rPr>
        <w:t xml:space="preserve"> </w:t>
      </w:r>
    </w:p>
  </w:footnote>
  <w:footnote w:id="48">
    <w:p w14:paraId="082515FB" w14:textId="5AB4B7FA" w:rsidR="00B26BFC" w:rsidRPr="00436CFF" w:rsidRDefault="00B26BFC" w:rsidP="00436CFF">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38" w:history="1">
        <w:r w:rsidRPr="00436CFF">
          <w:rPr>
            <w:rStyle w:val="Hypertextovodkaz"/>
            <w:sz w:val="16"/>
            <w:szCs w:val="16"/>
          </w:rPr>
          <w:t>https://www.ris3.cz/monitoring/domeny-specializace-ris3/obory-is-vavai/cep-obory-is-vavai</w:t>
        </w:r>
      </w:hyperlink>
      <w:r w:rsidRPr="00436CFF">
        <w:rPr>
          <w:sz w:val="16"/>
          <w:szCs w:val="16"/>
        </w:rPr>
        <w:t xml:space="preserve"> </w:t>
      </w:r>
    </w:p>
  </w:footnote>
  <w:footnote w:id="49">
    <w:p w14:paraId="10B0ACBE" w14:textId="4D95EE6B" w:rsidR="00B26BFC" w:rsidRPr="00436CFF" w:rsidRDefault="00B26BFC" w:rsidP="001974C5">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39" w:history="1">
        <w:r w:rsidRPr="003F7198">
          <w:rPr>
            <w:rStyle w:val="Hypertextovodkaz"/>
            <w:sz w:val="16"/>
            <w:szCs w:val="16"/>
          </w:rPr>
          <w:t>https://www.ris3.cz/monitoring/domeny-specializace-ris3/obory-is-vavai/vedni-obory-oecd-ford/financovani-vednich-oboru-oecd-v-ris3</w:t>
        </w:r>
      </w:hyperlink>
      <w:r>
        <w:rPr>
          <w:sz w:val="16"/>
          <w:szCs w:val="16"/>
        </w:rPr>
        <w:t xml:space="preserve"> </w:t>
      </w:r>
    </w:p>
  </w:footnote>
  <w:footnote w:id="50">
    <w:p w14:paraId="64DFA81F" w14:textId="27B96C36" w:rsidR="00B26BFC" w:rsidRPr="00436CFF" w:rsidRDefault="00B26BFC" w:rsidP="001974C5">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40" w:history="1">
        <w:r w:rsidRPr="003F7198">
          <w:rPr>
            <w:rStyle w:val="Hypertextovodkaz"/>
            <w:sz w:val="16"/>
            <w:szCs w:val="16"/>
          </w:rPr>
          <w:t>https://www.ris3.cz/monitoring/domeny-specializace-ris3/obory-is-vavai/vedni-obory-oecd-ford</w:t>
        </w:r>
      </w:hyperlink>
      <w:r>
        <w:rPr>
          <w:sz w:val="16"/>
          <w:szCs w:val="16"/>
        </w:rPr>
        <w:t xml:space="preserve"> </w:t>
      </w:r>
    </w:p>
  </w:footnote>
  <w:footnote w:id="51">
    <w:p w14:paraId="24937137" w14:textId="77777777" w:rsidR="00B26BFC" w:rsidRPr="00783053" w:rsidRDefault="00B26BFC" w:rsidP="002667A0">
      <w:pPr>
        <w:pStyle w:val="Textpoznpodarou"/>
        <w:jc w:val="both"/>
        <w:rPr>
          <w:sz w:val="16"/>
          <w:szCs w:val="16"/>
        </w:rPr>
      </w:pPr>
      <w:r w:rsidRPr="00783053">
        <w:rPr>
          <w:rStyle w:val="Znakapoznpodarou"/>
          <w:sz w:val="16"/>
          <w:szCs w:val="16"/>
        </w:rPr>
        <w:footnoteRef/>
      </w:r>
      <w:r w:rsidRPr="00783053">
        <w:rPr>
          <w:sz w:val="16"/>
          <w:szCs w:val="16"/>
        </w:rPr>
        <w:t xml:space="preserve"> Odkaz: </w:t>
      </w:r>
      <w:hyperlink r:id="rId41" w:history="1">
        <w:r w:rsidRPr="00783053">
          <w:rPr>
            <w:rStyle w:val="Hypertextovodkaz"/>
            <w:sz w:val="16"/>
            <w:szCs w:val="16"/>
          </w:rPr>
          <w:t>https://www.ris3.cz/monitoring/ris3-mise/ris3-mise-01-zefektivneni-materialove-energeticke-a-emisni-narocnosti-ekonomiky/financovani-mise-01/financovani-cilu-mise-m01-0</w:t>
        </w:r>
      </w:hyperlink>
      <w:r w:rsidRPr="00783053">
        <w:rPr>
          <w:sz w:val="16"/>
          <w:szCs w:val="16"/>
        </w:rPr>
        <w:t xml:space="preserve"> </w:t>
      </w:r>
    </w:p>
  </w:footnote>
  <w:footnote w:id="52">
    <w:p w14:paraId="476B01D4" w14:textId="77777777" w:rsidR="00B26BFC" w:rsidRPr="002E3A72" w:rsidRDefault="00B26BFC" w:rsidP="002667A0">
      <w:pPr>
        <w:pStyle w:val="Textpoznpodarou"/>
        <w:jc w:val="both"/>
        <w:rPr>
          <w:sz w:val="16"/>
          <w:szCs w:val="16"/>
        </w:rPr>
      </w:pPr>
      <w:r w:rsidRPr="002E3A72">
        <w:rPr>
          <w:rStyle w:val="Znakapoznpodarou"/>
          <w:sz w:val="16"/>
          <w:szCs w:val="16"/>
        </w:rPr>
        <w:footnoteRef/>
      </w:r>
      <w:r w:rsidRPr="002E3A72">
        <w:rPr>
          <w:sz w:val="16"/>
          <w:szCs w:val="16"/>
        </w:rPr>
        <w:t xml:space="preserve"> Odkaz: </w:t>
      </w:r>
      <w:hyperlink r:id="rId42" w:history="1">
        <w:r w:rsidRPr="00C5293E">
          <w:rPr>
            <w:rStyle w:val="Hypertextovodkaz"/>
            <w:sz w:val="16"/>
            <w:szCs w:val="16"/>
          </w:rPr>
          <w:t>https://tacr.gov.cz/program/program-trend/</w:t>
        </w:r>
      </w:hyperlink>
      <w:r>
        <w:rPr>
          <w:sz w:val="16"/>
          <w:szCs w:val="16"/>
        </w:rPr>
        <w:t xml:space="preserve"> </w:t>
      </w:r>
      <w:r w:rsidRPr="002E3A72">
        <w:rPr>
          <w:sz w:val="16"/>
          <w:szCs w:val="16"/>
        </w:rPr>
        <w:t xml:space="preserve"> </w:t>
      </w:r>
    </w:p>
  </w:footnote>
  <w:footnote w:id="53">
    <w:p w14:paraId="43A37BDF" w14:textId="3622A70E" w:rsidR="00B26BFC" w:rsidRPr="001D5078" w:rsidRDefault="00B26BFC" w:rsidP="001D5078">
      <w:pPr>
        <w:pStyle w:val="Textpoznpodarou"/>
        <w:jc w:val="both"/>
        <w:rPr>
          <w:sz w:val="16"/>
          <w:szCs w:val="16"/>
        </w:rPr>
      </w:pPr>
      <w:r w:rsidRPr="001D5078">
        <w:rPr>
          <w:rStyle w:val="Znakapoznpodarou"/>
          <w:sz w:val="16"/>
          <w:szCs w:val="16"/>
        </w:rPr>
        <w:footnoteRef/>
      </w:r>
      <w:r w:rsidRPr="001D5078">
        <w:rPr>
          <w:sz w:val="16"/>
          <w:szCs w:val="16"/>
        </w:rPr>
        <w:t xml:space="preserve"> Odkaz: </w:t>
      </w:r>
      <w:hyperlink r:id="rId43" w:history="1">
        <w:r w:rsidRPr="001D5078">
          <w:rPr>
            <w:rStyle w:val="Hypertextovodkaz"/>
            <w:sz w:val="16"/>
            <w:szCs w:val="16"/>
          </w:rPr>
          <w:t>https://www.ris3.cz/monitoring/ris3-mise/ris3-mise-02-posileni-odolnosti-spolecnosti-proti-bezpecnostnim-hrozbam/financovani-mise-02/financovani-cilu-mise-m02-ris3-0</w:t>
        </w:r>
      </w:hyperlink>
      <w:r w:rsidRPr="001D5078">
        <w:rPr>
          <w:sz w:val="16"/>
          <w:szCs w:val="16"/>
        </w:rPr>
        <w:t xml:space="preserve"> </w:t>
      </w:r>
    </w:p>
  </w:footnote>
  <w:footnote w:id="54">
    <w:p w14:paraId="456B8C24" w14:textId="77777777" w:rsidR="00B26BFC" w:rsidRPr="0059065B" w:rsidRDefault="00B26BFC" w:rsidP="00B15A72">
      <w:pPr>
        <w:pStyle w:val="Textpoznpodarou"/>
        <w:rPr>
          <w:sz w:val="16"/>
          <w:szCs w:val="16"/>
        </w:rPr>
      </w:pPr>
      <w:r w:rsidRPr="0059065B">
        <w:rPr>
          <w:rStyle w:val="Znakapoznpodarou"/>
          <w:sz w:val="16"/>
          <w:szCs w:val="16"/>
        </w:rPr>
        <w:footnoteRef/>
      </w:r>
      <w:r w:rsidRPr="0059065B">
        <w:rPr>
          <w:sz w:val="16"/>
          <w:szCs w:val="16"/>
        </w:rPr>
        <w:t xml:space="preserve"> Odkaz: </w:t>
      </w:r>
      <w:hyperlink r:id="rId44" w:history="1">
        <w:r w:rsidRPr="0059065B">
          <w:rPr>
            <w:rStyle w:val="Hypertextovodkaz"/>
            <w:sz w:val="16"/>
            <w:szCs w:val="16"/>
          </w:rPr>
          <w:t>https://www.ris3.cz/monitoring/indikatory/v09-vydaje-na-vyzkum-a-vyvoj</w:t>
        </w:r>
      </w:hyperlink>
      <w:r w:rsidRPr="0059065B">
        <w:rPr>
          <w:sz w:val="16"/>
          <w:szCs w:val="16"/>
        </w:rPr>
        <w:t xml:space="preserve"> </w:t>
      </w:r>
    </w:p>
  </w:footnote>
  <w:footnote w:id="55">
    <w:p w14:paraId="5DB7D19D" w14:textId="77777777" w:rsidR="00B26BFC" w:rsidRPr="0059065B" w:rsidRDefault="00B26BFC" w:rsidP="009A3F61">
      <w:pPr>
        <w:pStyle w:val="Textpoznpodarou"/>
        <w:rPr>
          <w:sz w:val="16"/>
          <w:szCs w:val="16"/>
        </w:rPr>
      </w:pPr>
      <w:r w:rsidRPr="0059065B">
        <w:rPr>
          <w:rStyle w:val="Znakapoznpodarou"/>
          <w:sz w:val="16"/>
          <w:szCs w:val="16"/>
        </w:rPr>
        <w:footnoteRef/>
      </w:r>
      <w:r w:rsidRPr="0059065B">
        <w:rPr>
          <w:sz w:val="16"/>
          <w:szCs w:val="16"/>
        </w:rPr>
        <w:t xml:space="preserve"> </w:t>
      </w:r>
      <w:r w:rsidRPr="0059065B">
        <w:rPr>
          <w:sz w:val="16"/>
          <w:szCs w:val="16"/>
          <w:lang w:eastAsia="cs-CZ"/>
        </w:rPr>
        <w:t>Státy EU se silným inovačním potenciálem dle EIS 2024: Belgie, Rakousko, Irsko, Lucembursko, Německo, Kypr, Estonsko a Francie.</w:t>
      </w:r>
    </w:p>
  </w:footnote>
  <w:footnote w:id="56">
    <w:p w14:paraId="1DACC4BE" w14:textId="77777777" w:rsidR="00B26BFC" w:rsidRPr="0059065B" w:rsidRDefault="00B26BFC" w:rsidP="002E1BAC">
      <w:pPr>
        <w:pStyle w:val="Textpoznpodarou"/>
        <w:rPr>
          <w:sz w:val="16"/>
          <w:szCs w:val="16"/>
        </w:rPr>
      </w:pPr>
      <w:r w:rsidRPr="0059065B">
        <w:rPr>
          <w:rStyle w:val="Znakapoznpodarou"/>
          <w:sz w:val="16"/>
          <w:szCs w:val="16"/>
        </w:rPr>
        <w:footnoteRef/>
      </w:r>
      <w:r w:rsidRPr="0059065B">
        <w:rPr>
          <w:sz w:val="16"/>
          <w:szCs w:val="16"/>
        </w:rPr>
        <w:t xml:space="preserve"> Odkaz: </w:t>
      </w:r>
      <w:hyperlink r:id="rId45" w:history="1">
        <w:r w:rsidRPr="0059065B">
          <w:rPr>
            <w:rStyle w:val="Hypertextovodkaz"/>
            <w:sz w:val="16"/>
            <w:szCs w:val="16"/>
          </w:rPr>
          <w:t>https://www.ris3.cz/monitoring/indikatory/v10-intenzita-vyzkumu-a-vyvoje</w:t>
        </w:r>
      </w:hyperlink>
      <w:r w:rsidRPr="0059065B">
        <w:rPr>
          <w:sz w:val="16"/>
          <w:szCs w:val="16"/>
        </w:rPr>
        <w:t xml:space="preserve"> </w:t>
      </w:r>
    </w:p>
  </w:footnote>
  <w:footnote w:id="57">
    <w:p w14:paraId="05B9942A" w14:textId="77777777" w:rsidR="00B26BFC" w:rsidRPr="0059065B" w:rsidRDefault="00B26BFC" w:rsidP="009A3F61">
      <w:pPr>
        <w:pStyle w:val="Textpoznpodarou"/>
        <w:rPr>
          <w:sz w:val="16"/>
          <w:szCs w:val="16"/>
        </w:rPr>
      </w:pPr>
      <w:r w:rsidRPr="0059065B">
        <w:rPr>
          <w:rStyle w:val="Znakapoznpodarou"/>
          <w:sz w:val="16"/>
          <w:szCs w:val="16"/>
        </w:rPr>
        <w:footnoteRef/>
      </w:r>
      <w:r w:rsidRPr="0059065B">
        <w:rPr>
          <w:sz w:val="16"/>
          <w:szCs w:val="16"/>
        </w:rPr>
        <w:t xml:space="preserve"> </w:t>
      </w:r>
      <w:r w:rsidRPr="0059065B">
        <w:rPr>
          <w:sz w:val="16"/>
          <w:szCs w:val="16"/>
          <w:lang w:eastAsia="cs-CZ"/>
        </w:rPr>
        <w:t>Státy EU se silným inovačním potenciálem dle EIS 2024: Belgie, Rakousko, Irsko, Lucembursko, Německo, Kypr, Estonsko a Francie.</w:t>
      </w:r>
    </w:p>
  </w:footnote>
  <w:footnote w:id="58">
    <w:p w14:paraId="7D8312E1" w14:textId="77777777" w:rsidR="00B26BFC" w:rsidRPr="0059065B" w:rsidRDefault="00B26BFC" w:rsidP="002E1BAC">
      <w:pPr>
        <w:pStyle w:val="Textpoznpodarou"/>
        <w:rPr>
          <w:sz w:val="16"/>
          <w:szCs w:val="16"/>
        </w:rPr>
      </w:pPr>
      <w:r w:rsidRPr="0059065B">
        <w:rPr>
          <w:rStyle w:val="Znakapoznpodarou"/>
          <w:sz w:val="16"/>
          <w:szCs w:val="16"/>
        </w:rPr>
        <w:footnoteRef/>
      </w:r>
      <w:r w:rsidRPr="0059065B">
        <w:rPr>
          <w:sz w:val="16"/>
          <w:szCs w:val="16"/>
          <w:vertAlign w:val="superscript"/>
        </w:rPr>
        <w:t xml:space="preserve"> </w:t>
      </w:r>
      <w:r w:rsidRPr="0059065B">
        <w:rPr>
          <w:sz w:val="16"/>
          <w:szCs w:val="16"/>
        </w:rPr>
        <w:t xml:space="preserve">Odkaz: </w:t>
      </w:r>
      <w:hyperlink r:id="rId46" w:history="1">
        <w:r w:rsidRPr="0059065B">
          <w:rPr>
            <w:rStyle w:val="Hypertextovodkaz"/>
            <w:sz w:val="16"/>
            <w:szCs w:val="16"/>
          </w:rPr>
          <w:t>https://www.ris3.cz/monitoring/indikatory/a01-vydaje-na-vav-financovane-z-podnikovych-zdroju</w:t>
        </w:r>
      </w:hyperlink>
      <w:r w:rsidRPr="0059065B">
        <w:rPr>
          <w:sz w:val="16"/>
          <w:szCs w:val="16"/>
        </w:rPr>
        <w:t xml:space="preserve">  </w:t>
      </w:r>
    </w:p>
  </w:footnote>
  <w:footnote w:id="59">
    <w:p w14:paraId="2B2B52A8" w14:textId="77777777" w:rsidR="00B26BFC" w:rsidRPr="0059065B" w:rsidRDefault="00B26BFC" w:rsidP="002E1BAC">
      <w:pPr>
        <w:pStyle w:val="Textpoznpodarou"/>
        <w:rPr>
          <w:sz w:val="16"/>
          <w:szCs w:val="16"/>
        </w:rPr>
      </w:pPr>
      <w:r w:rsidRPr="0059065B">
        <w:rPr>
          <w:rStyle w:val="Znakapoznpodarou"/>
          <w:sz w:val="16"/>
          <w:szCs w:val="16"/>
        </w:rPr>
        <w:footnoteRef/>
      </w:r>
      <w:r w:rsidRPr="0059065B">
        <w:rPr>
          <w:sz w:val="16"/>
          <w:szCs w:val="16"/>
        </w:rPr>
        <w:t xml:space="preserve"> Odkaz: </w:t>
      </w:r>
      <w:hyperlink r:id="rId47" w:history="1">
        <w:r w:rsidRPr="0059065B">
          <w:rPr>
            <w:rStyle w:val="Hypertextovodkaz"/>
            <w:sz w:val="16"/>
            <w:szCs w:val="16"/>
          </w:rPr>
          <w:t>https://www.ris3.cz/monitoring/indikatory/b01-vydaje-na-vyzkum-a-vyvoj-za-vladni-a-vysokoskolsky-sektor</w:t>
        </w:r>
      </w:hyperlink>
      <w:r w:rsidRPr="0059065B">
        <w:rPr>
          <w:sz w:val="16"/>
          <w:szCs w:val="16"/>
        </w:rPr>
        <w:t xml:space="preserve"> </w:t>
      </w:r>
    </w:p>
  </w:footnote>
  <w:footnote w:id="60">
    <w:p w14:paraId="76714456" w14:textId="77777777" w:rsidR="00B26BFC" w:rsidRPr="0059065B" w:rsidRDefault="00B26BFC" w:rsidP="009A3F61">
      <w:pPr>
        <w:pStyle w:val="Textpoznpodarou"/>
        <w:rPr>
          <w:sz w:val="16"/>
          <w:szCs w:val="16"/>
        </w:rPr>
      </w:pPr>
      <w:r w:rsidRPr="0059065B">
        <w:rPr>
          <w:rStyle w:val="Znakapoznpodarou"/>
          <w:sz w:val="16"/>
          <w:szCs w:val="16"/>
        </w:rPr>
        <w:footnoteRef/>
      </w:r>
      <w:r w:rsidRPr="0059065B">
        <w:rPr>
          <w:sz w:val="16"/>
          <w:szCs w:val="16"/>
        </w:rPr>
        <w:t xml:space="preserve"> Státy EU se silným inovačním potenciálem dle EIS 2024: Belgie, Rakousko, Irsko, Lucembursko, Německo, Kypr, Estonsko a Francie.</w:t>
      </w:r>
    </w:p>
  </w:footnote>
  <w:footnote w:id="61">
    <w:p w14:paraId="13224238" w14:textId="29456543" w:rsidR="00B26BFC" w:rsidRPr="00780A55" w:rsidRDefault="00B26BFC" w:rsidP="00780A55">
      <w:pPr>
        <w:pStyle w:val="Textpoznpodarou"/>
        <w:jc w:val="both"/>
        <w:rPr>
          <w:sz w:val="16"/>
          <w:szCs w:val="16"/>
        </w:rPr>
      </w:pPr>
      <w:r w:rsidRPr="00780A55">
        <w:rPr>
          <w:rStyle w:val="Znakapoznpodarou"/>
          <w:sz w:val="16"/>
          <w:szCs w:val="16"/>
        </w:rPr>
        <w:footnoteRef/>
      </w:r>
      <w:r w:rsidRPr="00780A55">
        <w:rPr>
          <w:sz w:val="16"/>
          <w:szCs w:val="16"/>
        </w:rPr>
        <w:t xml:space="preserve"> Odkaz: </w:t>
      </w:r>
      <w:hyperlink r:id="rId48" w:history="1">
        <w:r w:rsidRPr="00780A55">
          <w:rPr>
            <w:rStyle w:val="Hypertextovodkaz"/>
            <w:sz w:val="16"/>
            <w:szCs w:val="16"/>
          </w:rPr>
          <w:t>https://www.ris3.cz/monitoring/indikatory/b03-institucionalni-vydaje-statniho-rozpoctu-na-vavai</w:t>
        </w:r>
      </w:hyperlink>
      <w:r w:rsidRPr="00780A55">
        <w:rPr>
          <w:sz w:val="16"/>
          <w:szCs w:val="16"/>
        </w:rPr>
        <w:t xml:space="preserve"> </w:t>
      </w:r>
    </w:p>
  </w:footnote>
  <w:footnote w:id="62">
    <w:p w14:paraId="72577BDE" w14:textId="77777777" w:rsidR="00B26BFC" w:rsidRPr="00780A55" w:rsidRDefault="00B26BFC" w:rsidP="00780A55">
      <w:pPr>
        <w:pStyle w:val="Textpoznpodarou"/>
        <w:jc w:val="both"/>
        <w:rPr>
          <w:sz w:val="16"/>
          <w:szCs w:val="16"/>
        </w:rPr>
      </w:pPr>
      <w:r w:rsidRPr="00780A55">
        <w:rPr>
          <w:rStyle w:val="Znakapoznpodarou"/>
          <w:sz w:val="16"/>
          <w:szCs w:val="16"/>
        </w:rPr>
        <w:footnoteRef/>
      </w:r>
      <w:r w:rsidRPr="00780A55">
        <w:rPr>
          <w:sz w:val="16"/>
          <w:szCs w:val="16"/>
        </w:rPr>
        <w:t xml:space="preserve"> Odkaz: </w:t>
      </w:r>
      <w:hyperlink r:id="rId49" w:history="1">
        <w:r w:rsidRPr="00780A55">
          <w:rPr>
            <w:rStyle w:val="Hypertextovodkaz"/>
            <w:sz w:val="16"/>
            <w:szCs w:val="16"/>
          </w:rPr>
          <w:t>https://www.vyzkum.cz/FrontClanek.aspx?idsekce=609</w:t>
        </w:r>
      </w:hyperlink>
      <w:r w:rsidRPr="00780A55">
        <w:rPr>
          <w:sz w:val="16"/>
          <w:szCs w:val="16"/>
        </w:rPr>
        <w:t xml:space="preserve"> </w:t>
      </w:r>
    </w:p>
  </w:footnote>
  <w:footnote w:id="63">
    <w:p w14:paraId="01D8C5D4" w14:textId="26D6E5EC" w:rsidR="00B26BFC" w:rsidRPr="003E1707" w:rsidRDefault="00B26BFC" w:rsidP="003E1707">
      <w:pPr>
        <w:pStyle w:val="Textpoznpodarou"/>
        <w:jc w:val="both"/>
        <w:rPr>
          <w:sz w:val="16"/>
          <w:szCs w:val="16"/>
        </w:rPr>
      </w:pPr>
      <w:r w:rsidRPr="003E1707">
        <w:rPr>
          <w:rStyle w:val="Znakapoznpodarou"/>
          <w:sz w:val="16"/>
          <w:szCs w:val="16"/>
        </w:rPr>
        <w:footnoteRef/>
      </w:r>
      <w:r w:rsidRPr="003E1707">
        <w:rPr>
          <w:sz w:val="16"/>
          <w:szCs w:val="16"/>
        </w:rPr>
        <w:t xml:space="preserve"> Národní výzkumná a inovační strategie pro inteligentní specializaci ČR 2021-2027, str. 87 (</w:t>
      </w:r>
      <w:r>
        <w:rPr>
          <w:sz w:val="16"/>
          <w:szCs w:val="16"/>
        </w:rPr>
        <w:t>online</w:t>
      </w:r>
      <w:r w:rsidRPr="003E1707">
        <w:rPr>
          <w:sz w:val="16"/>
          <w:szCs w:val="16"/>
        </w:rPr>
        <w:t xml:space="preserve">: </w:t>
      </w:r>
      <w:hyperlink r:id="rId50" w:history="1">
        <w:r w:rsidRPr="003E1707">
          <w:rPr>
            <w:rStyle w:val="Hypertextovodkaz"/>
            <w:sz w:val="16"/>
            <w:szCs w:val="16"/>
          </w:rPr>
          <w:t>https://www.ris3.cz/analyzy-a-dokumenty/zakladni-dokumenty</w:t>
        </w:r>
      </w:hyperlink>
      <w:r w:rsidRPr="003E1707">
        <w:rPr>
          <w:sz w:val="16"/>
          <w:szCs w:val="16"/>
        </w:rPr>
        <w:t xml:space="preserve">) </w:t>
      </w:r>
    </w:p>
  </w:footnote>
  <w:footnote w:id="64">
    <w:p w14:paraId="742A06CB" w14:textId="77777777" w:rsidR="00B26BFC" w:rsidRPr="003E1707" w:rsidRDefault="00B26BFC" w:rsidP="003E1707">
      <w:pPr>
        <w:pStyle w:val="Textpoznpodarou"/>
        <w:jc w:val="both"/>
        <w:rPr>
          <w:sz w:val="16"/>
          <w:szCs w:val="16"/>
        </w:rPr>
      </w:pPr>
      <w:r w:rsidRPr="003E1707">
        <w:rPr>
          <w:rStyle w:val="Znakapoznpodarou"/>
          <w:sz w:val="16"/>
          <w:szCs w:val="16"/>
        </w:rPr>
        <w:footnoteRef/>
      </w:r>
      <w:r w:rsidRPr="003E1707">
        <w:rPr>
          <w:sz w:val="16"/>
          <w:szCs w:val="16"/>
        </w:rPr>
        <w:t xml:space="preserve"> Kritéria základní podmínky: Aktuální analýza bariér pro šíření inovací a digitalizaci; Existence příslušné regionální/vnitrostátní instituce nebo subjektu odpovědného za řízení strategie pro inteligentní specializaci; Nástroje monitorování a hodnocení na měření výsledků vzhledem k cílům strategie; Fungování spolupráce se zúčastněnými stranami („procesu objevování podnikatelského potenciálu“); Opatření nezbytná ke zlepšení vnitrostátních nebo regionálních systémů výzkumu a inovací, kde je to relevantní; Pokud je to relevantní, opatření na podporu průmyslové transformace; Opatření pro posílení spolupráce s partnery mimo daný členský stát v prioritních oblastech podporovaných strategií pro inteligentní specializaci.</w:t>
      </w:r>
    </w:p>
  </w:footnote>
  <w:footnote w:id="65">
    <w:p w14:paraId="0B537D1B" w14:textId="2A0B7D8E" w:rsidR="00B26BFC" w:rsidRPr="000C4A47" w:rsidRDefault="00B26BFC" w:rsidP="003E1707">
      <w:pPr>
        <w:pStyle w:val="Textpoznpodarou"/>
        <w:rPr>
          <w:sz w:val="16"/>
          <w:szCs w:val="16"/>
        </w:rPr>
      </w:pPr>
      <w:r w:rsidRPr="000C4A47">
        <w:rPr>
          <w:rStyle w:val="Znakapoznpodarou"/>
          <w:sz w:val="16"/>
          <w:szCs w:val="16"/>
        </w:rPr>
        <w:footnoteRef/>
      </w:r>
      <w:r w:rsidR="000C4A47">
        <w:rPr>
          <w:sz w:val="16"/>
          <w:szCs w:val="16"/>
        </w:rPr>
        <w:t xml:space="preserve"> Odkaz:</w:t>
      </w:r>
      <w:r w:rsidRPr="000C4A47">
        <w:rPr>
          <w:sz w:val="16"/>
          <w:szCs w:val="16"/>
        </w:rPr>
        <w:t xml:space="preserve"> </w:t>
      </w:r>
      <w:hyperlink r:id="rId51" w:history="1">
        <w:r w:rsidRPr="000C4A47">
          <w:rPr>
            <w:rStyle w:val="Hypertextovodkaz"/>
            <w:sz w:val="16"/>
            <w:szCs w:val="16"/>
          </w:rPr>
          <w:t>https://www.ris3.cz/priority/mise-a-spolecenske-vyzvy</w:t>
        </w:r>
      </w:hyperlink>
      <w:r w:rsidRPr="000C4A47">
        <w:rPr>
          <w:sz w:val="16"/>
          <w:szCs w:val="16"/>
        </w:rPr>
        <w:t xml:space="preserve"> </w:t>
      </w:r>
    </w:p>
  </w:footnote>
  <w:footnote w:id="66">
    <w:p w14:paraId="2CD8F1F9" w14:textId="022200B7" w:rsidR="00B26BFC" w:rsidRPr="00191426" w:rsidRDefault="00B26BFC">
      <w:pPr>
        <w:pStyle w:val="Textpoznpodarou"/>
        <w:rPr>
          <w:sz w:val="16"/>
          <w:szCs w:val="16"/>
        </w:rPr>
      </w:pPr>
      <w:r w:rsidRPr="00191426">
        <w:rPr>
          <w:rStyle w:val="Znakapoznpodarou"/>
          <w:sz w:val="16"/>
          <w:szCs w:val="16"/>
        </w:rPr>
        <w:footnoteRef/>
      </w:r>
      <w:r w:rsidRPr="00191426">
        <w:rPr>
          <w:sz w:val="16"/>
          <w:szCs w:val="16"/>
        </w:rPr>
        <w:t xml:space="preserve"> Odkaz: </w:t>
      </w:r>
      <w:hyperlink r:id="rId52" w:history="1">
        <w:r w:rsidRPr="00191426">
          <w:rPr>
            <w:rStyle w:val="Hypertextovodkaz"/>
            <w:sz w:val="16"/>
            <w:szCs w:val="16"/>
          </w:rPr>
          <w:t>https://www.ris3.cz/analyzy-a-dokumenty/zakladni-dokumenty</w:t>
        </w:r>
      </w:hyperlink>
      <w:r w:rsidRPr="00191426">
        <w:rPr>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38BCEFAA"/>
    <w:lvl w:ilvl="0">
      <w:start w:val="1"/>
      <w:numFmt w:val="decimal"/>
      <w:pStyle w:val="slovanseznam3"/>
      <w:lvlText w:val="%1."/>
      <w:lvlJc w:val="left"/>
      <w:pPr>
        <w:tabs>
          <w:tab w:val="num" w:pos="926"/>
        </w:tabs>
        <w:ind w:left="926" w:hanging="360"/>
      </w:pPr>
    </w:lvl>
  </w:abstractNum>
  <w:abstractNum w:abstractNumId="1" w15:restartNumberingAfterBreak="0">
    <w:nsid w:val="00086FE1"/>
    <w:multiLevelType w:val="hybridMultilevel"/>
    <w:tmpl w:val="B51A2518"/>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 w15:restartNumberingAfterBreak="0">
    <w:nsid w:val="03D41737"/>
    <w:multiLevelType w:val="hybridMultilevel"/>
    <w:tmpl w:val="9BA2231E"/>
    <w:lvl w:ilvl="0" w:tplc="04050003">
      <w:start w:val="1"/>
      <w:numFmt w:val="bullet"/>
      <w:lvlText w:val="o"/>
      <w:lvlJc w:val="left"/>
      <w:pPr>
        <w:ind w:left="360" w:hanging="360"/>
      </w:pPr>
      <w:rPr>
        <w:rFonts w:ascii="Courier New" w:hAnsi="Courier New" w:cs="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 w15:restartNumberingAfterBreak="0">
    <w:nsid w:val="07F73B08"/>
    <w:multiLevelType w:val="hybridMultilevel"/>
    <w:tmpl w:val="AEC09E4C"/>
    <w:lvl w:ilvl="0" w:tplc="04050003">
      <w:start w:val="1"/>
      <w:numFmt w:val="bullet"/>
      <w:lvlText w:val="o"/>
      <w:lvlJc w:val="left"/>
      <w:pPr>
        <w:ind w:left="360" w:hanging="360"/>
      </w:pPr>
      <w:rPr>
        <w:rFonts w:ascii="Courier New" w:hAnsi="Courier New" w:cs="Courier New" w:hint="default"/>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15:restartNumberingAfterBreak="0">
    <w:nsid w:val="08500A85"/>
    <w:multiLevelType w:val="hybridMultilevel"/>
    <w:tmpl w:val="8AE29094"/>
    <w:lvl w:ilvl="0" w:tplc="16F297E8">
      <w:start w:val="1"/>
      <w:numFmt w:val="bullet"/>
      <w:lvlText w:val="o"/>
      <w:lvlJc w:val="left"/>
      <w:pPr>
        <w:ind w:left="360" w:hanging="360"/>
      </w:pPr>
      <w:rPr>
        <w:rFonts w:ascii="Courier New" w:hAnsi="Courier New" w:cs="Courier New" w:hint="default"/>
        <w:b w:val="0"/>
        <w:bCs w:val="0"/>
        <w:color w:val="auto"/>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 w15:restartNumberingAfterBreak="0">
    <w:nsid w:val="0A7609B7"/>
    <w:multiLevelType w:val="hybridMultilevel"/>
    <w:tmpl w:val="B40E08EE"/>
    <w:lvl w:ilvl="0" w:tplc="A99649AC">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C5E33CF"/>
    <w:multiLevelType w:val="hybridMultilevel"/>
    <w:tmpl w:val="A998C808"/>
    <w:lvl w:ilvl="0" w:tplc="04050003">
      <w:start w:val="1"/>
      <w:numFmt w:val="bullet"/>
      <w:lvlText w:val="o"/>
      <w:lvlJc w:val="left"/>
      <w:pPr>
        <w:ind w:left="357" w:hanging="360"/>
      </w:pPr>
      <w:rPr>
        <w:rFonts w:ascii="Courier New" w:hAnsi="Courier New" w:cs="Courier New" w:hint="default"/>
      </w:rPr>
    </w:lvl>
    <w:lvl w:ilvl="1" w:tplc="04050001">
      <w:start w:val="1"/>
      <w:numFmt w:val="bullet"/>
      <w:lvlText w:val=""/>
      <w:lvlJc w:val="left"/>
      <w:pPr>
        <w:ind w:left="1077" w:hanging="360"/>
      </w:pPr>
      <w:rPr>
        <w:rFonts w:ascii="Symbol" w:hAnsi="Symbol"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7" w15:restartNumberingAfterBreak="0">
    <w:nsid w:val="0D0F1D68"/>
    <w:multiLevelType w:val="hybridMultilevel"/>
    <w:tmpl w:val="D26C15B8"/>
    <w:lvl w:ilvl="0" w:tplc="04050003">
      <w:start w:val="1"/>
      <w:numFmt w:val="bullet"/>
      <w:lvlText w:val="o"/>
      <w:lvlJc w:val="left"/>
      <w:pPr>
        <w:ind w:left="360" w:hanging="360"/>
      </w:pPr>
      <w:rPr>
        <w:rFonts w:ascii="Courier New" w:hAnsi="Courier New" w:cs="Courier New" w:hint="default"/>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 w15:restartNumberingAfterBreak="0">
    <w:nsid w:val="0D436739"/>
    <w:multiLevelType w:val="hybridMultilevel"/>
    <w:tmpl w:val="5E4012B8"/>
    <w:lvl w:ilvl="0" w:tplc="04050003">
      <w:start w:val="1"/>
      <w:numFmt w:val="bullet"/>
      <w:lvlText w:val="o"/>
      <w:lvlJc w:val="left"/>
      <w:pPr>
        <w:ind w:left="360" w:hanging="360"/>
      </w:pPr>
      <w:rPr>
        <w:rFonts w:ascii="Courier New" w:hAnsi="Courier New" w:cs="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 w15:restartNumberingAfterBreak="0">
    <w:nsid w:val="0E562835"/>
    <w:multiLevelType w:val="hybridMultilevel"/>
    <w:tmpl w:val="6754986C"/>
    <w:lvl w:ilvl="0" w:tplc="813423FA">
      <w:start w:val="1"/>
      <w:numFmt w:val="bullet"/>
      <w:lvlText w:val="o"/>
      <w:lvlJc w:val="left"/>
      <w:pPr>
        <w:ind w:left="360" w:hanging="360"/>
      </w:pPr>
      <w:rPr>
        <w:rFonts w:ascii="Courier New" w:hAnsi="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 w15:restartNumberingAfterBreak="0">
    <w:nsid w:val="100F4402"/>
    <w:multiLevelType w:val="hybridMultilevel"/>
    <w:tmpl w:val="9BB04DA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1" w15:restartNumberingAfterBreak="0">
    <w:nsid w:val="14E70487"/>
    <w:multiLevelType w:val="hybridMultilevel"/>
    <w:tmpl w:val="E7B4AA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7BC4875"/>
    <w:multiLevelType w:val="multilevel"/>
    <w:tmpl w:val="FFF64B96"/>
    <w:lvl w:ilvl="0">
      <w:start w:val="1"/>
      <w:numFmt w:val="bullet"/>
      <w:pStyle w:val="stylodrky-prvniuroven"/>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18DB3111"/>
    <w:multiLevelType w:val="hybridMultilevel"/>
    <w:tmpl w:val="373A39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C47187E"/>
    <w:multiLevelType w:val="hybridMultilevel"/>
    <w:tmpl w:val="B644C0D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5" w15:restartNumberingAfterBreak="0">
    <w:nsid w:val="27884D84"/>
    <w:multiLevelType w:val="multilevel"/>
    <w:tmpl w:val="5C104E9A"/>
    <w:lvl w:ilvl="0">
      <w:start w:val="1"/>
      <w:numFmt w:val="decimal"/>
      <w:pStyle w:val="Nadpis1"/>
      <w:lvlText w:val="%1."/>
      <w:lvlJc w:val="left"/>
      <w:pPr>
        <w:ind w:left="360" w:hanging="360"/>
      </w:pPr>
      <w:rPr>
        <w:b/>
        <w:color w:val="4472C4" w:themeColor="accent1"/>
      </w:rPr>
    </w:lvl>
    <w:lvl w:ilvl="1">
      <w:start w:val="1"/>
      <w:numFmt w:val="decimal"/>
      <w:pStyle w:val="Styl2"/>
      <w:lvlText w:val="%1.%2."/>
      <w:lvlJc w:val="left"/>
      <w:pPr>
        <w:ind w:left="792" w:hanging="432"/>
      </w:pPr>
      <w:rPr>
        <w:b/>
        <w:color w:val="4472C4" w:themeColor="accent1"/>
      </w:rPr>
    </w:lvl>
    <w:lvl w:ilvl="2">
      <w:start w:val="1"/>
      <w:numFmt w:val="decimal"/>
      <w:pStyle w:val="Styl3"/>
      <w:lvlText w:val="%1.%2.%3."/>
      <w:lvlJc w:val="left"/>
      <w:pPr>
        <w:ind w:left="1224" w:hanging="504"/>
      </w:pPr>
      <w:rPr>
        <w:b/>
        <w:color w:val="4472C4" w:themeColor="accen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F9A74D7"/>
    <w:multiLevelType w:val="multilevel"/>
    <w:tmpl w:val="B4F23EE6"/>
    <w:lvl w:ilvl="0">
      <w:start w:val="4"/>
      <w:numFmt w:val="decimal"/>
      <w:lvlText w:val="%1"/>
      <w:lvlJc w:val="left"/>
      <w:pPr>
        <w:ind w:left="432" w:hanging="432"/>
      </w:pPr>
      <w:rPr>
        <w:rFonts w:hint="default"/>
      </w:rPr>
    </w:lvl>
    <w:lvl w:ilvl="1">
      <w:start w:val="1"/>
      <w:numFmt w:val="decimal"/>
      <w:lvlText w:val="%1.%2"/>
      <w:lvlJc w:val="left"/>
      <w:pPr>
        <w:ind w:left="1002" w:hanging="576"/>
      </w:pPr>
      <w:rPr>
        <w:rFonts w:hint="default"/>
      </w:rPr>
    </w:lvl>
    <w:lvl w:ilvl="2">
      <w:start w:val="1"/>
      <w:numFmt w:val="decimal"/>
      <w:lvlText w:val="%1.%2.%3"/>
      <w:lvlJc w:val="left"/>
      <w:pPr>
        <w:ind w:left="5257"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35E561DC"/>
    <w:multiLevelType w:val="hybridMultilevel"/>
    <w:tmpl w:val="873EC5BA"/>
    <w:lvl w:ilvl="0" w:tplc="813423FA">
      <w:start w:val="1"/>
      <w:numFmt w:val="bullet"/>
      <w:lvlText w:val="o"/>
      <w:lvlJc w:val="left"/>
      <w:pPr>
        <w:ind w:left="360" w:hanging="360"/>
      </w:pPr>
      <w:rPr>
        <w:rFonts w:ascii="Courier New" w:hAnsi="Courier New" w:hint="default"/>
      </w:rPr>
    </w:lvl>
    <w:lvl w:ilvl="1" w:tplc="05329122">
      <w:start w:val="1"/>
      <w:numFmt w:val="bullet"/>
      <w:lvlText w:val=""/>
      <w:lvlJc w:val="left"/>
      <w:pPr>
        <w:ind w:left="1080" w:hanging="360"/>
      </w:pPr>
      <w:rPr>
        <w:rFonts w:ascii="Symbol" w:hAnsi="Symbol" w:hint="default"/>
        <w:sz w:val="16"/>
        <w:szCs w:val="16"/>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8" w15:restartNumberingAfterBreak="0">
    <w:nsid w:val="3E08066E"/>
    <w:multiLevelType w:val="hybridMultilevel"/>
    <w:tmpl w:val="C4CC58AA"/>
    <w:lvl w:ilvl="0" w:tplc="04050001">
      <w:start w:val="1"/>
      <w:numFmt w:val="bullet"/>
      <w:lvlText w:val=""/>
      <w:lvlJc w:val="left"/>
      <w:pPr>
        <w:ind w:left="2502" w:hanging="360"/>
      </w:pPr>
      <w:rPr>
        <w:rFonts w:ascii="Symbol" w:hAnsi="Symbol" w:hint="default"/>
      </w:rPr>
    </w:lvl>
    <w:lvl w:ilvl="1" w:tplc="04050003">
      <w:start w:val="1"/>
      <w:numFmt w:val="bullet"/>
      <w:lvlText w:val="o"/>
      <w:lvlJc w:val="left"/>
      <w:pPr>
        <w:ind w:left="3222" w:hanging="360"/>
      </w:pPr>
      <w:rPr>
        <w:rFonts w:ascii="Courier New" w:hAnsi="Courier New" w:cs="Courier New" w:hint="default"/>
      </w:rPr>
    </w:lvl>
    <w:lvl w:ilvl="2" w:tplc="04050005" w:tentative="1">
      <w:start w:val="1"/>
      <w:numFmt w:val="bullet"/>
      <w:lvlText w:val=""/>
      <w:lvlJc w:val="left"/>
      <w:pPr>
        <w:ind w:left="3942" w:hanging="360"/>
      </w:pPr>
      <w:rPr>
        <w:rFonts w:ascii="Wingdings" w:hAnsi="Wingdings" w:hint="default"/>
      </w:rPr>
    </w:lvl>
    <w:lvl w:ilvl="3" w:tplc="04050001" w:tentative="1">
      <w:start w:val="1"/>
      <w:numFmt w:val="bullet"/>
      <w:lvlText w:val=""/>
      <w:lvlJc w:val="left"/>
      <w:pPr>
        <w:ind w:left="4662" w:hanging="360"/>
      </w:pPr>
      <w:rPr>
        <w:rFonts w:ascii="Symbol" w:hAnsi="Symbol" w:hint="default"/>
      </w:rPr>
    </w:lvl>
    <w:lvl w:ilvl="4" w:tplc="04050003" w:tentative="1">
      <w:start w:val="1"/>
      <w:numFmt w:val="bullet"/>
      <w:lvlText w:val="o"/>
      <w:lvlJc w:val="left"/>
      <w:pPr>
        <w:ind w:left="5382" w:hanging="360"/>
      </w:pPr>
      <w:rPr>
        <w:rFonts w:ascii="Courier New" w:hAnsi="Courier New" w:cs="Courier New" w:hint="default"/>
      </w:rPr>
    </w:lvl>
    <w:lvl w:ilvl="5" w:tplc="04050005" w:tentative="1">
      <w:start w:val="1"/>
      <w:numFmt w:val="bullet"/>
      <w:lvlText w:val=""/>
      <w:lvlJc w:val="left"/>
      <w:pPr>
        <w:ind w:left="6102" w:hanging="360"/>
      </w:pPr>
      <w:rPr>
        <w:rFonts w:ascii="Wingdings" w:hAnsi="Wingdings" w:hint="default"/>
      </w:rPr>
    </w:lvl>
    <w:lvl w:ilvl="6" w:tplc="04050001" w:tentative="1">
      <w:start w:val="1"/>
      <w:numFmt w:val="bullet"/>
      <w:lvlText w:val=""/>
      <w:lvlJc w:val="left"/>
      <w:pPr>
        <w:ind w:left="6822" w:hanging="360"/>
      </w:pPr>
      <w:rPr>
        <w:rFonts w:ascii="Symbol" w:hAnsi="Symbol" w:hint="default"/>
      </w:rPr>
    </w:lvl>
    <w:lvl w:ilvl="7" w:tplc="04050003" w:tentative="1">
      <w:start w:val="1"/>
      <w:numFmt w:val="bullet"/>
      <w:lvlText w:val="o"/>
      <w:lvlJc w:val="left"/>
      <w:pPr>
        <w:ind w:left="7542" w:hanging="360"/>
      </w:pPr>
      <w:rPr>
        <w:rFonts w:ascii="Courier New" w:hAnsi="Courier New" w:cs="Courier New" w:hint="default"/>
      </w:rPr>
    </w:lvl>
    <w:lvl w:ilvl="8" w:tplc="04050005" w:tentative="1">
      <w:start w:val="1"/>
      <w:numFmt w:val="bullet"/>
      <w:lvlText w:val=""/>
      <w:lvlJc w:val="left"/>
      <w:pPr>
        <w:ind w:left="8262" w:hanging="360"/>
      </w:pPr>
      <w:rPr>
        <w:rFonts w:ascii="Wingdings" w:hAnsi="Wingdings" w:hint="default"/>
      </w:rPr>
    </w:lvl>
  </w:abstractNum>
  <w:abstractNum w:abstractNumId="19" w15:restartNumberingAfterBreak="0">
    <w:nsid w:val="41F17F9B"/>
    <w:multiLevelType w:val="hybridMultilevel"/>
    <w:tmpl w:val="88E8A0A6"/>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0" w15:restartNumberingAfterBreak="0">
    <w:nsid w:val="42A742DB"/>
    <w:multiLevelType w:val="hybridMultilevel"/>
    <w:tmpl w:val="061243A8"/>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1" w15:restartNumberingAfterBreak="0">
    <w:nsid w:val="460272E2"/>
    <w:multiLevelType w:val="hybridMultilevel"/>
    <w:tmpl w:val="586EEA64"/>
    <w:lvl w:ilvl="0" w:tplc="04050003">
      <w:start w:val="1"/>
      <w:numFmt w:val="bullet"/>
      <w:lvlText w:val="o"/>
      <w:lvlJc w:val="left"/>
      <w:pPr>
        <w:ind w:left="357" w:hanging="360"/>
      </w:pPr>
      <w:rPr>
        <w:rFonts w:ascii="Courier New" w:hAnsi="Courier New" w:cs="Courier New" w:hint="default"/>
      </w:rPr>
    </w:lvl>
    <w:lvl w:ilvl="1" w:tplc="04050003">
      <w:start w:val="1"/>
      <w:numFmt w:val="bullet"/>
      <w:lvlText w:val="o"/>
      <w:lvlJc w:val="left"/>
      <w:pPr>
        <w:ind w:left="1077" w:hanging="360"/>
      </w:pPr>
      <w:rPr>
        <w:rFonts w:ascii="Courier New" w:hAnsi="Courier New" w:cs="Courier New"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22" w15:restartNumberingAfterBreak="0">
    <w:nsid w:val="468B7D32"/>
    <w:multiLevelType w:val="hybridMultilevel"/>
    <w:tmpl w:val="85440070"/>
    <w:lvl w:ilvl="0" w:tplc="813423FA">
      <w:start w:val="1"/>
      <w:numFmt w:val="bullet"/>
      <w:lvlText w:val="o"/>
      <w:lvlJc w:val="left"/>
      <w:pPr>
        <w:ind w:left="360" w:hanging="360"/>
      </w:pPr>
      <w:rPr>
        <w:rFonts w:ascii="Courier New" w:hAnsi="Courier New"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3" w15:restartNumberingAfterBreak="0">
    <w:nsid w:val="49B15F37"/>
    <w:multiLevelType w:val="hybridMultilevel"/>
    <w:tmpl w:val="2D929C70"/>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4" w15:restartNumberingAfterBreak="0">
    <w:nsid w:val="4A6D0396"/>
    <w:multiLevelType w:val="hybridMultilevel"/>
    <w:tmpl w:val="E4669BFA"/>
    <w:lvl w:ilvl="0" w:tplc="813423FA">
      <w:start w:val="1"/>
      <w:numFmt w:val="bullet"/>
      <w:lvlText w:val="o"/>
      <w:lvlJc w:val="left"/>
      <w:pPr>
        <w:ind w:left="360" w:hanging="360"/>
      </w:pPr>
      <w:rPr>
        <w:rFonts w:ascii="Courier New" w:hAnsi="Courier New" w:hint="default"/>
        <w:b w:val="0"/>
        <w:bCs w:val="0"/>
        <w:color w:val="auto"/>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5" w15:restartNumberingAfterBreak="0">
    <w:nsid w:val="4BB936B6"/>
    <w:multiLevelType w:val="hybridMultilevel"/>
    <w:tmpl w:val="21F88798"/>
    <w:lvl w:ilvl="0" w:tplc="813423FA">
      <w:start w:val="1"/>
      <w:numFmt w:val="bullet"/>
      <w:lvlText w:val="o"/>
      <w:lvlJc w:val="left"/>
      <w:pPr>
        <w:ind w:left="360" w:hanging="360"/>
      </w:pPr>
      <w:rPr>
        <w:rFonts w:ascii="Courier New" w:hAnsi="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6" w15:restartNumberingAfterBreak="0">
    <w:nsid w:val="4BD2738E"/>
    <w:multiLevelType w:val="hybridMultilevel"/>
    <w:tmpl w:val="B652F3EC"/>
    <w:lvl w:ilvl="0" w:tplc="04050003">
      <w:start w:val="1"/>
      <w:numFmt w:val="bullet"/>
      <w:lvlText w:val="o"/>
      <w:lvlJc w:val="left"/>
      <w:pPr>
        <w:ind w:left="357" w:hanging="360"/>
      </w:pPr>
      <w:rPr>
        <w:rFonts w:ascii="Courier New" w:hAnsi="Courier New" w:cs="Courier New" w:hint="default"/>
      </w:rPr>
    </w:lvl>
    <w:lvl w:ilvl="1" w:tplc="04050001">
      <w:start w:val="1"/>
      <w:numFmt w:val="bullet"/>
      <w:lvlText w:val=""/>
      <w:lvlJc w:val="left"/>
      <w:pPr>
        <w:ind w:left="1077" w:hanging="360"/>
      </w:pPr>
      <w:rPr>
        <w:rFonts w:ascii="Symbol" w:hAnsi="Symbol"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27" w15:restartNumberingAfterBreak="0">
    <w:nsid w:val="4F89775E"/>
    <w:multiLevelType w:val="multilevel"/>
    <w:tmpl w:val="0D8ABE32"/>
    <w:styleLink w:val="VariantaB-sla"/>
    <w:lvl w:ilvl="0">
      <w:start w:val="1"/>
      <w:numFmt w:val="decimal"/>
      <w:pStyle w:val="slovanseznamB"/>
      <w:lvlText w:val="%1)"/>
      <w:lvlJc w:val="left"/>
      <w:pPr>
        <w:ind w:left="360" w:hanging="360"/>
      </w:pPr>
      <w:rPr>
        <w:rFonts w:hint="default"/>
      </w:rPr>
    </w:lvl>
    <w:lvl w:ilvl="1">
      <w:start w:val="1"/>
      <w:numFmt w:val="lowerLetter"/>
      <w:pStyle w:val="slovanseznamB2"/>
      <w:lvlText w:val="%2)"/>
      <w:lvlJc w:val="left"/>
      <w:pPr>
        <w:ind w:left="720" w:hanging="360"/>
      </w:pPr>
      <w:rPr>
        <w:rFonts w:hint="default"/>
      </w:rPr>
    </w:lvl>
    <w:lvl w:ilvl="2">
      <w:start w:val="1"/>
      <w:numFmt w:val="lowerRoman"/>
      <w:pStyle w:val="slovanseznamB3"/>
      <w:lvlText w:val="%3)"/>
      <w:lvlJc w:val="left"/>
      <w:pPr>
        <w:ind w:left="1080" w:hanging="360"/>
      </w:pPr>
      <w:rPr>
        <w:rFonts w:hint="default"/>
      </w:rPr>
    </w:lvl>
    <w:lvl w:ilvl="3">
      <w:start w:val="1"/>
      <w:numFmt w:val="decimal"/>
      <w:pStyle w:val="slovanseznamB4"/>
      <w:lvlText w:val="(%4)"/>
      <w:lvlJc w:val="left"/>
      <w:pPr>
        <w:ind w:left="1440" w:hanging="360"/>
      </w:pPr>
      <w:rPr>
        <w:rFonts w:hint="default"/>
      </w:rPr>
    </w:lvl>
    <w:lvl w:ilvl="4">
      <w:start w:val="1"/>
      <w:numFmt w:val="lowerLetter"/>
      <w:pStyle w:val="slovanseznamB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61D5E7C"/>
    <w:multiLevelType w:val="hybridMultilevel"/>
    <w:tmpl w:val="B1BAD988"/>
    <w:lvl w:ilvl="0" w:tplc="D10A2DF0">
      <w:start w:val="8"/>
      <w:numFmt w:val="bullet"/>
      <w:pStyle w:val="MPtextodr"/>
      <w:lvlText w:val="-"/>
      <w:lvlJc w:val="left"/>
      <w:pPr>
        <w:ind w:left="786" w:hanging="360"/>
      </w:pPr>
      <w:rPr>
        <w:rFonts w:ascii="Arial" w:eastAsia="Times New Roman" w:hAnsi="Arial" w:cs="Arial"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29" w15:restartNumberingAfterBreak="0">
    <w:nsid w:val="5AF35F43"/>
    <w:multiLevelType w:val="multilevel"/>
    <w:tmpl w:val="0D8ABE32"/>
    <w:numStyleLink w:val="VariantaB-sla"/>
  </w:abstractNum>
  <w:abstractNum w:abstractNumId="30" w15:restartNumberingAfterBreak="0">
    <w:nsid w:val="5BA935A5"/>
    <w:multiLevelType w:val="hybridMultilevel"/>
    <w:tmpl w:val="87089DD2"/>
    <w:lvl w:ilvl="0" w:tplc="0405000F">
      <w:start w:val="1"/>
      <w:numFmt w:val="decimal"/>
      <w:lvlText w:val="%1."/>
      <w:lvlJc w:val="left"/>
      <w:pPr>
        <w:ind w:left="705" w:hanging="705"/>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1" w15:restartNumberingAfterBreak="0">
    <w:nsid w:val="5E176888"/>
    <w:multiLevelType w:val="hybridMultilevel"/>
    <w:tmpl w:val="EAA0810A"/>
    <w:lvl w:ilvl="0" w:tplc="04050003">
      <w:start w:val="1"/>
      <w:numFmt w:val="bullet"/>
      <w:lvlText w:val="o"/>
      <w:lvlJc w:val="left"/>
      <w:pPr>
        <w:ind w:left="357" w:hanging="360"/>
      </w:pPr>
      <w:rPr>
        <w:rFonts w:ascii="Courier New" w:hAnsi="Courier New" w:cs="Courier New" w:hint="default"/>
      </w:rPr>
    </w:lvl>
    <w:lvl w:ilvl="1" w:tplc="04050003">
      <w:start w:val="1"/>
      <w:numFmt w:val="bullet"/>
      <w:lvlText w:val="o"/>
      <w:lvlJc w:val="left"/>
      <w:pPr>
        <w:ind w:left="1077" w:hanging="360"/>
      </w:pPr>
      <w:rPr>
        <w:rFonts w:ascii="Courier New" w:hAnsi="Courier New" w:cs="Courier New"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32" w15:restartNumberingAfterBreak="0">
    <w:nsid w:val="5E4B1FB2"/>
    <w:multiLevelType w:val="hybridMultilevel"/>
    <w:tmpl w:val="B7A26E78"/>
    <w:lvl w:ilvl="0" w:tplc="813423FA">
      <w:start w:val="1"/>
      <w:numFmt w:val="bullet"/>
      <w:lvlText w:val="o"/>
      <w:lvlJc w:val="left"/>
      <w:pPr>
        <w:ind w:left="360" w:hanging="360"/>
      </w:pPr>
      <w:rPr>
        <w:rFonts w:ascii="Courier New" w:hAnsi="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3" w15:restartNumberingAfterBreak="0">
    <w:nsid w:val="5FD37200"/>
    <w:multiLevelType w:val="hybridMultilevel"/>
    <w:tmpl w:val="59628FC6"/>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4" w15:restartNumberingAfterBreak="0">
    <w:nsid w:val="5FEF1D4E"/>
    <w:multiLevelType w:val="hybridMultilevel"/>
    <w:tmpl w:val="061243A8"/>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5" w15:restartNumberingAfterBreak="0">
    <w:nsid w:val="6EE64B7C"/>
    <w:multiLevelType w:val="hybridMultilevel"/>
    <w:tmpl w:val="032CEB02"/>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6" w15:restartNumberingAfterBreak="0">
    <w:nsid w:val="714116B5"/>
    <w:multiLevelType w:val="multilevel"/>
    <w:tmpl w:val="1988EE56"/>
    <w:lvl w:ilvl="0">
      <w:start w:val="1"/>
      <w:numFmt w:val="decimal"/>
      <w:pStyle w:val="Nadpis10"/>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759C42F0"/>
    <w:multiLevelType w:val="hybridMultilevel"/>
    <w:tmpl w:val="366E73E8"/>
    <w:lvl w:ilvl="0" w:tplc="813423FA">
      <w:start w:val="1"/>
      <w:numFmt w:val="bullet"/>
      <w:lvlText w:val="o"/>
      <w:lvlJc w:val="left"/>
      <w:pPr>
        <w:tabs>
          <w:tab w:val="num" w:pos="2142"/>
        </w:tabs>
        <w:ind w:left="2145" w:hanging="360"/>
      </w:pPr>
      <w:rPr>
        <w:rFonts w:ascii="Courier New" w:hAnsi="Courier New" w:hint="default"/>
      </w:rPr>
    </w:lvl>
    <w:lvl w:ilvl="1" w:tplc="04050001">
      <w:start w:val="1"/>
      <w:numFmt w:val="bullet"/>
      <w:lvlText w:val=""/>
      <w:lvlJc w:val="left"/>
      <w:pPr>
        <w:ind w:left="2865" w:hanging="360"/>
      </w:pPr>
      <w:rPr>
        <w:rFonts w:ascii="Symbol" w:hAnsi="Symbol" w:hint="default"/>
      </w:rPr>
    </w:lvl>
    <w:lvl w:ilvl="2" w:tplc="04050005">
      <w:start w:val="1"/>
      <w:numFmt w:val="bullet"/>
      <w:lvlText w:val=""/>
      <w:lvlJc w:val="left"/>
      <w:pPr>
        <w:ind w:left="3585" w:hanging="360"/>
      </w:pPr>
      <w:rPr>
        <w:rFonts w:ascii="Wingdings" w:hAnsi="Wingdings" w:hint="default"/>
      </w:rPr>
    </w:lvl>
    <w:lvl w:ilvl="3" w:tplc="04050001">
      <w:start w:val="1"/>
      <w:numFmt w:val="bullet"/>
      <w:lvlText w:val=""/>
      <w:lvlJc w:val="left"/>
      <w:pPr>
        <w:ind w:left="4305" w:hanging="360"/>
      </w:pPr>
      <w:rPr>
        <w:rFonts w:ascii="Symbol" w:hAnsi="Symbol" w:hint="default"/>
      </w:rPr>
    </w:lvl>
    <w:lvl w:ilvl="4" w:tplc="04050003" w:tentative="1">
      <w:start w:val="1"/>
      <w:numFmt w:val="bullet"/>
      <w:lvlText w:val="o"/>
      <w:lvlJc w:val="left"/>
      <w:pPr>
        <w:ind w:left="5025" w:hanging="360"/>
      </w:pPr>
      <w:rPr>
        <w:rFonts w:ascii="Courier New" w:hAnsi="Courier New" w:cs="Courier New" w:hint="default"/>
      </w:rPr>
    </w:lvl>
    <w:lvl w:ilvl="5" w:tplc="04050005" w:tentative="1">
      <w:start w:val="1"/>
      <w:numFmt w:val="bullet"/>
      <w:lvlText w:val=""/>
      <w:lvlJc w:val="left"/>
      <w:pPr>
        <w:ind w:left="5745" w:hanging="360"/>
      </w:pPr>
      <w:rPr>
        <w:rFonts w:ascii="Wingdings" w:hAnsi="Wingdings" w:hint="default"/>
      </w:rPr>
    </w:lvl>
    <w:lvl w:ilvl="6" w:tplc="04050001" w:tentative="1">
      <w:start w:val="1"/>
      <w:numFmt w:val="bullet"/>
      <w:lvlText w:val=""/>
      <w:lvlJc w:val="left"/>
      <w:pPr>
        <w:ind w:left="6465" w:hanging="360"/>
      </w:pPr>
      <w:rPr>
        <w:rFonts w:ascii="Symbol" w:hAnsi="Symbol" w:hint="default"/>
      </w:rPr>
    </w:lvl>
    <w:lvl w:ilvl="7" w:tplc="04050003" w:tentative="1">
      <w:start w:val="1"/>
      <w:numFmt w:val="bullet"/>
      <w:lvlText w:val="o"/>
      <w:lvlJc w:val="left"/>
      <w:pPr>
        <w:ind w:left="7185" w:hanging="360"/>
      </w:pPr>
      <w:rPr>
        <w:rFonts w:ascii="Courier New" w:hAnsi="Courier New" w:cs="Courier New" w:hint="default"/>
      </w:rPr>
    </w:lvl>
    <w:lvl w:ilvl="8" w:tplc="04050005" w:tentative="1">
      <w:start w:val="1"/>
      <w:numFmt w:val="bullet"/>
      <w:lvlText w:val=""/>
      <w:lvlJc w:val="left"/>
      <w:pPr>
        <w:ind w:left="7905" w:hanging="360"/>
      </w:pPr>
      <w:rPr>
        <w:rFonts w:ascii="Wingdings" w:hAnsi="Wingdings" w:hint="default"/>
      </w:rPr>
    </w:lvl>
  </w:abstractNum>
  <w:abstractNum w:abstractNumId="38" w15:restartNumberingAfterBreak="0">
    <w:nsid w:val="79062E7A"/>
    <w:multiLevelType w:val="hybridMultilevel"/>
    <w:tmpl w:val="72186F0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num w:numId="1">
    <w:abstractNumId w:val="15"/>
  </w:num>
  <w:num w:numId="2">
    <w:abstractNumId w:val="28"/>
  </w:num>
  <w:num w:numId="3">
    <w:abstractNumId w:val="16"/>
  </w:num>
  <w:num w:numId="4">
    <w:abstractNumId w:val="0"/>
  </w:num>
  <w:num w:numId="5">
    <w:abstractNumId w:val="12"/>
  </w:num>
  <w:num w:numId="6">
    <w:abstractNumId w:val="36"/>
  </w:num>
  <w:num w:numId="7">
    <w:abstractNumId w:val="22"/>
  </w:num>
  <w:num w:numId="8">
    <w:abstractNumId w:val="27"/>
  </w:num>
  <w:num w:numId="9">
    <w:abstractNumId w:val="29"/>
  </w:num>
  <w:num w:numId="10">
    <w:abstractNumId w:val="18"/>
  </w:num>
  <w:num w:numId="11">
    <w:abstractNumId w:val="4"/>
  </w:num>
  <w:num w:numId="12">
    <w:abstractNumId w:val="37"/>
  </w:num>
  <w:num w:numId="13">
    <w:abstractNumId w:val="21"/>
  </w:num>
  <w:num w:numId="14">
    <w:abstractNumId w:val="31"/>
  </w:num>
  <w:num w:numId="15">
    <w:abstractNumId w:val="26"/>
  </w:num>
  <w:num w:numId="16">
    <w:abstractNumId w:val="6"/>
  </w:num>
  <w:num w:numId="17">
    <w:abstractNumId w:val="8"/>
  </w:num>
  <w:num w:numId="18">
    <w:abstractNumId w:val="11"/>
  </w:num>
  <w:num w:numId="19">
    <w:abstractNumId w:val="3"/>
  </w:num>
  <w:num w:numId="20">
    <w:abstractNumId w:val="2"/>
  </w:num>
  <w:num w:numId="21">
    <w:abstractNumId w:val="17"/>
  </w:num>
  <w:num w:numId="22">
    <w:abstractNumId w:val="7"/>
  </w:num>
  <w:num w:numId="23">
    <w:abstractNumId w:val="25"/>
  </w:num>
  <w:num w:numId="24">
    <w:abstractNumId w:val="32"/>
  </w:num>
  <w:num w:numId="25">
    <w:abstractNumId w:val="9"/>
  </w:num>
  <w:num w:numId="26">
    <w:abstractNumId w:val="24"/>
  </w:num>
  <w:num w:numId="27">
    <w:abstractNumId w:val="13"/>
  </w:num>
  <w:num w:numId="28">
    <w:abstractNumId w:val="19"/>
  </w:num>
  <w:num w:numId="29">
    <w:abstractNumId w:val="1"/>
  </w:num>
  <w:num w:numId="30">
    <w:abstractNumId w:val="30"/>
  </w:num>
  <w:num w:numId="31">
    <w:abstractNumId w:val="38"/>
  </w:num>
  <w:num w:numId="32">
    <w:abstractNumId w:val="33"/>
  </w:num>
  <w:num w:numId="33">
    <w:abstractNumId w:val="20"/>
  </w:num>
  <w:num w:numId="34">
    <w:abstractNumId w:val="34"/>
  </w:num>
  <w:num w:numId="35">
    <w:abstractNumId w:val="35"/>
  </w:num>
  <w:num w:numId="36">
    <w:abstractNumId w:val="10"/>
  </w:num>
  <w:num w:numId="37">
    <w:abstractNumId w:val="23"/>
  </w:num>
  <w:num w:numId="38">
    <w:abstractNumId w:val="23"/>
  </w:num>
  <w:num w:numId="39">
    <w:abstractNumId w:val="5"/>
  </w:num>
  <w:num w:numId="40">
    <w:abstractNumId w:val="1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formatting="1" w:enforcement="1" w:cryptProviderType="rsaAES" w:cryptAlgorithmClass="hash" w:cryptAlgorithmType="typeAny" w:cryptAlgorithmSid="14" w:cryptSpinCount="100000" w:hash="uZ0gON1xvdAhsoQwgMjeNU/ePqBA0M7scXi6ALxuB/OZ6LwrSdN1PabmmI7ZNRlvSSHeRAwM6VWXmRbetDaSdg==" w:salt="zCBbu97rdDLeQccd4QrUMg=="/>
  <w:defaultTabStop w:val="708"/>
  <w:hyphenationZone w:val="425"/>
  <w:drawingGridHorizontalSpacing w:val="181"/>
  <w:drawingGridVerticalSpacing w:val="181"/>
  <w:characterSpacingControl w:val="doNotCompress"/>
  <w:hdrShapeDefaults>
    <o:shapedefaults v:ext="edit" spidmax="34817">
      <o:colormru v:ext="edit" colors="#fbfbfb,#f5f5f5,#f9f9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5FB"/>
    <w:rsid w:val="0000052E"/>
    <w:rsid w:val="00000532"/>
    <w:rsid w:val="00000671"/>
    <w:rsid w:val="000007EB"/>
    <w:rsid w:val="00001CDA"/>
    <w:rsid w:val="00001D89"/>
    <w:rsid w:val="0000291B"/>
    <w:rsid w:val="00002D20"/>
    <w:rsid w:val="00002D33"/>
    <w:rsid w:val="00003566"/>
    <w:rsid w:val="00003C3D"/>
    <w:rsid w:val="0000413A"/>
    <w:rsid w:val="00004C95"/>
    <w:rsid w:val="000051CB"/>
    <w:rsid w:val="00005707"/>
    <w:rsid w:val="00006B94"/>
    <w:rsid w:val="00007626"/>
    <w:rsid w:val="00007769"/>
    <w:rsid w:val="000079BA"/>
    <w:rsid w:val="00007A64"/>
    <w:rsid w:val="00007CA1"/>
    <w:rsid w:val="0001003E"/>
    <w:rsid w:val="00011052"/>
    <w:rsid w:val="00011739"/>
    <w:rsid w:val="00011A0F"/>
    <w:rsid w:val="00011A88"/>
    <w:rsid w:val="00011E4B"/>
    <w:rsid w:val="000137FF"/>
    <w:rsid w:val="00013858"/>
    <w:rsid w:val="000146EB"/>
    <w:rsid w:val="00014D59"/>
    <w:rsid w:val="00015096"/>
    <w:rsid w:val="0001616E"/>
    <w:rsid w:val="000162AB"/>
    <w:rsid w:val="0001638C"/>
    <w:rsid w:val="0001639E"/>
    <w:rsid w:val="0001689B"/>
    <w:rsid w:val="000168AD"/>
    <w:rsid w:val="0001693C"/>
    <w:rsid w:val="00017475"/>
    <w:rsid w:val="000179C4"/>
    <w:rsid w:val="00017E31"/>
    <w:rsid w:val="000201FB"/>
    <w:rsid w:val="000204F1"/>
    <w:rsid w:val="000205F3"/>
    <w:rsid w:val="00021987"/>
    <w:rsid w:val="00022849"/>
    <w:rsid w:val="000229C0"/>
    <w:rsid w:val="00022B33"/>
    <w:rsid w:val="00022DCB"/>
    <w:rsid w:val="00022DDC"/>
    <w:rsid w:val="00022F90"/>
    <w:rsid w:val="00023005"/>
    <w:rsid w:val="00024E9E"/>
    <w:rsid w:val="00025306"/>
    <w:rsid w:val="00025361"/>
    <w:rsid w:val="0002559C"/>
    <w:rsid w:val="00025892"/>
    <w:rsid w:val="00025DCB"/>
    <w:rsid w:val="00025EEE"/>
    <w:rsid w:val="00026714"/>
    <w:rsid w:val="00026E19"/>
    <w:rsid w:val="00026EE4"/>
    <w:rsid w:val="00027516"/>
    <w:rsid w:val="00027592"/>
    <w:rsid w:val="00027A1F"/>
    <w:rsid w:val="00027AC8"/>
    <w:rsid w:val="00027D60"/>
    <w:rsid w:val="00030AD5"/>
    <w:rsid w:val="00030DBF"/>
    <w:rsid w:val="00030F11"/>
    <w:rsid w:val="000311A9"/>
    <w:rsid w:val="00031233"/>
    <w:rsid w:val="000313F5"/>
    <w:rsid w:val="0003167A"/>
    <w:rsid w:val="00031770"/>
    <w:rsid w:val="00031A02"/>
    <w:rsid w:val="00031D35"/>
    <w:rsid w:val="00032AA6"/>
    <w:rsid w:val="00032BE6"/>
    <w:rsid w:val="00032C73"/>
    <w:rsid w:val="00032FCE"/>
    <w:rsid w:val="00034387"/>
    <w:rsid w:val="0003440A"/>
    <w:rsid w:val="00034A8F"/>
    <w:rsid w:val="0003598A"/>
    <w:rsid w:val="00035C3C"/>
    <w:rsid w:val="00035CCD"/>
    <w:rsid w:val="000360F0"/>
    <w:rsid w:val="00036D90"/>
    <w:rsid w:val="0003716B"/>
    <w:rsid w:val="000377A3"/>
    <w:rsid w:val="00040307"/>
    <w:rsid w:val="00040539"/>
    <w:rsid w:val="00040752"/>
    <w:rsid w:val="00040A48"/>
    <w:rsid w:val="00041307"/>
    <w:rsid w:val="00041355"/>
    <w:rsid w:val="00041409"/>
    <w:rsid w:val="000418BC"/>
    <w:rsid w:val="00042DA3"/>
    <w:rsid w:val="000431F2"/>
    <w:rsid w:val="0004343D"/>
    <w:rsid w:val="00043E77"/>
    <w:rsid w:val="0004456B"/>
    <w:rsid w:val="0004480C"/>
    <w:rsid w:val="00044E08"/>
    <w:rsid w:val="00044EB5"/>
    <w:rsid w:val="00045378"/>
    <w:rsid w:val="000456DB"/>
    <w:rsid w:val="0004611E"/>
    <w:rsid w:val="00046BC2"/>
    <w:rsid w:val="0004708D"/>
    <w:rsid w:val="0004745F"/>
    <w:rsid w:val="00047793"/>
    <w:rsid w:val="00047E1A"/>
    <w:rsid w:val="00050427"/>
    <w:rsid w:val="00050C27"/>
    <w:rsid w:val="0005216C"/>
    <w:rsid w:val="00052A97"/>
    <w:rsid w:val="00052DA2"/>
    <w:rsid w:val="00053AFD"/>
    <w:rsid w:val="00053D53"/>
    <w:rsid w:val="00053DED"/>
    <w:rsid w:val="00054030"/>
    <w:rsid w:val="00054485"/>
    <w:rsid w:val="00054506"/>
    <w:rsid w:val="000547E5"/>
    <w:rsid w:val="0005499F"/>
    <w:rsid w:val="00054BA5"/>
    <w:rsid w:val="00054DAA"/>
    <w:rsid w:val="00055A6D"/>
    <w:rsid w:val="00055C63"/>
    <w:rsid w:val="00055D90"/>
    <w:rsid w:val="00056387"/>
    <w:rsid w:val="000563FF"/>
    <w:rsid w:val="00057645"/>
    <w:rsid w:val="000577DB"/>
    <w:rsid w:val="000578B4"/>
    <w:rsid w:val="0005798D"/>
    <w:rsid w:val="00057C92"/>
    <w:rsid w:val="00057DC7"/>
    <w:rsid w:val="0006089E"/>
    <w:rsid w:val="00060BF2"/>
    <w:rsid w:val="0006112A"/>
    <w:rsid w:val="000611CB"/>
    <w:rsid w:val="000611F0"/>
    <w:rsid w:val="00061704"/>
    <w:rsid w:val="00061DF9"/>
    <w:rsid w:val="00062225"/>
    <w:rsid w:val="00062600"/>
    <w:rsid w:val="00062CF1"/>
    <w:rsid w:val="00062D25"/>
    <w:rsid w:val="00063170"/>
    <w:rsid w:val="00063794"/>
    <w:rsid w:val="00063900"/>
    <w:rsid w:val="00063EC3"/>
    <w:rsid w:val="00064089"/>
    <w:rsid w:val="0006463F"/>
    <w:rsid w:val="000650B9"/>
    <w:rsid w:val="00065524"/>
    <w:rsid w:val="00066912"/>
    <w:rsid w:val="00067132"/>
    <w:rsid w:val="00067168"/>
    <w:rsid w:val="00067299"/>
    <w:rsid w:val="00067A28"/>
    <w:rsid w:val="00067AFE"/>
    <w:rsid w:val="00070309"/>
    <w:rsid w:val="00070984"/>
    <w:rsid w:val="00070A9F"/>
    <w:rsid w:val="00070BE3"/>
    <w:rsid w:val="00071137"/>
    <w:rsid w:val="000722E3"/>
    <w:rsid w:val="000727D7"/>
    <w:rsid w:val="00072BDC"/>
    <w:rsid w:val="0007303C"/>
    <w:rsid w:val="000735A8"/>
    <w:rsid w:val="00073A00"/>
    <w:rsid w:val="00073B10"/>
    <w:rsid w:val="00073C63"/>
    <w:rsid w:val="0007407B"/>
    <w:rsid w:val="000747C1"/>
    <w:rsid w:val="000753FE"/>
    <w:rsid w:val="00075C6A"/>
    <w:rsid w:val="00075F91"/>
    <w:rsid w:val="0007662C"/>
    <w:rsid w:val="000768AF"/>
    <w:rsid w:val="00076A1B"/>
    <w:rsid w:val="000770C4"/>
    <w:rsid w:val="0007756B"/>
    <w:rsid w:val="00077D00"/>
    <w:rsid w:val="00081006"/>
    <w:rsid w:val="00081DC5"/>
    <w:rsid w:val="00082299"/>
    <w:rsid w:val="00082BED"/>
    <w:rsid w:val="000833F5"/>
    <w:rsid w:val="00083A9C"/>
    <w:rsid w:val="000847DB"/>
    <w:rsid w:val="00084A6A"/>
    <w:rsid w:val="00085019"/>
    <w:rsid w:val="00086034"/>
    <w:rsid w:val="0008605D"/>
    <w:rsid w:val="00086C0F"/>
    <w:rsid w:val="0008728A"/>
    <w:rsid w:val="000873FC"/>
    <w:rsid w:val="000875F7"/>
    <w:rsid w:val="0009005D"/>
    <w:rsid w:val="000903C2"/>
    <w:rsid w:val="000905AE"/>
    <w:rsid w:val="000905B2"/>
    <w:rsid w:val="00090CD5"/>
    <w:rsid w:val="0009171B"/>
    <w:rsid w:val="0009251D"/>
    <w:rsid w:val="00092C24"/>
    <w:rsid w:val="00092E9C"/>
    <w:rsid w:val="00092F6A"/>
    <w:rsid w:val="00093811"/>
    <w:rsid w:val="00094651"/>
    <w:rsid w:val="00094B0D"/>
    <w:rsid w:val="0009532D"/>
    <w:rsid w:val="0009534D"/>
    <w:rsid w:val="00095942"/>
    <w:rsid w:val="000959AE"/>
    <w:rsid w:val="00095A07"/>
    <w:rsid w:val="00095D4E"/>
    <w:rsid w:val="00095E70"/>
    <w:rsid w:val="000962B0"/>
    <w:rsid w:val="00096407"/>
    <w:rsid w:val="00097063"/>
    <w:rsid w:val="00097760"/>
    <w:rsid w:val="00097CAD"/>
    <w:rsid w:val="00097DEC"/>
    <w:rsid w:val="000A0E0B"/>
    <w:rsid w:val="000A152C"/>
    <w:rsid w:val="000A1A80"/>
    <w:rsid w:val="000A2297"/>
    <w:rsid w:val="000A2B76"/>
    <w:rsid w:val="000A3050"/>
    <w:rsid w:val="000A35FF"/>
    <w:rsid w:val="000A45E5"/>
    <w:rsid w:val="000A45E7"/>
    <w:rsid w:val="000A4CCD"/>
    <w:rsid w:val="000A4FD6"/>
    <w:rsid w:val="000A5094"/>
    <w:rsid w:val="000A51CF"/>
    <w:rsid w:val="000A5492"/>
    <w:rsid w:val="000A55B5"/>
    <w:rsid w:val="000A5D91"/>
    <w:rsid w:val="000A6E09"/>
    <w:rsid w:val="000A6EA3"/>
    <w:rsid w:val="000A6EA9"/>
    <w:rsid w:val="000A6F5E"/>
    <w:rsid w:val="000A6F77"/>
    <w:rsid w:val="000A77F7"/>
    <w:rsid w:val="000A7ADB"/>
    <w:rsid w:val="000A7AEE"/>
    <w:rsid w:val="000A7C5A"/>
    <w:rsid w:val="000B0F45"/>
    <w:rsid w:val="000B1363"/>
    <w:rsid w:val="000B151E"/>
    <w:rsid w:val="000B1667"/>
    <w:rsid w:val="000B2FD5"/>
    <w:rsid w:val="000B30CA"/>
    <w:rsid w:val="000B350E"/>
    <w:rsid w:val="000B461E"/>
    <w:rsid w:val="000B4985"/>
    <w:rsid w:val="000B4AD1"/>
    <w:rsid w:val="000B4F77"/>
    <w:rsid w:val="000B4FA4"/>
    <w:rsid w:val="000B508C"/>
    <w:rsid w:val="000B55B8"/>
    <w:rsid w:val="000B5AEB"/>
    <w:rsid w:val="000B6017"/>
    <w:rsid w:val="000B62A0"/>
    <w:rsid w:val="000B6348"/>
    <w:rsid w:val="000B6640"/>
    <w:rsid w:val="000B6769"/>
    <w:rsid w:val="000B704A"/>
    <w:rsid w:val="000B72FC"/>
    <w:rsid w:val="000B76A0"/>
    <w:rsid w:val="000B7F5C"/>
    <w:rsid w:val="000C069F"/>
    <w:rsid w:val="000C07D0"/>
    <w:rsid w:val="000C0903"/>
    <w:rsid w:val="000C0975"/>
    <w:rsid w:val="000C09B0"/>
    <w:rsid w:val="000C1254"/>
    <w:rsid w:val="000C1EEE"/>
    <w:rsid w:val="000C3F78"/>
    <w:rsid w:val="000C425F"/>
    <w:rsid w:val="000C4A47"/>
    <w:rsid w:val="000C4F05"/>
    <w:rsid w:val="000C4F09"/>
    <w:rsid w:val="000C5400"/>
    <w:rsid w:val="000C5762"/>
    <w:rsid w:val="000C65D7"/>
    <w:rsid w:val="000C6CDF"/>
    <w:rsid w:val="000C6DDC"/>
    <w:rsid w:val="000D00BD"/>
    <w:rsid w:val="000D16F5"/>
    <w:rsid w:val="000D2630"/>
    <w:rsid w:val="000D502E"/>
    <w:rsid w:val="000D5066"/>
    <w:rsid w:val="000D5538"/>
    <w:rsid w:val="000D5652"/>
    <w:rsid w:val="000D5D75"/>
    <w:rsid w:val="000D5DEC"/>
    <w:rsid w:val="000D6133"/>
    <w:rsid w:val="000D64C4"/>
    <w:rsid w:val="000D64EC"/>
    <w:rsid w:val="000D65C1"/>
    <w:rsid w:val="000D6918"/>
    <w:rsid w:val="000D74F1"/>
    <w:rsid w:val="000D7AE1"/>
    <w:rsid w:val="000E00C3"/>
    <w:rsid w:val="000E0AA9"/>
    <w:rsid w:val="000E0E98"/>
    <w:rsid w:val="000E2197"/>
    <w:rsid w:val="000E243F"/>
    <w:rsid w:val="000E2670"/>
    <w:rsid w:val="000E2B18"/>
    <w:rsid w:val="000E2EB1"/>
    <w:rsid w:val="000E2F13"/>
    <w:rsid w:val="000E3940"/>
    <w:rsid w:val="000E39DD"/>
    <w:rsid w:val="000E423D"/>
    <w:rsid w:val="000E4615"/>
    <w:rsid w:val="000E4634"/>
    <w:rsid w:val="000E4757"/>
    <w:rsid w:val="000E5CA8"/>
    <w:rsid w:val="000E62F7"/>
    <w:rsid w:val="000E655D"/>
    <w:rsid w:val="000E69D7"/>
    <w:rsid w:val="000E6B18"/>
    <w:rsid w:val="000E75A0"/>
    <w:rsid w:val="000E78B8"/>
    <w:rsid w:val="000E7ABC"/>
    <w:rsid w:val="000F0858"/>
    <w:rsid w:val="000F0D6A"/>
    <w:rsid w:val="000F0DE5"/>
    <w:rsid w:val="000F13A1"/>
    <w:rsid w:val="000F147E"/>
    <w:rsid w:val="000F17DC"/>
    <w:rsid w:val="000F3654"/>
    <w:rsid w:val="000F3A4A"/>
    <w:rsid w:val="000F3A8D"/>
    <w:rsid w:val="000F4009"/>
    <w:rsid w:val="000F40FA"/>
    <w:rsid w:val="000F46E5"/>
    <w:rsid w:val="000F5543"/>
    <w:rsid w:val="000F5564"/>
    <w:rsid w:val="000F5720"/>
    <w:rsid w:val="000F5C34"/>
    <w:rsid w:val="000F6940"/>
    <w:rsid w:val="000F7D81"/>
    <w:rsid w:val="00100414"/>
    <w:rsid w:val="0010088E"/>
    <w:rsid w:val="001008A4"/>
    <w:rsid w:val="00100D57"/>
    <w:rsid w:val="00100F93"/>
    <w:rsid w:val="001012BF"/>
    <w:rsid w:val="001012E4"/>
    <w:rsid w:val="0010145B"/>
    <w:rsid w:val="0010182A"/>
    <w:rsid w:val="00102E52"/>
    <w:rsid w:val="001039D1"/>
    <w:rsid w:val="001042DC"/>
    <w:rsid w:val="0010464B"/>
    <w:rsid w:val="00104EF7"/>
    <w:rsid w:val="00105481"/>
    <w:rsid w:val="00105679"/>
    <w:rsid w:val="00105A93"/>
    <w:rsid w:val="00106119"/>
    <w:rsid w:val="001068FF"/>
    <w:rsid w:val="00106AAC"/>
    <w:rsid w:val="00106AB4"/>
    <w:rsid w:val="0010705F"/>
    <w:rsid w:val="00107414"/>
    <w:rsid w:val="00107896"/>
    <w:rsid w:val="0011010B"/>
    <w:rsid w:val="0011061B"/>
    <w:rsid w:val="00110C44"/>
    <w:rsid w:val="00110CE9"/>
    <w:rsid w:val="0011158A"/>
    <w:rsid w:val="001118AD"/>
    <w:rsid w:val="00111E60"/>
    <w:rsid w:val="00111FA0"/>
    <w:rsid w:val="001122C7"/>
    <w:rsid w:val="001124D8"/>
    <w:rsid w:val="0011275F"/>
    <w:rsid w:val="001127FF"/>
    <w:rsid w:val="001129B9"/>
    <w:rsid w:val="00112D42"/>
    <w:rsid w:val="00113462"/>
    <w:rsid w:val="00113B58"/>
    <w:rsid w:val="00114CE8"/>
    <w:rsid w:val="00114DAD"/>
    <w:rsid w:val="00115F31"/>
    <w:rsid w:val="00116134"/>
    <w:rsid w:val="00116A20"/>
    <w:rsid w:val="00116AB1"/>
    <w:rsid w:val="00116C0D"/>
    <w:rsid w:val="00116C37"/>
    <w:rsid w:val="00116D33"/>
    <w:rsid w:val="00116F91"/>
    <w:rsid w:val="00116FE7"/>
    <w:rsid w:val="001177FB"/>
    <w:rsid w:val="00117AC4"/>
    <w:rsid w:val="001200F1"/>
    <w:rsid w:val="0012042D"/>
    <w:rsid w:val="00120747"/>
    <w:rsid w:val="001216BA"/>
    <w:rsid w:val="00121C5C"/>
    <w:rsid w:val="00121F6F"/>
    <w:rsid w:val="00122350"/>
    <w:rsid w:val="001229FF"/>
    <w:rsid w:val="00123120"/>
    <w:rsid w:val="00123263"/>
    <w:rsid w:val="0012340F"/>
    <w:rsid w:val="001234C9"/>
    <w:rsid w:val="00123697"/>
    <w:rsid w:val="001236A8"/>
    <w:rsid w:val="00123F5C"/>
    <w:rsid w:val="00124ABB"/>
    <w:rsid w:val="00124CB8"/>
    <w:rsid w:val="001250EC"/>
    <w:rsid w:val="00125149"/>
    <w:rsid w:val="00125403"/>
    <w:rsid w:val="0012540B"/>
    <w:rsid w:val="001254AE"/>
    <w:rsid w:val="00125E55"/>
    <w:rsid w:val="0012699E"/>
    <w:rsid w:val="00126E42"/>
    <w:rsid w:val="001270AF"/>
    <w:rsid w:val="00127325"/>
    <w:rsid w:val="0012763A"/>
    <w:rsid w:val="001278C6"/>
    <w:rsid w:val="00127BA7"/>
    <w:rsid w:val="00127CFA"/>
    <w:rsid w:val="00127D47"/>
    <w:rsid w:val="00130054"/>
    <w:rsid w:val="00130139"/>
    <w:rsid w:val="001303FB"/>
    <w:rsid w:val="00130656"/>
    <w:rsid w:val="00130BAE"/>
    <w:rsid w:val="00131117"/>
    <w:rsid w:val="001319E9"/>
    <w:rsid w:val="001324A6"/>
    <w:rsid w:val="00132D89"/>
    <w:rsid w:val="00133563"/>
    <w:rsid w:val="00133FB3"/>
    <w:rsid w:val="00134034"/>
    <w:rsid w:val="0013469D"/>
    <w:rsid w:val="0013479A"/>
    <w:rsid w:val="00134B8D"/>
    <w:rsid w:val="00135644"/>
    <w:rsid w:val="001356EF"/>
    <w:rsid w:val="0013574A"/>
    <w:rsid w:val="00135A78"/>
    <w:rsid w:val="00135B2A"/>
    <w:rsid w:val="00135F19"/>
    <w:rsid w:val="00136992"/>
    <w:rsid w:val="00136BA5"/>
    <w:rsid w:val="00136E8E"/>
    <w:rsid w:val="00137619"/>
    <w:rsid w:val="001376D3"/>
    <w:rsid w:val="00137712"/>
    <w:rsid w:val="00137B99"/>
    <w:rsid w:val="00137C34"/>
    <w:rsid w:val="00137E2C"/>
    <w:rsid w:val="00137F1B"/>
    <w:rsid w:val="00140916"/>
    <w:rsid w:val="00141189"/>
    <w:rsid w:val="00141B34"/>
    <w:rsid w:val="00142913"/>
    <w:rsid w:val="00142ED4"/>
    <w:rsid w:val="00143001"/>
    <w:rsid w:val="00143082"/>
    <w:rsid w:val="00143252"/>
    <w:rsid w:val="001433A4"/>
    <w:rsid w:val="001434B5"/>
    <w:rsid w:val="00143FC8"/>
    <w:rsid w:val="0014408F"/>
    <w:rsid w:val="00144299"/>
    <w:rsid w:val="001448A1"/>
    <w:rsid w:val="001451C7"/>
    <w:rsid w:val="00145296"/>
    <w:rsid w:val="00145393"/>
    <w:rsid w:val="00145CA6"/>
    <w:rsid w:val="0014610A"/>
    <w:rsid w:val="0014629A"/>
    <w:rsid w:val="001463AD"/>
    <w:rsid w:val="00146732"/>
    <w:rsid w:val="00146C85"/>
    <w:rsid w:val="00146C87"/>
    <w:rsid w:val="00146E73"/>
    <w:rsid w:val="001471DC"/>
    <w:rsid w:val="001476FA"/>
    <w:rsid w:val="00147797"/>
    <w:rsid w:val="00147BF0"/>
    <w:rsid w:val="00147C71"/>
    <w:rsid w:val="00147E0D"/>
    <w:rsid w:val="001504F0"/>
    <w:rsid w:val="001504FD"/>
    <w:rsid w:val="00150D21"/>
    <w:rsid w:val="001529F4"/>
    <w:rsid w:val="00152AEA"/>
    <w:rsid w:val="00153B66"/>
    <w:rsid w:val="00153DAB"/>
    <w:rsid w:val="0015409D"/>
    <w:rsid w:val="0015672E"/>
    <w:rsid w:val="00156841"/>
    <w:rsid w:val="0015712A"/>
    <w:rsid w:val="001572BF"/>
    <w:rsid w:val="0016001D"/>
    <w:rsid w:val="00160F6B"/>
    <w:rsid w:val="001610AB"/>
    <w:rsid w:val="0016149B"/>
    <w:rsid w:val="001618C4"/>
    <w:rsid w:val="001626D7"/>
    <w:rsid w:val="00162A17"/>
    <w:rsid w:val="00162FB9"/>
    <w:rsid w:val="0016301E"/>
    <w:rsid w:val="0016333E"/>
    <w:rsid w:val="0016349A"/>
    <w:rsid w:val="0016371D"/>
    <w:rsid w:val="00164288"/>
    <w:rsid w:val="00165BC2"/>
    <w:rsid w:val="0016686F"/>
    <w:rsid w:val="00166C8F"/>
    <w:rsid w:val="001678BF"/>
    <w:rsid w:val="00167DC6"/>
    <w:rsid w:val="00167E27"/>
    <w:rsid w:val="001706C5"/>
    <w:rsid w:val="0017078B"/>
    <w:rsid w:val="0017079F"/>
    <w:rsid w:val="00171384"/>
    <w:rsid w:val="0017145A"/>
    <w:rsid w:val="00171C59"/>
    <w:rsid w:val="00171C65"/>
    <w:rsid w:val="00172DE0"/>
    <w:rsid w:val="0017303D"/>
    <w:rsid w:val="00173498"/>
    <w:rsid w:val="00173510"/>
    <w:rsid w:val="001735BB"/>
    <w:rsid w:val="001736F9"/>
    <w:rsid w:val="00174731"/>
    <w:rsid w:val="00174CAB"/>
    <w:rsid w:val="00174D9F"/>
    <w:rsid w:val="00175081"/>
    <w:rsid w:val="0017547E"/>
    <w:rsid w:val="00175505"/>
    <w:rsid w:val="00175C6E"/>
    <w:rsid w:val="001760DB"/>
    <w:rsid w:val="0017633B"/>
    <w:rsid w:val="001764C9"/>
    <w:rsid w:val="001766D8"/>
    <w:rsid w:val="001767D4"/>
    <w:rsid w:val="001776E7"/>
    <w:rsid w:val="00177AF0"/>
    <w:rsid w:val="00177C5C"/>
    <w:rsid w:val="00177CE5"/>
    <w:rsid w:val="00177F25"/>
    <w:rsid w:val="001804BC"/>
    <w:rsid w:val="001807E2"/>
    <w:rsid w:val="00180C7E"/>
    <w:rsid w:val="00180D43"/>
    <w:rsid w:val="0018128D"/>
    <w:rsid w:val="00181515"/>
    <w:rsid w:val="0018165B"/>
    <w:rsid w:val="00181829"/>
    <w:rsid w:val="00181B7D"/>
    <w:rsid w:val="00181E2A"/>
    <w:rsid w:val="001825F7"/>
    <w:rsid w:val="00182C5E"/>
    <w:rsid w:val="00182FBE"/>
    <w:rsid w:val="00183487"/>
    <w:rsid w:val="00183BFA"/>
    <w:rsid w:val="00184B51"/>
    <w:rsid w:val="00185450"/>
    <w:rsid w:val="001854D4"/>
    <w:rsid w:val="001857E8"/>
    <w:rsid w:val="00185881"/>
    <w:rsid w:val="00185BC8"/>
    <w:rsid w:val="00185DCF"/>
    <w:rsid w:val="00185E76"/>
    <w:rsid w:val="00186010"/>
    <w:rsid w:val="00186025"/>
    <w:rsid w:val="0018680C"/>
    <w:rsid w:val="00186A5B"/>
    <w:rsid w:val="00187190"/>
    <w:rsid w:val="00187E76"/>
    <w:rsid w:val="00190641"/>
    <w:rsid w:val="00190CC3"/>
    <w:rsid w:val="00190F92"/>
    <w:rsid w:val="00190FBA"/>
    <w:rsid w:val="001911D1"/>
    <w:rsid w:val="00191415"/>
    <w:rsid w:val="00191426"/>
    <w:rsid w:val="00191E6F"/>
    <w:rsid w:val="001923D2"/>
    <w:rsid w:val="0019252D"/>
    <w:rsid w:val="00193028"/>
    <w:rsid w:val="00193BFB"/>
    <w:rsid w:val="00193D7F"/>
    <w:rsid w:val="00193DA9"/>
    <w:rsid w:val="00194119"/>
    <w:rsid w:val="00194959"/>
    <w:rsid w:val="00194E34"/>
    <w:rsid w:val="00194EEF"/>
    <w:rsid w:val="00194F99"/>
    <w:rsid w:val="00195706"/>
    <w:rsid w:val="00195AB0"/>
    <w:rsid w:val="00195C78"/>
    <w:rsid w:val="00195EEE"/>
    <w:rsid w:val="001960DF"/>
    <w:rsid w:val="001963A9"/>
    <w:rsid w:val="0019740F"/>
    <w:rsid w:val="001974C5"/>
    <w:rsid w:val="0019755D"/>
    <w:rsid w:val="00197965"/>
    <w:rsid w:val="001A0141"/>
    <w:rsid w:val="001A015A"/>
    <w:rsid w:val="001A02AC"/>
    <w:rsid w:val="001A0655"/>
    <w:rsid w:val="001A07EA"/>
    <w:rsid w:val="001A1028"/>
    <w:rsid w:val="001A1B40"/>
    <w:rsid w:val="001A222C"/>
    <w:rsid w:val="001A2CF3"/>
    <w:rsid w:val="001A3089"/>
    <w:rsid w:val="001A37FD"/>
    <w:rsid w:val="001A3C66"/>
    <w:rsid w:val="001A3F46"/>
    <w:rsid w:val="001A454E"/>
    <w:rsid w:val="001A484B"/>
    <w:rsid w:val="001A48E4"/>
    <w:rsid w:val="001A5084"/>
    <w:rsid w:val="001A53FE"/>
    <w:rsid w:val="001A55A9"/>
    <w:rsid w:val="001A5FCB"/>
    <w:rsid w:val="001A656A"/>
    <w:rsid w:val="001A680F"/>
    <w:rsid w:val="001A699F"/>
    <w:rsid w:val="001A7177"/>
    <w:rsid w:val="001A75BE"/>
    <w:rsid w:val="001A7CE5"/>
    <w:rsid w:val="001A7E77"/>
    <w:rsid w:val="001B05D5"/>
    <w:rsid w:val="001B05DD"/>
    <w:rsid w:val="001B07BA"/>
    <w:rsid w:val="001B175A"/>
    <w:rsid w:val="001B1985"/>
    <w:rsid w:val="001B1A5B"/>
    <w:rsid w:val="001B214B"/>
    <w:rsid w:val="001B22B5"/>
    <w:rsid w:val="001B2947"/>
    <w:rsid w:val="001B2E3C"/>
    <w:rsid w:val="001B3417"/>
    <w:rsid w:val="001B3975"/>
    <w:rsid w:val="001B3B6E"/>
    <w:rsid w:val="001B3D9A"/>
    <w:rsid w:val="001B4297"/>
    <w:rsid w:val="001B4B8D"/>
    <w:rsid w:val="001B571F"/>
    <w:rsid w:val="001B5EBE"/>
    <w:rsid w:val="001B6FB8"/>
    <w:rsid w:val="001B6FCB"/>
    <w:rsid w:val="001B723E"/>
    <w:rsid w:val="001B753F"/>
    <w:rsid w:val="001B7CD9"/>
    <w:rsid w:val="001B7DBC"/>
    <w:rsid w:val="001B7DDA"/>
    <w:rsid w:val="001B7DF6"/>
    <w:rsid w:val="001C06D7"/>
    <w:rsid w:val="001C0869"/>
    <w:rsid w:val="001C0941"/>
    <w:rsid w:val="001C1CE2"/>
    <w:rsid w:val="001C204C"/>
    <w:rsid w:val="001C2708"/>
    <w:rsid w:val="001C325C"/>
    <w:rsid w:val="001C32EB"/>
    <w:rsid w:val="001C33E9"/>
    <w:rsid w:val="001C3464"/>
    <w:rsid w:val="001C35F2"/>
    <w:rsid w:val="001C3622"/>
    <w:rsid w:val="001C448D"/>
    <w:rsid w:val="001C55AD"/>
    <w:rsid w:val="001C6012"/>
    <w:rsid w:val="001C609C"/>
    <w:rsid w:val="001C6762"/>
    <w:rsid w:val="001C6952"/>
    <w:rsid w:val="001C6E7E"/>
    <w:rsid w:val="001C76E6"/>
    <w:rsid w:val="001C7771"/>
    <w:rsid w:val="001C7CC4"/>
    <w:rsid w:val="001C7F1D"/>
    <w:rsid w:val="001D043D"/>
    <w:rsid w:val="001D0A1D"/>
    <w:rsid w:val="001D1984"/>
    <w:rsid w:val="001D2236"/>
    <w:rsid w:val="001D2259"/>
    <w:rsid w:val="001D248F"/>
    <w:rsid w:val="001D2886"/>
    <w:rsid w:val="001D2E87"/>
    <w:rsid w:val="001D348B"/>
    <w:rsid w:val="001D384B"/>
    <w:rsid w:val="001D3BFA"/>
    <w:rsid w:val="001D3D46"/>
    <w:rsid w:val="001D3E82"/>
    <w:rsid w:val="001D402C"/>
    <w:rsid w:val="001D4C78"/>
    <w:rsid w:val="001D5078"/>
    <w:rsid w:val="001D5AD1"/>
    <w:rsid w:val="001D5CF6"/>
    <w:rsid w:val="001D6495"/>
    <w:rsid w:val="001D69D7"/>
    <w:rsid w:val="001D69F0"/>
    <w:rsid w:val="001D7A0E"/>
    <w:rsid w:val="001E031A"/>
    <w:rsid w:val="001E1505"/>
    <w:rsid w:val="001E1630"/>
    <w:rsid w:val="001E1C1F"/>
    <w:rsid w:val="001E2128"/>
    <w:rsid w:val="001E313A"/>
    <w:rsid w:val="001E320B"/>
    <w:rsid w:val="001E33DE"/>
    <w:rsid w:val="001E33EE"/>
    <w:rsid w:val="001E408B"/>
    <w:rsid w:val="001E4934"/>
    <w:rsid w:val="001E53BB"/>
    <w:rsid w:val="001E6300"/>
    <w:rsid w:val="001E6391"/>
    <w:rsid w:val="001E65AF"/>
    <w:rsid w:val="001E6D19"/>
    <w:rsid w:val="001E6F36"/>
    <w:rsid w:val="001E7007"/>
    <w:rsid w:val="001E752E"/>
    <w:rsid w:val="001E771D"/>
    <w:rsid w:val="001F0661"/>
    <w:rsid w:val="001F072D"/>
    <w:rsid w:val="001F0C26"/>
    <w:rsid w:val="001F1258"/>
    <w:rsid w:val="001F159F"/>
    <w:rsid w:val="001F1AF1"/>
    <w:rsid w:val="001F32E6"/>
    <w:rsid w:val="001F485E"/>
    <w:rsid w:val="001F4946"/>
    <w:rsid w:val="001F4F79"/>
    <w:rsid w:val="001F5068"/>
    <w:rsid w:val="001F538F"/>
    <w:rsid w:val="001F63E0"/>
    <w:rsid w:val="001F6872"/>
    <w:rsid w:val="001F6F82"/>
    <w:rsid w:val="001F750D"/>
    <w:rsid w:val="001F773C"/>
    <w:rsid w:val="001F7D35"/>
    <w:rsid w:val="00200324"/>
    <w:rsid w:val="00200353"/>
    <w:rsid w:val="002006A4"/>
    <w:rsid w:val="002013E6"/>
    <w:rsid w:val="00202257"/>
    <w:rsid w:val="002023B6"/>
    <w:rsid w:val="0020243D"/>
    <w:rsid w:val="00202451"/>
    <w:rsid w:val="00202F8C"/>
    <w:rsid w:val="002032A2"/>
    <w:rsid w:val="00204051"/>
    <w:rsid w:val="00205B1E"/>
    <w:rsid w:val="00205B90"/>
    <w:rsid w:val="00205C54"/>
    <w:rsid w:val="002060F7"/>
    <w:rsid w:val="0020610D"/>
    <w:rsid w:val="00206191"/>
    <w:rsid w:val="00206FD5"/>
    <w:rsid w:val="00207C1E"/>
    <w:rsid w:val="00207E2F"/>
    <w:rsid w:val="00210841"/>
    <w:rsid w:val="002109DB"/>
    <w:rsid w:val="002115D1"/>
    <w:rsid w:val="002123D1"/>
    <w:rsid w:val="00212C60"/>
    <w:rsid w:val="00213241"/>
    <w:rsid w:val="002133C3"/>
    <w:rsid w:val="002134DB"/>
    <w:rsid w:val="0021389C"/>
    <w:rsid w:val="002139F7"/>
    <w:rsid w:val="00213B86"/>
    <w:rsid w:val="00214408"/>
    <w:rsid w:val="0021450D"/>
    <w:rsid w:val="00214752"/>
    <w:rsid w:val="002147CF"/>
    <w:rsid w:val="00214855"/>
    <w:rsid w:val="00214B49"/>
    <w:rsid w:val="00214F14"/>
    <w:rsid w:val="0021567B"/>
    <w:rsid w:val="00216559"/>
    <w:rsid w:val="00216818"/>
    <w:rsid w:val="00216F7D"/>
    <w:rsid w:val="00217124"/>
    <w:rsid w:val="002172C7"/>
    <w:rsid w:val="00217C99"/>
    <w:rsid w:val="002200EA"/>
    <w:rsid w:val="0022071C"/>
    <w:rsid w:val="002209B4"/>
    <w:rsid w:val="00221708"/>
    <w:rsid w:val="00221C2E"/>
    <w:rsid w:val="002227A4"/>
    <w:rsid w:val="00222FD5"/>
    <w:rsid w:val="00223BD4"/>
    <w:rsid w:val="00223C08"/>
    <w:rsid w:val="00223C12"/>
    <w:rsid w:val="00223F76"/>
    <w:rsid w:val="0022412D"/>
    <w:rsid w:val="0022442B"/>
    <w:rsid w:val="00224528"/>
    <w:rsid w:val="00224A4B"/>
    <w:rsid w:val="0022521A"/>
    <w:rsid w:val="002256B7"/>
    <w:rsid w:val="0022585C"/>
    <w:rsid w:val="002262A3"/>
    <w:rsid w:val="00226FA5"/>
    <w:rsid w:val="0022736F"/>
    <w:rsid w:val="00227BA9"/>
    <w:rsid w:val="00227D29"/>
    <w:rsid w:val="002305D0"/>
    <w:rsid w:val="00230ABA"/>
    <w:rsid w:val="00230B2A"/>
    <w:rsid w:val="00231145"/>
    <w:rsid w:val="00231586"/>
    <w:rsid w:val="00232438"/>
    <w:rsid w:val="002327BF"/>
    <w:rsid w:val="002329ED"/>
    <w:rsid w:val="00232F45"/>
    <w:rsid w:val="002336F4"/>
    <w:rsid w:val="00233B85"/>
    <w:rsid w:val="00233F11"/>
    <w:rsid w:val="00234311"/>
    <w:rsid w:val="00234802"/>
    <w:rsid w:val="00234F17"/>
    <w:rsid w:val="0023507B"/>
    <w:rsid w:val="00235269"/>
    <w:rsid w:val="00235297"/>
    <w:rsid w:val="00235EF4"/>
    <w:rsid w:val="0023659C"/>
    <w:rsid w:val="002370B6"/>
    <w:rsid w:val="00237C62"/>
    <w:rsid w:val="00240134"/>
    <w:rsid w:val="00240DA4"/>
    <w:rsid w:val="0024121F"/>
    <w:rsid w:val="00241C8F"/>
    <w:rsid w:val="00242003"/>
    <w:rsid w:val="0024205D"/>
    <w:rsid w:val="00242076"/>
    <w:rsid w:val="00242987"/>
    <w:rsid w:val="00242F79"/>
    <w:rsid w:val="00243115"/>
    <w:rsid w:val="00243826"/>
    <w:rsid w:val="0024394F"/>
    <w:rsid w:val="0024395F"/>
    <w:rsid w:val="00243B88"/>
    <w:rsid w:val="00243CB9"/>
    <w:rsid w:val="0024473F"/>
    <w:rsid w:val="00244C84"/>
    <w:rsid w:val="0024510D"/>
    <w:rsid w:val="00245228"/>
    <w:rsid w:val="0024552B"/>
    <w:rsid w:val="00245BD7"/>
    <w:rsid w:val="00245C0D"/>
    <w:rsid w:val="00246308"/>
    <w:rsid w:val="00246FAD"/>
    <w:rsid w:val="0024719F"/>
    <w:rsid w:val="00247B89"/>
    <w:rsid w:val="00250084"/>
    <w:rsid w:val="002509CF"/>
    <w:rsid w:val="00250D7D"/>
    <w:rsid w:val="002514A1"/>
    <w:rsid w:val="00251B47"/>
    <w:rsid w:val="002522BA"/>
    <w:rsid w:val="00252443"/>
    <w:rsid w:val="00252502"/>
    <w:rsid w:val="0025314D"/>
    <w:rsid w:val="00254682"/>
    <w:rsid w:val="00254BA1"/>
    <w:rsid w:val="00254BFC"/>
    <w:rsid w:val="00255460"/>
    <w:rsid w:val="002554CD"/>
    <w:rsid w:val="00255524"/>
    <w:rsid w:val="00255CB6"/>
    <w:rsid w:val="00255F37"/>
    <w:rsid w:val="00256831"/>
    <w:rsid w:val="00256A7A"/>
    <w:rsid w:val="002571B8"/>
    <w:rsid w:val="00257530"/>
    <w:rsid w:val="00257685"/>
    <w:rsid w:val="00257895"/>
    <w:rsid w:val="00257EE1"/>
    <w:rsid w:val="00257F92"/>
    <w:rsid w:val="002605D0"/>
    <w:rsid w:val="0026286D"/>
    <w:rsid w:val="00262F0E"/>
    <w:rsid w:val="0026310A"/>
    <w:rsid w:val="00263163"/>
    <w:rsid w:val="0026385E"/>
    <w:rsid w:val="00263891"/>
    <w:rsid w:val="00265394"/>
    <w:rsid w:val="00265E40"/>
    <w:rsid w:val="00265E6B"/>
    <w:rsid w:val="002667A0"/>
    <w:rsid w:val="00266B76"/>
    <w:rsid w:val="00267541"/>
    <w:rsid w:val="00267A3A"/>
    <w:rsid w:val="00267E00"/>
    <w:rsid w:val="00270147"/>
    <w:rsid w:val="00270621"/>
    <w:rsid w:val="002713F7"/>
    <w:rsid w:val="00271570"/>
    <w:rsid w:val="0027171A"/>
    <w:rsid w:val="0027215D"/>
    <w:rsid w:val="002722A1"/>
    <w:rsid w:val="00272E57"/>
    <w:rsid w:val="00273798"/>
    <w:rsid w:val="00273BC8"/>
    <w:rsid w:val="002749C2"/>
    <w:rsid w:val="0027511C"/>
    <w:rsid w:val="00275506"/>
    <w:rsid w:val="00276418"/>
    <w:rsid w:val="00276815"/>
    <w:rsid w:val="00276A79"/>
    <w:rsid w:val="00277195"/>
    <w:rsid w:val="002774F5"/>
    <w:rsid w:val="002776F7"/>
    <w:rsid w:val="0027793A"/>
    <w:rsid w:val="00277D56"/>
    <w:rsid w:val="002803BA"/>
    <w:rsid w:val="002806C1"/>
    <w:rsid w:val="00280BFF"/>
    <w:rsid w:val="00281205"/>
    <w:rsid w:val="00281313"/>
    <w:rsid w:val="00281FEF"/>
    <w:rsid w:val="002822D5"/>
    <w:rsid w:val="002824A3"/>
    <w:rsid w:val="00282E5D"/>
    <w:rsid w:val="00283DD2"/>
    <w:rsid w:val="00284058"/>
    <w:rsid w:val="00284554"/>
    <w:rsid w:val="0028473E"/>
    <w:rsid w:val="00284A01"/>
    <w:rsid w:val="00284E4F"/>
    <w:rsid w:val="00284E66"/>
    <w:rsid w:val="00284FA7"/>
    <w:rsid w:val="00285716"/>
    <w:rsid w:val="00286E96"/>
    <w:rsid w:val="00287A2C"/>
    <w:rsid w:val="00287EC3"/>
    <w:rsid w:val="002908B6"/>
    <w:rsid w:val="00290EB1"/>
    <w:rsid w:val="00291061"/>
    <w:rsid w:val="00291365"/>
    <w:rsid w:val="00292489"/>
    <w:rsid w:val="00292D92"/>
    <w:rsid w:val="00292E1C"/>
    <w:rsid w:val="00292E72"/>
    <w:rsid w:val="002933B9"/>
    <w:rsid w:val="00293580"/>
    <w:rsid w:val="002944FC"/>
    <w:rsid w:val="002945E0"/>
    <w:rsid w:val="0029467A"/>
    <w:rsid w:val="00294A15"/>
    <w:rsid w:val="002954C7"/>
    <w:rsid w:val="00295B1B"/>
    <w:rsid w:val="00295D5B"/>
    <w:rsid w:val="0029604C"/>
    <w:rsid w:val="00296813"/>
    <w:rsid w:val="002969B4"/>
    <w:rsid w:val="00296F66"/>
    <w:rsid w:val="00296FAC"/>
    <w:rsid w:val="0029730F"/>
    <w:rsid w:val="0029733E"/>
    <w:rsid w:val="00297494"/>
    <w:rsid w:val="002974C4"/>
    <w:rsid w:val="00297AEA"/>
    <w:rsid w:val="002A0F11"/>
    <w:rsid w:val="002A1D6D"/>
    <w:rsid w:val="002A2902"/>
    <w:rsid w:val="002A2BE5"/>
    <w:rsid w:val="002A2CD1"/>
    <w:rsid w:val="002A2DCD"/>
    <w:rsid w:val="002A2E46"/>
    <w:rsid w:val="002A2FE1"/>
    <w:rsid w:val="002A3376"/>
    <w:rsid w:val="002A39C9"/>
    <w:rsid w:val="002A3C5D"/>
    <w:rsid w:val="002A3C62"/>
    <w:rsid w:val="002A3FBE"/>
    <w:rsid w:val="002A48F9"/>
    <w:rsid w:val="002A4B6B"/>
    <w:rsid w:val="002A5241"/>
    <w:rsid w:val="002A535A"/>
    <w:rsid w:val="002A573D"/>
    <w:rsid w:val="002A59A0"/>
    <w:rsid w:val="002A59D2"/>
    <w:rsid w:val="002A5AF3"/>
    <w:rsid w:val="002A6376"/>
    <w:rsid w:val="002A65A3"/>
    <w:rsid w:val="002A6907"/>
    <w:rsid w:val="002A6D9C"/>
    <w:rsid w:val="002A757F"/>
    <w:rsid w:val="002A79AC"/>
    <w:rsid w:val="002B008E"/>
    <w:rsid w:val="002B055B"/>
    <w:rsid w:val="002B05D7"/>
    <w:rsid w:val="002B0663"/>
    <w:rsid w:val="002B0703"/>
    <w:rsid w:val="002B0B7B"/>
    <w:rsid w:val="002B0DEF"/>
    <w:rsid w:val="002B1184"/>
    <w:rsid w:val="002B1CE5"/>
    <w:rsid w:val="002B31BC"/>
    <w:rsid w:val="002B3227"/>
    <w:rsid w:val="002B3486"/>
    <w:rsid w:val="002B3818"/>
    <w:rsid w:val="002B3A6E"/>
    <w:rsid w:val="002B3D20"/>
    <w:rsid w:val="002B4A1B"/>
    <w:rsid w:val="002B59F1"/>
    <w:rsid w:val="002B6FDF"/>
    <w:rsid w:val="002B71E1"/>
    <w:rsid w:val="002B7741"/>
    <w:rsid w:val="002B776F"/>
    <w:rsid w:val="002B7F65"/>
    <w:rsid w:val="002C0237"/>
    <w:rsid w:val="002C0B03"/>
    <w:rsid w:val="002C0E4C"/>
    <w:rsid w:val="002C10A4"/>
    <w:rsid w:val="002C1297"/>
    <w:rsid w:val="002C1456"/>
    <w:rsid w:val="002C2427"/>
    <w:rsid w:val="002C24DB"/>
    <w:rsid w:val="002C2B00"/>
    <w:rsid w:val="002C2B2A"/>
    <w:rsid w:val="002C3573"/>
    <w:rsid w:val="002C3680"/>
    <w:rsid w:val="002C3C95"/>
    <w:rsid w:val="002C4399"/>
    <w:rsid w:val="002C49E6"/>
    <w:rsid w:val="002C500F"/>
    <w:rsid w:val="002C6370"/>
    <w:rsid w:val="002C7461"/>
    <w:rsid w:val="002C7472"/>
    <w:rsid w:val="002C7C10"/>
    <w:rsid w:val="002C7DB0"/>
    <w:rsid w:val="002D03A8"/>
    <w:rsid w:val="002D03E8"/>
    <w:rsid w:val="002D0E04"/>
    <w:rsid w:val="002D106C"/>
    <w:rsid w:val="002D158A"/>
    <w:rsid w:val="002D1AA4"/>
    <w:rsid w:val="002D273D"/>
    <w:rsid w:val="002D2A0D"/>
    <w:rsid w:val="002D379C"/>
    <w:rsid w:val="002D37A3"/>
    <w:rsid w:val="002D4CA0"/>
    <w:rsid w:val="002D4DB0"/>
    <w:rsid w:val="002D4E3B"/>
    <w:rsid w:val="002D510C"/>
    <w:rsid w:val="002D52AB"/>
    <w:rsid w:val="002D547D"/>
    <w:rsid w:val="002D559B"/>
    <w:rsid w:val="002D58D2"/>
    <w:rsid w:val="002D5F8B"/>
    <w:rsid w:val="002D6670"/>
    <w:rsid w:val="002D6E0B"/>
    <w:rsid w:val="002D6EDE"/>
    <w:rsid w:val="002E08AB"/>
    <w:rsid w:val="002E0D16"/>
    <w:rsid w:val="002E137E"/>
    <w:rsid w:val="002E1AC4"/>
    <w:rsid w:val="002E1BAC"/>
    <w:rsid w:val="002E1C89"/>
    <w:rsid w:val="002E28D1"/>
    <w:rsid w:val="002E3660"/>
    <w:rsid w:val="002E3712"/>
    <w:rsid w:val="002E3A72"/>
    <w:rsid w:val="002E5513"/>
    <w:rsid w:val="002E585F"/>
    <w:rsid w:val="002E5A6D"/>
    <w:rsid w:val="002E5A76"/>
    <w:rsid w:val="002E5A84"/>
    <w:rsid w:val="002E6AF1"/>
    <w:rsid w:val="002E6F5A"/>
    <w:rsid w:val="002F016A"/>
    <w:rsid w:val="002F056E"/>
    <w:rsid w:val="002F0AB5"/>
    <w:rsid w:val="002F0E0B"/>
    <w:rsid w:val="002F138B"/>
    <w:rsid w:val="002F16AA"/>
    <w:rsid w:val="002F19C2"/>
    <w:rsid w:val="002F1D78"/>
    <w:rsid w:val="002F20CC"/>
    <w:rsid w:val="002F2388"/>
    <w:rsid w:val="002F239B"/>
    <w:rsid w:val="002F273F"/>
    <w:rsid w:val="002F2F64"/>
    <w:rsid w:val="002F30B4"/>
    <w:rsid w:val="002F320A"/>
    <w:rsid w:val="002F34CD"/>
    <w:rsid w:val="002F3735"/>
    <w:rsid w:val="002F39DC"/>
    <w:rsid w:val="002F43C7"/>
    <w:rsid w:val="002F45F7"/>
    <w:rsid w:val="002F4E79"/>
    <w:rsid w:val="002F4EE8"/>
    <w:rsid w:val="002F563C"/>
    <w:rsid w:val="002F633C"/>
    <w:rsid w:val="002F65FB"/>
    <w:rsid w:val="002F6E15"/>
    <w:rsid w:val="002F7231"/>
    <w:rsid w:val="00301905"/>
    <w:rsid w:val="00301962"/>
    <w:rsid w:val="00301F4C"/>
    <w:rsid w:val="00301F8C"/>
    <w:rsid w:val="003021F7"/>
    <w:rsid w:val="00302BA7"/>
    <w:rsid w:val="00302D05"/>
    <w:rsid w:val="003031D2"/>
    <w:rsid w:val="00303EBF"/>
    <w:rsid w:val="003049C6"/>
    <w:rsid w:val="00304A55"/>
    <w:rsid w:val="00304D33"/>
    <w:rsid w:val="00304E41"/>
    <w:rsid w:val="0030529F"/>
    <w:rsid w:val="003053FE"/>
    <w:rsid w:val="003059F5"/>
    <w:rsid w:val="00306C6C"/>
    <w:rsid w:val="003072D1"/>
    <w:rsid w:val="003073AF"/>
    <w:rsid w:val="003075B5"/>
    <w:rsid w:val="00307A47"/>
    <w:rsid w:val="00310064"/>
    <w:rsid w:val="003104F3"/>
    <w:rsid w:val="0031112D"/>
    <w:rsid w:val="00311206"/>
    <w:rsid w:val="003112E0"/>
    <w:rsid w:val="0031149C"/>
    <w:rsid w:val="00311D2C"/>
    <w:rsid w:val="00312F4C"/>
    <w:rsid w:val="003130F8"/>
    <w:rsid w:val="003139C4"/>
    <w:rsid w:val="0031405F"/>
    <w:rsid w:val="00314139"/>
    <w:rsid w:val="0031418E"/>
    <w:rsid w:val="00314502"/>
    <w:rsid w:val="003148FA"/>
    <w:rsid w:val="00314D96"/>
    <w:rsid w:val="00314FC1"/>
    <w:rsid w:val="003156B9"/>
    <w:rsid w:val="00315DD0"/>
    <w:rsid w:val="00315EA2"/>
    <w:rsid w:val="00316625"/>
    <w:rsid w:val="00316734"/>
    <w:rsid w:val="00316A15"/>
    <w:rsid w:val="00316C5A"/>
    <w:rsid w:val="0031731F"/>
    <w:rsid w:val="00317373"/>
    <w:rsid w:val="00317F14"/>
    <w:rsid w:val="0032049C"/>
    <w:rsid w:val="0032097D"/>
    <w:rsid w:val="003215A2"/>
    <w:rsid w:val="0032243C"/>
    <w:rsid w:val="0032252F"/>
    <w:rsid w:val="00323452"/>
    <w:rsid w:val="00323672"/>
    <w:rsid w:val="00323976"/>
    <w:rsid w:val="00323CD5"/>
    <w:rsid w:val="00324021"/>
    <w:rsid w:val="003242A5"/>
    <w:rsid w:val="00324544"/>
    <w:rsid w:val="00324BA9"/>
    <w:rsid w:val="003257C3"/>
    <w:rsid w:val="0032636B"/>
    <w:rsid w:val="00326528"/>
    <w:rsid w:val="003274A9"/>
    <w:rsid w:val="0032782D"/>
    <w:rsid w:val="00327C45"/>
    <w:rsid w:val="0033002C"/>
    <w:rsid w:val="00330320"/>
    <w:rsid w:val="00330516"/>
    <w:rsid w:val="00330612"/>
    <w:rsid w:val="003306BB"/>
    <w:rsid w:val="00330F01"/>
    <w:rsid w:val="003319E3"/>
    <w:rsid w:val="00331FE0"/>
    <w:rsid w:val="00332229"/>
    <w:rsid w:val="00332CA7"/>
    <w:rsid w:val="00333821"/>
    <w:rsid w:val="00333989"/>
    <w:rsid w:val="00333A00"/>
    <w:rsid w:val="00334125"/>
    <w:rsid w:val="003344A6"/>
    <w:rsid w:val="00334C3A"/>
    <w:rsid w:val="00334CC1"/>
    <w:rsid w:val="00335295"/>
    <w:rsid w:val="00335F84"/>
    <w:rsid w:val="00336052"/>
    <w:rsid w:val="003361EA"/>
    <w:rsid w:val="003363A8"/>
    <w:rsid w:val="00336436"/>
    <w:rsid w:val="00336B90"/>
    <w:rsid w:val="0033737C"/>
    <w:rsid w:val="003406B0"/>
    <w:rsid w:val="0034072C"/>
    <w:rsid w:val="00340E25"/>
    <w:rsid w:val="00341343"/>
    <w:rsid w:val="00341B15"/>
    <w:rsid w:val="00342F59"/>
    <w:rsid w:val="00344057"/>
    <w:rsid w:val="00344775"/>
    <w:rsid w:val="0034522C"/>
    <w:rsid w:val="00345448"/>
    <w:rsid w:val="003458F7"/>
    <w:rsid w:val="00346140"/>
    <w:rsid w:val="00347117"/>
    <w:rsid w:val="0034723B"/>
    <w:rsid w:val="00347448"/>
    <w:rsid w:val="003478EE"/>
    <w:rsid w:val="00347D53"/>
    <w:rsid w:val="00347EF1"/>
    <w:rsid w:val="003505C5"/>
    <w:rsid w:val="00350992"/>
    <w:rsid w:val="00350AB0"/>
    <w:rsid w:val="003510B8"/>
    <w:rsid w:val="00351F27"/>
    <w:rsid w:val="003529AF"/>
    <w:rsid w:val="00354184"/>
    <w:rsid w:val="003542B5"/>
    <w:rsid w:val="00354E0F"/>
    <w:rsid w:val="0035522A"/>
    <w:rsid w:val="0035581A"/>
    <w:rsid w:val="00355BFD"/>
    <w:rsid w:val="00356C26"/>
    <w:rsid w:val="00356DB8"/>
    <w:rsid w:val="003578DF"/>
    <w:rsid w:val="00357E8E"/>
    <w:rsid w:val="00357FBB"/>
    <w:rsid w:val="003602F7"/>
    <w:rsid w:val="00360A92"/>
    <w:rsid w:val="00360CFE"/>
    <w:rsid w:val="00360E94"/>
    <w:rsid w:val="0036109F"/>
    <w:rsid w:val="003617C5"/>
    <w:rsid w:val="003618AC"/>
    <w:rsid w:val="0036192F"/>
    <w:rsid w:val="00361980"/>
    <w:rsid w:val="0036373B"/>
    <w:rsid w:val="00363C5C"/>
    <w:rsid w:val="0036410D"/>
    <w:rsid w:val="00364808"/>
    <w:rsid w:val="00365436"/>
    <w:rsid w:val="003654C2"/>
    <w:rsid w:val="0036584C"/>
    <w:rsid w:val="00365A93"/>
    <w:rsid w:val="00365AD5"/>
    <w:rsid w:val="00365C16"/>
    <w:rsid w:val="00365FED"/>
    <w:rsid w:val="00366361"/>
    <w:rsid w:val="003666A9"/>
    <w:rsid w:val="003668DA"/>
    <w:rsid w:val="00366A47"/>
    <w:rsid w:val="0036704F"/>
    <w:rsid w:val="003672D3"/>
    <w:rsid w:val="003677A2"/>
    <w:rsid w:val="00367BAA"/>
    <w:rsid w:val="00367D81"/>
    <w:rsid w:val="00370BF8"/>
    <w:rsid w:val="00370EB1"/>
    <w:rsid w:val="003717EB"/>
    <w:rsid w:val="0037194E"/>
    <w:rsid w:val="00371B49"/>
    <w:rsid w:val="003726A8"/>
    <w:rsid w:val="00372979"/>
    <w:rsid w:val="00372A10"/>
    <w:rsid w:val="00372B02"/>
    <w:rsid w:val="00372C2A"/>
    <w:rsid w:val="00373167"/>
    <w:rsid w:val="00373405"/>
    <w:rsid w:val="00373605"/>
    <w:rsid w:val="00373694"/>
    <w:rsid w:val="0037395E"/>
    <w:rsid w:val="00373991"/>
    <w:rsid w:val="00374288"/>
    <w:rsid w:val="003745A8"/>
    <w:rsid w:val="003746B0"/>
    <w:rsid w:val="00374790"/>
    <w:rsid w:val="003749F2"/>
    <w:rsid w:val="003752C1"/>
    <w:rsid w:val="00375412"/>
    <w:rsid w:val="00376266"/>
    <w:rsid w:val="00376EB6"/>
    <w:rsid w:val="00376EF4"/>
    <w:rsid w:val="003774D2"/>
    <w:rsid w:val="00377763"/>
    <w:rsid w:val="00380386"/>
    <w:rsid w:val="0038144E"/>
    <w:rsid w:val="003824CD"/>
    <w:rsid w:val="00382682"/>
    <w:rsid w:val="003828A7"/>
    <w:rsid w:val="00382931"/>
    <w:rsid w:val="00382ADC"/>
    <w:rsid w:val="00382C4B"/>
    <w:rsid w:val="00383033"/>
    <w:rsid w:val="0038315B"/>
    <w:rsid w:val="00383160"/>
    <w:rsid w:val="003837B6"/>
    <w:rsid w:val="003843E1"/>
    <w:rsid w:val="0038448F"/>
    <w:rsid w:val="003861D3"/>
    <w:rsid w:val="003861FC"/>
    <w:rsid w:val="00386221"/>
    <w:rsid w:val="003867E9"/>
    <w:rsid w:val="00386F04"/>
    <w:rsid w:val="003877A6"/>
    <w:rsid w:val="00390653"/>
    <w:rsid w:val="00390E01"/>
    <w:rsid w:val="0039100B"/>
    <w:rsid w:val="0039130F"/>
    <w:rsid w:val="00391674"/>
    <w:rsid w:val="00392225"/>
    <w:rsid w:val="003928EC"/>
    <w:rsid w:val="003929B6"/>
    <w:rsid w:val="00392AE1"/>
    <w:rsid w:val="00392F50"/>
    <w:rsid w:val="0039357D"/>
    <w:rsid w:val="003938B2"/>
    <w:rsid w:val="003946BD"/>
    <w:rsid w:val="003958F6"/>
    <w:rsid w:val="00395B84"/>
    <w:rsid w:val="003964BC"/>
    <w:rsid w:val="0039658E"/>
    <w:rsid w:val="00396A79"/>
    <w:rsid w:val="0039744A"/>
    <w:rsid w:val="0039748E"/>
    <w:rsid w:val="003A02C2"/>
    <w:rsid w:val="003A05F3"/>
    <w:rsid w:val="003A06FD"/>
    <w:rsid w:val="003A0F51"/>
    <w:rsid w:val="003A1850"/>
    <w:rsid w:val="003A1B72"/>
    <w:rsid w:val="003A2106"/>
    <w:rsid w:val="003A24EF"/>
    <w:rsid w:val="003A2663"/>
    <w:rsid w:val="003A27FB"/>
    <w:rsid w:val="003A3079"/>
    <w:rsid w:val="003A319A"/>
    <w:rsid w:val="003A456C"/>
    <w:rsid w:val="003A4664"/>
    <w:rsid w:val="003A4D47"/>
    <w:rsid w:val="003A5F58"/>
    <w:rsid w:val="003A64F1"/>
    <w:rsid w:val="003A69D7"/>
    <w:rsid w:val="003A75DA"/>
    <w:rsid w:val="003B05C5"/>
    <w:rsid w:val="003B0DEE"/>
    <w:rsid w:val="003B0DF7"/>
    <w:rsid w:val="003B12A8"/>
    <w:rsid w:val="003B1353"/>
    <w:rsid w:val="003B1678"/>
    <w:rsid w:val="003B1BB4"/>
    <w:rsid w:val="003B1BE6"/>
    <w:rsid w:val="003B1E9E"/>
    <w:rsid w:val="003B2136"/>
    <w:rsid w:val="003B3472"/>
    <w:rsid w:val="003B34AE"/>
    <w:rsid w:val="003B4493"/>
    <w:rsid w:val="003B47BA"/>
    <w:rsid w:val="003B491A"/>
    <w:rsid w:val="003B4AB0"/>
    <w:rsid w:val="003B4FB2"/>
    <w:rsid w:val="003B53C9"/>
    <w:rsid w:val="003B5543"/>
    <w:rsid w:val="003B5859"/>
    <w:rsid w:val="003B62CB"/>
    <w:rsid w:val="003B66B7"/>
    <w:rsid w:val="003B66F6"/>
    <w:rsid w:val="003B7697"/>
    <w:rsid w:val="003B79A4"/>
    <w:rsid w:val="003B7A83"/>
    <w:rsid w:val="003B7E83"/>
    <w:rsid w:val="003C0F0D"/>
    <w:rsid w:val="003C115C"/>
    <w:rsid w:val="003C12D6"/>
    <w:rsid w:val="003C2639"/>
    <w:rsid w:val="003C3461"/>
    <w:rsid w:val="003C469D"/>
    <w:rsid w:val="003C4A80"/>
    <w:rsid w:val="003C51B4"/>
    <w:rsid w:val="003C51BE"/>
    <w:rsid w:val="003C5285"/>
    <w:rsid w:val="003C52C7"/>
    <w:rsid w:val="003C53EF"/>
    <w:rsid w:val="003C56CE"/>
    <w:rsid w:val="003C56F7"/>
    <w:rsid w:val="003C595D"/>
    <w:rsid w:val="003C5BF7"/>
    <w:rsid w:val="003C64A9"/>
    <w:rsid w:val="003C664B"/>
    <w:rsid w:val="003C67B9"/>
    <w:rsid w:val="003C6AB4"/>
    <w:rsid w:val="003C6D8E"/>
    <w:rsid w:val="003C6FFC"/>
    <w:rsid w:val="003C75EE"/>
    <w:rsid w:val="003C7A3C"/>
    <w:rsid w:val="003C7D27"/>
    <w:rsid w:val="003D0CC1"/>
    <w:rsid w:val="003D1BE4"/>
    <w:rsid w:val="003D21B3"/>
    <w:rsid w:val="003D2686"/>
    <w:rsid w:val="003D3231"/>
    <w:rsid w:val="003D3897"/>
    <w:rsid w:val="003D43A9"/>
    <w:rsid w:val="003D48F8"/>
    <w:rsid w:val="003D5352"/>
    <w:rsid w:val="003D69C1"/>
    <w:rsid w:val="003D75FA"/>
    <w:rsid w:val="003D782A"/>
    <w:rsid w:val="003D7AFD"/>
    <w:rsid w:val="003D7EFE"/>
    <w:rsid w:val="003D7F6A"/>
    <w:rsid w:val="003E023D"/>
    <w:rsid w:val="003E034F"/>
    <w:rsid w:val="003E07CB"/>
    <w:rsid w:val="003E08C9"/>
    <w:rsid w:val="003E0E4F"/>
    <w:rsid w:val="003E0F30"/>
    <w:rsid w:val="003E1621"/>
    <w:rsid w:val="003E1707"/>
    <w:rsid w:val="003E1A85"/>
    <w:rsid w:val="003E213A"/>
    <w:rsid w:val="003E3448"/>
    <w:rsid w:val="003E364A"/>
    <w:rsid w:val="003E3997"/>
    <w:rsid w:val="003E3EDA"/>
    <w:rsid w:val="003E3EEC"/>
    <w:rsid w:val="003E402F"/>
    <w:rsid w:val="003E4403"/>
    <w:rsid w:val="003E4876"/>
    <w:rsid w:val="003E4D1E"/>
    <w:rsid w:val="003E51B2"/>
    <w:rsid w:val="003E543C"/>
    <w:rsid w:val="003E5E5F"/>
    <w:rsid w:val="003E655B"/>
    <w:rsid w:val="003E7764"/>
    <w:rsid w:val="003E7A81"/>
    <w:rsid w:val="003E7CD9"/>
    <w:rsid w:val="003F0280"/>
    <w:rsid w:val="003F0626"/>
    <w:rsid w:val="003F06F9"/>
    <w:rsid w:val="003F12B2"/>
    <w:rsid w:val="003F15C2"/>
    <w:rsid w:val="003F1768"/>
    <w:rsid w:val="003F17A9"/>
    <w:rsid w:val="003F1D1A"/>
    <w:rsid w:val="003F228C"/>
    <w:rsid w:val="003F23EB"/>
    <w:rsid w:val="003F2729"/>
    <w:rsid w:val="003F2748"/>
    <w:rsid w:val="003F2D36"/>
    <w:rsid w:val="003F32D7"/>
    <w:rsid w:val="003F33AB"/>
    <w:rsid w:val="003F36E1"/>
    <w:rsid w:val="003F3C2F"/>
    <w:rsid w:val="003F3D72"/>
    <w:rsid w:val="003F407B"/>
    <w:rsid w:val="003F456C"/>
    <w:rsid w:val="003F46D3"/>
    <w:rsid w:val="003F4FEA"/>
    <w:rsid w:val="003F5171"/>
    <w:rsid w:val="003F5B24"/>
    <w:rsid w:val="003F642D"/>
    <w:rsid w:val="003F66E6"/>
    <w:rsid w:val="003F671E"/>
    <w:rsid w:val="003F6CE4"/>
    <w:rsid w:val="003F70D4"/>
    <w:rsid w:val="003F72B3"/>
    <w:rsid w:val="003F76D6"/>
    <w:rsid w:val="004002B3"/>
    <w:rsid w:val="0040096D"/>
    <w:rsid w:val="004015BC"/>
    <w:rsid w:val="00401631"/>
    <w:rsid w:val="00401F15"/>
    <w:rsid w:val="004022A1"/>
    <w:rsid w:val="00403134"/>
    <w:rsid w:val="00403435"/>
    <w:rsid w:val="004037F8"/>
    <w:rsid w:val="004040F1"/>
    <w:rsid w:val="00404C91"/>
    <w:rsid w:val="00405027"/>
    <w:rsid w:val="00405240"/>
    <w:rsid w:val="0040555D"/>
    <w:rsid w:val="00405DD3"/>
    <w:rsid w:val="0040600B"/>
    <w:rsid w:val="004064B9"/>
    <w:rsid w:val="00406E38"/>
    <w:rsid w:val="004078D0"/>
    <w:rsid w:val="00407E8B"/>
    <w:rsid w:val="00407FA7"/>
    <w:rsid w:val="0041037E"/>
    <w:rsid w:val="00410856"/>
    <w:rsid w:val="004110A5"/>
    <w:rsid w:val="00411165"/>
    <w:rsid w:val="00411550"/>
    <w:rsid w:val="00411B1C"/>
    <w:rsid w:val="004125AC"/>
    <w:rsid w:val="004126B3"/>
    <w:rsid w:val="004133EB"/>
    <w:rsid w:val="00413410"/>
    <w:rsid w:val="004139E2"/>
    <w:rsid w:val="00413DD7"/>
    <w:rsid w:val="00413ECE"/>
    <w:rsid w:val="004145DA"/>
    <w:rsid w:val="00414E9C"/>
    <w:rsid w:val="004157C4"/>
    <w:rsid w:val="00415C73"/>
    <w:rsid w:val="00416C18"/>
    <w:rsid w:val="00416DDB"/>
    <w:rsid w:val="00416FA8"/>
    <w:rsid w:val="004172CF"/>
    <w:rsid w:val="00417A53"/>
    <w:rsid w:val="00417B32"/>
    <w:rsid w:val="00420391"/>
    <w:rsid w:val="0042128E"/>
    <w:rsid w:val="00421874"/>
    <w:rsid w:val="0042190E"/>
    <w:rsid w:val="00421A87"/>
    <w:rsid w:val="0042205A"/>
    <w:rsid w:val="004222B8"/>
    <w:rsid w:val="00422591"/>
    <w:rsid w:val="00422671"/>
    <w:rsid w:val="004227AB"/>
    <w:rsid w:val="00422998"/>
    <w:rsid w:val="00423428"/>
    <w:rsid w:val="004234D5"/>
    <w:rsid w:val="004234F6"/>
    <w:rsid w:val="0042373E"/>
    <w:rsid w:val="00424759"/>
    <w:rsid w:val="004247A3"/>
    <w:rsid w:val="004247AD"/>
    <w:rsid w:val="00424A9B"/>
    <w:rsid w:val="00424AD8"/>
    <w:rsid w:val="00424F89"/>
    <w:rsid w:val="00425359"/>
    <w:rsid w:val="00425D56"/>
    <w:rsid w:val="004268D1"/>
    <w:rsid w:val="00427143"/>
    <w:rsid w:val="00427A64"/>
    <w:rsid w:val="00427A80"/>
    <w:rsid w:val="00430060"/>
    <w:rsid w:val="00430267"/>
    <w:rsid w:val="00430308"/>
    <w:rsid w:val="004315A9"/>
    <w:rsid w:val="00431875"/>
    <w:rsid w:val="00431D58"/>
    <w:rsid w:val="004320E4"/>
    <w:rsid w:val="00432F2B"/>
    <w:rsid w:val="004330AC"/>
    <w:rsid w:val="004331DA"/>
    <w:rsid w:val="004331F9"/>
    <w:rsid w:val="00434489"/>
    <w:rsid w:val="00435583"/>
    <w:rsid w:val="004364E4"/>
    <w:rsid w:val="00436793"/>
    <w:rsid w:val="00436A39"/>
    <w:rsid w:val="00436CFF"/>
    <w:rsid w:val="00437097"/>
    <w:rsid w:val="004374E0"/>
    <w:rsid w:val="004374E1"/>
    <w:rsid w:val="00437A13"/>
    <w:rsid w:val="00437AA5"/>
    <w:rsid w:val="00437E1A"/>
    <w:rsid w:val="004405CB"/>
    <w:rsid w:val="00440915"/>
    <w:rsid w:val="00440ADB"/>
    <w:rsid w:val="00440E47"/>
    <w:rsid w:val="00441B9F"/>
    <w:rsid w:val="00441DF5"/>
    <w:rsid w:val="00442014"/>
    <w:rsid w:val="00442715"/>
    <w:rsid w:val="00442B19"/>
    <w:rsid w:val="004432AB"/>
    <w:rsid w:val="004437CB"/>
    <w:rsid w:val="00443C0D"/>
    <w:rsid w:val="004444F1"/>
    <w:rsid w:val="0044461F"/>
    <w:rsid w:val="00444749"/>
    <w:rsid w:val="00444950"/>
    <w:rsid w:val="00444D3E"/>
    <w:rsid w:val="00445A73"/>
    <w:rsid w:val="004469FD"/>
    <w:rsid w:val="00446D51"/>
    <w:rsid w:val="00447AB4"/>
    <w:rsid w:val="004504FD"/>
    <w:rsid w:val="004515D7"/>
    <w:rsid w:val="00452200"/>
    <w:rsid w:val="004524F7"/>
    <w:rsid w:val="004526DF"/>
    <w:rsid w:val="004527CC"/>
    <w:rsid w:val="00452AE3"/>
    <w:rsid w:val="00453058"/>
    <w:rsid w:val="00453700"/>
    <w:rsid w:val="0045386B"/>
    <w:rsid w:val="00453DCC"/>
    <w:rsid w:val="00453F23"/>
    <w:rsid w:val="004542E5"/>
    <w:rsid w:val="00454418"/>
    <w:rsid w:val="0045453A"/>
    <w:rsid w:val="00454F45"/>
    <w:rsid w:val="0045514C"/>
    <w:rsid w:val="00455685"/>
    <w:rsid w:val="00456004"/>
    <w:rsid w:val="00456075"/>
    <w:rsid w:val="0045652A"/>
    <w:rsid w:val="004565E8"/>
    <w:rsid w:val="0045730D"/>
    <w:rsid w:val="00457A80"/>
    <w:rsid w:val="004601AB"/>
    <w:rsid w:val="0046054B"/>
    <w:rsid w:val="004605C2"/>
    <w:rsid w:val="00461B2B"/>
    <w:rsid w:val="00461B42"/>
    <w:rsid w:val="00462328"/>
    <w:rsid w:val="00462786"/>
    <w:rsid w:val="00463241"/>
    <w:rsid w:val="00463331"/>
    <w:rsid w:val="00463447"/>
    <w:rsid w:val="00463A8B"/>
    <w:rsid w:val="00464600"/>
    <w:rsid w:val="00465406"/>
    <w:rsid w:val="004655EF"/>
    <w:rsid w:val="00465739"/>
    <w:rsid w:val="00465BE0"/>
    <w:rsid w:val="00465D8D"/>
    <w:rsid w:val="004665EE"/>
    <w:rsid w:val="004676CE"/>
    <w:rsid w:val="00467B33"/>
    <w:rsid w:val="0047046E"/>
    <w:rsid w:val="00470B4A"/>
    <w:rsid w:val="00470BC0"/>
    <w:rsid w:val="00471657"/>
    <w:rsid w:val="004718C0"/>
    <w:rsid w:val="00471C3C"/>
    <w:rsid w:val="00471FFA"/>
    <w:rsid w:val="004729D9"/>
    <w:rsid w:val="00472D65"/>
    <w:rsid w:val="00473903"/>
    <w:rsid w:val="004744E7"/>
    <w:rsid w:val="00474A20"/>
    <w:rsid w:val="00474D41"/>
    <w:rsid w:val="00475EAE"/>
    <w:rsid w:val="00476328"/>
    <w:rsid w:val="004809E0"/>
    <w:rsid w:val="0048129D"/>
    <w:rsid w:val="00481BB3"/>
    <w:rsid w:val="00481C0C"/>
    <w:rsid w:val="00481DE9"/>
    <w:rsid w:val="00481FC1"/>
    <w:rsid w:val="0048276E"/>
    <w:rsid w:val="0048277D"/>
    <w:rsid w:val="00483481"/>
    <w:rsid w:val="0048499A"/>
    <w:rsid w:val="00484DB0"/>
    <w:rsid w:val="00485758"/>
    <w:rsid w:val="004867BA"/>
    <w:rsid w:val="004868A5"/>
    <w:rsid w:val="004868B7"/>
    <w:rsid w:val="00486E33"/>
    <w:rsid w:val="00486E67"/>
    <w:rsid w:val="00486F6B"/>
    <w:rsid w:val="00487834"/>
    <w:rsid w:val="00487A28"/>
    <w:rsid w:val="00487E83"/>
    <w:rsid w:val="00490112"/>
    <w:rsid w:val="00490F4D"/>
    <w:rsid w:val="00491E8B"/>
    <w:rsid w:val="00491F0B"/>
    <w:rsid w:val="0049269A"/>
    <w:rsid w:val="0049326D"/>
    <w:rsid w:val="00493AF2"/>
    <w:rsid w:val="004946DF"/>
    <w:rsid w:val="00494974"/>
    <w:rsid w:val="00494EAB"/>
    <w:rsid w:val="0049518C"/>
    <w:rsid w:val="004953C8"/>
    <w:rsid w:val="004955BE"/>
    <w:rsid w:val="004959C1"/>
    <w:rsid w:val="0049646F"/>
    <w:rsid w:val="00497578"/>
    <w:rsid w:val="00497F9A"/>
    <w:rsid w:val="004A08CD"/>
    <w:rsid w:val="004A0B61"/>
    <w:rsid w:val="004A15B1"/>
    <w:rsid w:val="004A17CC"/>
    <w:rsid w:val="004A1FF8"/>
    <w:rsid w:val="004A259A"/>
    <w:rsid w:val="004A3311"/>
    <w:rsid w:val="004A4041"/>
    <w:rsid w:val="004A40C7"/>
    <w:rsid w:val="004A44EE"/>
    <w:rsid w:val="004A4B55"/>
    <w:rsid w:val="004A515C"/>
    <w:rsid w:val="004A5389"/>
    <w:rsid w:val="004A5852"/>
    <w:rsid w:val="004A5C78"/>
    <w:rsid w:val="004A6029"/>
    <w:rsid w:val="004A60ED"/>
    <w:rsid w:val="004A6537"/>
    <w:rsid w:val="004A6ACA"/>
    <w:rsid w:val="004A6E86"/>
    <w:rsid w:val="004A7936"/>
    <w:rsid w:val="004B017B"/>
    <w:rsid w:val="004B17EB"/>
    <w:rsid w:val="004B1D4F"/>
    <w:rsid w:val="004B1F94"/>
    <w:rsid w:val="004B20B6"/>
    <w:rsid w:val="004B213C"/>
    <w:rsid w:val="004B24E5"/>
    <w:rsid w:val="004B2A31"/>
    <w:rsid w:val="004B2ADB"/>
    <w:rsid w:val="004B3239"/>
    <w:rsid w:val="004B3CF7"/>
    <w:rsid w:val="004B400D"/>
    <w:rsid w:val="004B41F9"/>
    <w:rsid w:val="004B48C1"/>
    <w:rsid w:val="004B4C9A"/>
    <w:rsid w:val="004B632C"/>
    <w:rsid w:val="004B6C2B"/>
    <w:rsid w:val="004B6CE6"/>
    <w:rsid w:val="004B7314"/>
    <w:rsid w:val="004B7887"/>
    <w:rsid w:val="004C05B1"/>
    <w:rsid w:val="004C065F"/>
    <w:rsid w:val="004C091B"/>
    <w:rsid w:val="004C0A51"/>
    <w:rsid w:val="004C1866"/>
    <w:rsid w:val="004C1EE4"/>
    <w:rsid w:val="004C21C5"/>
    <w:rsid w:val="004C27A6"/>
    <w:rsid w:val="004C30BF"/>
    <w:rsid w:val="004C37D3"/>
    <w:rsid w:val="004C40B9"/>
    <w:rsid w:val="004C42F0"/>
    <w:rsid w:val="004C5247"/>
    <w:rsid w:val="004C5E3E"/>
    <w:rsid w:val="004C6747"/>
    <w:rsid w:val="004C67C1"/>
    <w:rsid w:val="004C713F"/>
    <w:rsid w:val="004C74D9"/>
    <w:rsid w:val="004C75F2"/>
    <w:rsid w:val="004C7823"/>
    <w:rsid w:val="004C7AF1"/>
    <w:rsid w:val="004D03B4"/>
    <w:rsid w:val="004D08CA"/>
    <w:rsid w:val="004D0D29"/>
    <w:rsid w:val="004D0E40"/>
    <w:rsid w:val="004D100B"/>
    <w:rsid w:val="004D1AA3"/>
    <w:rsid w:val="004D2067"/>
    <w:rsid w:val="004D241E"/>
    <w:rsid w:val="004D2B6F"/>
    <w:rsid w:val="004D2C1B"/>
    <w:rsid w:val="004D3674"/>
    <w:rsid w:val="004D37B5"/>
    <w:rsid w:val="004D3A41"/>
    <w:rsid w:val="004D41B6"/>
    <w:rsid w:val="004D481E"/>
    <w:rsid w:val="004D4AA0"/>
    <w:rsid w:val="004D4C17"/>
    <w:rsid w:val="004D4E88"/>
    <w:rsid w:val="004D4F13"/>
    <w:rsid w:val="004D50CA"/>
    <w:rsid w:val="004D55F2"/>
    <w:rsid w:val="004D5AF2"/>
    <w:rsid w:val="004D63C6"/>
    <w:rsid w:val="004D64EE"/>
    <w:rsid w:val="004D66B8"/>
    <w:rsid w:val="004D6771"/>
    <w:rsid w:val="004D6A8D"/>
    <w:rsid w:val="004D6E08"/>
    <w:rsid w:val="004D7212"/>
    <w:rsid w:val="004D72FA"/>
    <w:rsid w:val="004D74FE"/>
    <w:rsid w:val="004D7BD3"/>
    <w:rsid w:val="004D7D77"/>
    <w:rsid w:val="004E0991"/>
    <w:rsid w:val="004E0F59"/>
    <w:rsid w:val="004E10FA"/>
    <w:rsid w:val="004E13FF"/>
    <w:rsid w:val="004E2801"/>
    <w:rsid w:val="004E2E95"/>
    <w:rsid w:val="004E39AB"/>
    <w:rsid w:val="004E47B8"/>
    <w:rsid w:val="004E47BF"/>
    <w:rsid w:val="004E4983"/>
    <w:rsid w:val="004E59C6"/>
    <w:rsid w:val="004E6370"/>
    <w:rsid w:val="004E65EB"/>
    <w:rsid w:val="004E7263"/>
    <w:rsid w:val="004E7381"/>
    <w:rsid w:val="004E7A0C"/>
    <w:rsid w:val="004F08FA"/>
    <w:rsid w:val="004F0B05"/>
    <w:rsid w:val="004F0ED7"/>
    <w:rsid w:val="004F0FB3"/>
    <w:rsid w:val="004F1DAB"/>
    <w:rsid w:val="004F23C4"/>
    <w:rsid w:val="004F2473"/>
    <w:rsid w:val="004F270A"/>
    <w:rsid w:val="004F2938"/>
    <w:rsid w:val="004F2CFF"/>
    <w:rsid w:val="004F340C"/>
    <w:rsid w:val="004F370D"/>
    <w:rsid w:val="004F3834"/>
    <w:rsid w:val="004F3865"/>
    <w:rsid w:val="004F40E3"/>
    <w:rsid w:val="004F40F1"/>
    <w:rsid w:val="004F4DA7"/>
    <w:rsid w:val="004F558E"/>
    <w:rsid w:val="004F55B3"/>
    <w:rsid w:val="004F565F"/>
    <w:rsid w:val="004F691B"/>
    <w:rsid w:val="004F6C7C"/>
    <w:rsid w:val="004F74CC"/>
    <w:rsid w:val="004F78A7"/>
    <w:rsid w:val="00502AEA"/>
    <w:rsid w:val="00502F08"/>
    <w:rsid w:val="00503008"/>
    <w:rsid w:val="0050347E"/>
    <w:rsid w:val="00503952"/>
    <w:rsid w:val="00503C83"/>
    <w:rsid w:val="005051F1"/>
    <w:rsid w:val="00506870"/>
    <w:rsid w:val="00507CFB"/>
    <w:rsid w:val="005104B8"/>
    <w:rsid w:val="005116BA"/>
    <w:rsid w:val="005120BE"/>
    <w:rsid w:val="00512DC0"/>
    <w:rsid w:val="00513767"/>
    <w:rsid w:val="005139A1"/>
    <w:rsid w:val="00514341"/>
    <w:rsid w:val="005144B3"/>
    <w:rsid w:val="0051455B"/>
    <w:rsid w:val="005146B9"/>
    <w:rsid w:val="00514746"/>
    <w:rsid w:val="00514831"/>
    <w:rsid w:val="005149E3"/>
    <w:rsid w:val="00515043"/>
    <w:rsid w:val="00515286"/>
    <w:rsid w:val="00515475"/>
    <w:rsid w:val="0051662C"/>
    <w:rsid w:val="00516AA4"/>
    <w:rsid w:val="00516B1E"/>
    <w:rsid w:val="00517065"/>
    <w:rsid w:val="005171A0"/>
    <w:rsid w:val="005172B9"/>
    <w:rsid w:val="005177D9"/>
    <w:rsid w:val="00520E80"/>
    <w:rsid w:val="005210B1"/>
    <w:rsid w:val="0052139C"/>
    <w:rsid w:val="005214E8"/>
    <w:rsid w:val="00521F83"/>
    <w:rsid w:val="00522295"/>
    <w:rsid w:val="00522480"/>
    <w:rsid w:val="00522885"/>
    <w:rsid w:val="00522AFE"/>
    <w:rsid w:val="00523596"/>
    <w:rsid w:val="00524201"/>
    <w:rsid w:val="005244F4"/>
    <w:rsid w:val="005255C9"/>
    <w:rsid w:val="0052593D"/>
    <w:rsid w:val="00526282"/>
    <w:rsid w:val="00526446"/>
    <w:rsid w:val="005275D5"/>
    <w:rsid w:val="005276D2"/>
    <w:rsid w:val="00530210"/>
    <w:rsid w:val="00531543"/>
    <w:rsid w:val="005328A6"/>
    <w:rsid w:val="00532E62"/>
    <w:rsid w:val="0053309C"/>
    <w:rsid w:val="0053465E"/>
    <w:rsid w:val="00534804"/>
    <w:rsid w:val="00534DA2"/>
    <w:rsid w:val="00535428"/>
    <w:rsid w:val="00536675"/>
    <w:rsid w:val="00536A7F"/>
    <w:rsid w:val="00537DB6"/>
    <w:rsid w:val="00537FF4"/>
    <w:rsid w:val="005405AD"/>
    <w:rsid w:val="00540622"/>
    <w:rsid w:val="005409B8"/>
    <w:rsid w:val="00540A32"/>
    <w:rsid w:val="00540E19"/>
    <w:rsid w:val="0054151D"/>
    <w:rsid w:val="00541FC4"/>
    <w:rsid w:val="00542686"/>
    <w:rsid w:val="005427D5"/>
    <w:rsid w:val="00542F15"/>
    <w:rsid w:val="0054309A"/>
    <w:rsid w:val="005438AF"/>
    <w:rsid w:val="005439AB"/>
    <w:rsid w:val="00544A23"/>
    <w:rsid w:val="00545B9D"/>
    <w:rsid w:val="00545F38"/>
    <w:rsid w:val="0054627D"/>
    <w:rsid w:val="005463E2"/>
    <w:rsid w:val="00546814"/>
    <w:rsid w:val="00547B7C"/>
    <w:rsid w:val="00547EA9"/>
    <w:rsid w:val="00550205"/>
    <w:rsid w:val="005502B9"/>
    <w:rsid w:val="00550AD9"/>
    <w:rsid w:val="00550D95"/>
    <w:rsid w:val="005519E1"/>
    <w:rsid w:val="00552A82"/>
    <w:rsid w:val="00552AA8"/>
    <w:rsid w:val="00552BD4"/>
    <w:rsid w:val="00552E93"/>
    <w:rsid w:val="0055307D"/>
    <w:rsid w:val="005531E4"/>
    <w:rsid w:val="00553F79"/>
    <w:rsid w:val="00554002"/>
    <w:rsid w:val="005540C8"/>
    <w:rsid w:val="00554440"/>
    <w:rsid w:val="0055454C"/>
    <w:rsid w:val="00554A0D"/>
    <w:rsid w:val="00555E6D"/>
    <w:rsid w:val="00556469"/>
    <w:rsid w:val="00556683"/>
    <w:rsid w:val="005566E5"/>
    <w:rsid w:val="00556E65"/>
    <w:rsid w:val="00557F71"/>
    <w:rsid w:val="0056026D"/>
    <w:rsid w:val="00561860"/>
    <w:rsid w:val="00561A02"/>
    <w:rsid w:val="00561BC5"/>
    <w:rsid w:val="00561FF5"/>
    <w:rsid w:val="00562799"/>
    <w:rsid w:val="005627FA"/>
    <w:rsid w:val="00562BA8"/>
    <w:rsid w:val="00562BFC"/>
    <w:rsid w:val="00562C69"/>
    <w:rsid w:val="00562E7F"/>
    <w:rsid w:val="005632BC"/>
    <w:rsid w:val="005633ED"/>
    <w:rsid w:val="00564822"/>
    <w:rsid w:val="00564A33"/>
    <w:rsid w:val="00564B4C"/>
    <w:rsid w:val="0056596F"/>
    <w:rsid w:val="005677D4"/>
    <w:rsid w:val="00567CEB"/>
    <w:rsid w:val="00570DA5"/>
    <w:rsid w:val="005713F1"/>
    <w:rsid w:val="00571B45"/>
    <w:rsid w:val="00572211"/>
    <w:rsid w:val="005722F5"/>
    <w:rsid w:val="0057239F"/>
    <w:rsid w:val="005723EE"/>
    <w:rsid w:val="0057257B"/>
    <w:rsid w:val="00572794"/>
    <w:rsid w:val="00572E6C"/>
    <w:rsid w:val="005733D0"/>
    <w:rsid w:val="00573791"/>
    <w:rsid w:val="005738B5"/>
    <w:rsid w:val="00573C67"/>
    <w:rsid w:val="00574148"/>
    <w:rsid w:val="0057472C"/>
    <w:rsid w:val="00575094"/>
    <w:rsid w:val="00575E10"/>
    <w:rsid w:val="0057662D"/>
    <w:rsid w:val="00576796"/>
    <w:rsid w:val="00576C55"/>
    <w:rsid w:val="00577B25"/>
    <w:rsid w:val="00577C2A"/>
    <w:rsid w:val="00577C42"/>
    <w:rsid w:val="005819C4"/>
    <w:rsid w:val="00582A2E"/>
    <w:rsid w:val="00583D76"/>
    <w:rsid w:val="005840FB"/>
    <w:rsid w:val="00584E6A"/>
    <w:rsid w:val="00585335"/>
    <w:rsid w:val="005858F2"/>
    <w:rsid w:val="00585B0A"/>
    <w:rsid w:val="0058635C"/>
    <w:rsid w:val="00587372"/>
    <w:rsid w:val="005902A3"/>
    <w:rsid w:val="0059065B"/>
    <w:rsid w:val="00590C19"/>
    <w:rsid w:val="005925E8"/>
    <w:rsid w:val="00592633"/>
    <w:rsid w:val="00592B30"/>
    <w:rsid w:val="0059433D"/>
    <w:rsid w:val="005945BA"/>
    <w:rsid w:val="00594A35"/>
    <w:rsid w:val="005952BC"/>
    <w:rsid w:val="005952F0"/>
    <w:rsid w:val="00595631"/>
    <w:rsid w:val="00595873"/>
    <w:rsid w:val="00595D13"/>
    <w:rsid w:val="00595D3C"/>
    <w:rsid w:val="00596408"/>
    <w:rsid w:val="005967CA"/>
    <w:rsid w:val="00596ADB"/>
    <w:rsid w:val="00596F4F"/>
    <w:rsid w:val="005971E0"/>
    <w:rsid w:val="0059755A"/>
    <w:rsid w:val="005978AE"/>
    <w:rsid w:val="00597F88"/>
    <w:rsid w:val="005A03A4"/>
    <w:rsid w:val="005A03AC"/>
    <w:rsid w:val="005A0726"/>
    <w:rsid w:val="005A0C12"/>
    <w:rsid w:val="005A0F6C"/>
    <w:rsid w:val="005A176C"/>
    <w:rsid w:val="005A1865"/>
    <w:rsid w:val="005A1AE5"/>
    <w:rsid w:val="005A2D0A"/>
    <w:rsid w:val="005A33FD"/>
    <w:rsid w:val="005A3BC3"/>
    <w:rsid w:val="005A3C42"/>
    <w:rsid w:val="005A3F0F"/>
    <w:rsid w:val="005A435B"/>
    <w:rsid w:val="005A4525"/>
    <w:rsid w:val="005A45CB"/>
    <w:rsid w:val="005A4B38"/>
    <w:rsid w:val="005A502E"/>
    <w:rsid w:val="005A5057"/>
    <w:rsid w:val="005A5234"/>
    <w:rsid w:val="005A55AB"/>
    <w:rsid w:val="005A5B53"/>
    <w:rsid w:val="005A5BAE"/>
    <w:rsid w:val="005A5D14"/>
    <w:rsid w:val="005A6A57"/>
    <w:rsid w:val="005A72FF"/>
    <w:rsid w:val="005A73C2"/>
    <w:rsid w:val="005A79CF"/>
    <w:rsid w:val="005A7C08"/>
    <w:rsid w:val="005B0823"/>
    <w:rsid w:val="005B0E6C"/>
    <w:rsid w:val="005B0E75"/>
    <w:rsid w:val="005B0F54"/>
    <w:rsid w:val="005B114C"/>
    <w:rsid w:val="005B1C96"/>
    <w:rsid w:val="005B2E3F"/>
    <w:rsid w:val="005B3913"/>
    <w:rsid w:val="005B3F7B"/>
    <w:rsid w:val="005B4153"/>
    <w:rsid w:val="005B4463"/>
    <w:rsid w:val="005B53E3"/>
    <w:rsid w:val="005B5617"/>
    <w:rsid w:val="005B5624"/>
    <w:rsid w:val="005B569B"/>
    <w:rsid w:val="005B5FF8"/>
    <w:rsid w:val="005B6829"/>
    <w:rsid w:val="005B731F"/>
    <w:rsid w:val="005B7416"/>
    <w:rsid w:val="005B78B1"/>
    <w:rsid w:val="005B7DF6"/>
    <w:rsid w:val="005C03EE"/>
    <w:rsid w:val="005C0433"/>
    <w:rsid w:val="005C0629"/>
    <w:rsid w:val="005C0718"/>
    <w:rsid w:val="005C07ED"/>
    <w:rsid w:val="005C0D5D"/>
    <w:rsid w:val="005C0F60"/>
    <w:rsid w:val="005C1410"/>
    <w:rsid w:val="005C1B1B"/>
    <w:rsid w:val="005C202E"/>
    <w:rsid w:val="005C2D2B"/>
    <w:rsid w:val="005C39A4"/>
    <w:rsid w:val="005C3CCA"/>
    <w:rsid w:val="005C4119"/>
    <w:rsid w:val="005C42B7"/>
    <w:rsid w:val="005C430A"/>
    <w:rsid w:val="005C4874"/>
    <w:rsid w:val="005C5487"/>
    <w:rsid w:val="005C6085"/>
    <w:rsid w:val="005C6090"/>
    <w:rsid w:val="005C6B4A"/>
    <w:rsid w:val="005C6FCA"/>
    <w:rsid w:val="005C713F"/>
    <w:rsid w:val="005C7247"/>
    <w:rsid w:val="005C738C"/>
    <w:rsid w:val="005C76F3"/>
    <w:rsid w:val="005C7849"/>
    <w:rsid w:val="005C78B2"/>
    <w:rsid w:val="005C79C0"/>
    <w:rsid w:val="005D00CC"/>
    <w:rsid w:val="005D0A60"/>
    <w:rsid w:val="005D0B77"/>
    <w:rsid w:val="005D0BB9"/>
    <w:rsid w:val="005D144F"/>
    <w:rsid w:val="005D1610"/>
    <w:rsid w:val="005D1A1E"/>
    <w:rsid w:val="005D1E41"/>
    <w:rsid w:val="005D2BBD"/>
    <w:rsid w:val="005D3000"/>
    <w:rsid w:val="005D363B"/>
    <w:rsid w:val="005D3721"/>
    <w:rsid w:val="005D3FC2"/>
    <w:rsid w:val="005D5A93"/>
    <w:rsid w:val="005D5AE4"/>
    <w:rsid w:val="005D5B11"/>
    <w:rsid w:val="005D6586"/>
    <w:rsid w:val="005D68E1"/>
    <w:rsid w:val="005D6E98"/>
    <w:rsid w:val="005D6FE5"/>
    <w:rsid w:val="005E055F"/>
    <w:rsid w:val="005E103D"/>
    <w:rsid w:val="005E12EB"/>
    <w:rsid w:val="005E1381"/>
    <w:rsid w:val="005E1D95"/>
    <w:rsid w:val="005E1FE8"/>
    <w:rsid w:val="005E23DB"/>
    <w:rsid w:val="005E2D6A"/>
    <w:rsid w:val="005E322B"/>
    <w:rsid w:val="005E348F"/>
    <w:rsid w:val="005E35C8"/>
    <w:rsid w:val="005E37D5"/>
    <w:rsid w:val="005E39E1"/>
    <w:rsid w:val="005E44B1"/>
    <w:rsid w:val="005E4B42"/>
    <w:rsid w:val="005E6118"/>
    <w:rsid w:val="005E6220"/>
    <w:rsid w:val="005E68E5"/>
    <w:rsid w:val="005E6B7E"/>
    <w:rsid w:val="005E6BB9"/>
    <w:rsid w:val="005E7B7B"/>
    <w:rsid w:val="005E7C30"/>
    <w:rsid w:val="005E7F6A"/>
    <w:rsid w:val="005F0001"/>
    <w:rsid w:val="005F065B"/>
    <w:rsid w:val="005F0D3A"/>
    <w:rsid w:val="005F0F9D"/>
    <w:rsid w:val="005F17AB"/>
    <w:rsid w:val="005F1888"/>
    <w:rsid w:val="005F1F32"/>
    <w:rsid w:val="005F26F7"/>
    <w:rsid w:val="005F2ACB"/>
    <w:rsid w:val="005F3A3D"/>
    <w:rsid w:val="005F432A"/>
    <w:rsid w:val="005F4CE7"/>
    <w:rsid w:val="005F4E8A"/>
    <w:rsid w:val="005F6AAD"/>
    <w:rsid w:val="005F6BDD"/>
    <w:rsid w:val="005F7952"/>
    <w:rsid w:val="005F7ACC"/>
    <w:rsid w:val="005F7ED4"/>
    <w:rsid w:val="0060044F"/>
    <w:rsid w:val="00600812"/>
    <w:rsid w:val="00600B9D"/>
    <w:rsid w:val="0060107F"/>
    <w:rsid w:val="00601C35"/>
    <w:rsid w:val="00601E90"/>
    <w:rsid w:val="00602246"/>
    <w:rsid w:val="00602409"/>
    <w:rsid w:val="00602466"/>
    <w:rsid w:val="00602E6A"/>
    <w:rsid w:val="00603510"/>
    <w:rsid w:val="0060352A"/>
    <w:rsid w:val="0060356F"/>
    <w:rsid w:val="006037F2"/>
    <w:rsid w:val="00603C5E"/>
    <w:rsid w:val="00603C91"/>
    <w:rsid w:val="00603CE1"/>
    <w:rsid w:val="00604313"/>
    <w:rsid w:val="00604F83"/>
    <w:rsid w:val="00604FA7"/>
    <w:rsid w:val="00605017"/>
    <w:rsid w:val="006052D9"/>
    <w:rsid w:val="00605EF9"/>
    <w:rsid w:val="00606AD9"/>
    <w:rsid w:val="00606D76"/>
    <w:rsid w:val="00607526"/>
    <w:rsid w:val="00607CE7"/>
    <w:rsid w:val="00610373"/>
    <w:rsid w:val="00610EDC"/>
    <w:rsid w:val="00611A16"/>
    <w:rsid w:val="00612195"/>
    <w:rsid w:val="00612478"/>
    <w:rsid w:val="00613A2F"/>
    <w:rsid w:val="00613C22"/>
    <w:rsid w:val="00613E61"/>
    <w:rsid w:val="006147F0"/>
    <w:rsid w:val="00614BF9"/>
    <w:rsid w:val="00614E9C"/>
    <w:rsid w:val="006156C8"/>
    <w:rsid w:val="006157BB"/>
    <w:rsid w:val="00616071"/>
    <w:rsid w:val="0061794B"/>
    <w:rsid w:val="006203A7"/>
    <w:rsid w:val="006209B2"/>
    <w:rsid w:val="00620A84"/>
    <w:rsid w:val="00621043"/>
    <w:rsid w:val="00621244"/>
    <w:rsid w:val="00621F5F"/>
    <w:rsid w:val="0062206F"/>
    <w:rsid w:val="00622307"/>
    <w:rsid w:val="006223AD"/>
    <w:rsid w:val="006225AD"/>
    <w:rsid w:val="00622B0F"/>
    <w:rsid w:val="006230D6"/>
    <w:rsid w:val="0062353F"/>
    <w:rsid w:val="00623821"/>
    <w:rsid w:val="00623E1B"/>
    <w:rsid w:val="006242A8"/>
    <w:rsid w:val="00624B2B"/>
    <w:rsid w:val="00624B9B"/>
    <w:rsid w:val="0062500F"/>
    <w:rsid w:val="00625019"/>
    <w:rsid w:val="00625095"/>
    <w:rsid w:val="00625277"/>
    <w:rsid w:val="006252BC"/>
    <w:rsid w:val="0062602C"/>
    <w:rsid w:val="0062664B"/>
    <w:rsid w:val="006267A5"/>
    <w:rsid w:val="00626CB0"/>
    <w:rsid w:val="00627588"/>
    <w:rsid w:val="006275D4"/>
    <w:rsid w:val="00627EB9"/>
    <w:rsid w:val="00630C97"/>
    <w:rsid w:val="00631472"/>
    <w:rsid w:val="00631ED1"/>
    <w:rsid w:val="006320FB"/>
    <w:rsid w:val="0063285E"/>
    <w:rsid w:val="00632B13"/>
    <w:rsid w:val="00633526"/>
    <w:rsid w:val="006336AB"/>
    <w:rsid w:val="00633A46"/>
    <w:rsid w:val="0063408D"/>
    <w:rsid w:val="00634499"/>
    <w:rsid w:val="00634BF1"/>
    <w:rsid w:val="0063536D"/>
    <w:rsid w:val="006357CB"/>
    <w:rsid w:val="006357CD"/>
    <w:rsid w:val="00635F46"/>
    <w:rsid w:val="0063604D"/>
    <w:rsid w:val="00636226"/>
    <w:rsid w:val="006362F8"/>
    <w:rsid w:val="00636719"/>
    <w:rsid w:val="00636AFD"/>
    <w:rsid w:val="00636EF2"/>
    <w:rsid w:val="00637445"/>
    <w:rsid w:val="00637A3F"/>
    <w:rsid w:val="00637A49"/>
    <w:rsid w:val="00637AD6"/>
    <w:rsid w:val="00637F93"/>
    <w:rsid w:val="00640188"/>
    <w:rsid w:val="00640CA8"/>
    <w:rsid w:val="00640E3A"/>
    <w:rsid w:val="00641C7D"/>
    <w:rsid w:val="00641DBE"/>
    <w:rsid w:val="00642796"/>
    <w:rsid w:val="00644186"/>
    <w:rsid w:val="006441CE"/>
    <w:rsid w:val="006449D8"/>
    <w:rsid w:val="00644A84"/>
    <w:rsid w:val="00645251"/>
    <w:rsid w:val="00645325"/>
    <w:rsid w:val="00645753"/>
    <w:rsid w:val="006458A8"/>
    <w:rsid w:val="00645AEA"/>
    <w:rsid w:val="0064609B"/>
    <w:rsid w:val="0064630E"/>
    <w:rsid w:val="00646AB1"/>
    <w:rsid w:val="0065011B"/>
    <w:rsid w:val="00650322"/>
    <w:rsid w:val="00651164"/>
    <w:rsid w:val="006514F2"/>
    <w:rsid w:val="00651FA9"/>
    <w:rsid w:val="0065275E"/>
    <w:rsid w:val="00652AAD"/>
    <w:rsid w:val="00652DF3"/>
    <w:rsid w:val="00652F0A"/>
    <w:rsid w:val="00653163"/>
    <w:rsid w:val="00653BFE"/>
    <w:rsid w:val="00654A2B"/>
    <w:rsid w:val="006554E4"/>
    <w:rsid w:val="00655554"/>
    <w:rsid w:val="00655D04"/>
    <w:rsid w:val="00656194"/>
    <w:rsid w:val="00656323"/>
    <w:rsid w:val="00656807"/>
    <w:rsid w:val="006571B7"/>
    <w:rsid w:val="00657451"/>
    <w:rsid w:val="006575AD"/>
    <w:rsid w:val="00657729"/>
    <w:rsid w:val="00660893"/>
    <w:rsid w:val="006619DB"/>
    <w:rsid w:val="00661CBF"/>
    <w:rsid w:val="00662EBB"/>
    <w:rsid w:val="00663248"/>
    <w:rsid w:val="0066348D"/>
    <w:rsid w:val="0066383D"/>
    <w:rsid w:val="00664099"/>
    <w:rsid w:val="00664522"/>
    <w:rsid w:val="00664948"/>
    <w:rsid w:val="00665A6C"/>
    <w:rsid w:val="00665D10"/>
    <w:rsid w:val="00666140"/>
    <w:rsid w:val="006671C8"/>
    <w:rsid w:val="00670F38"/>
    <w:rsid w:val="00671904"/>
    <w:rsid w:val="006719F1"/>
    <w:rsid w:val="00671C39"/>
    <w:rsid w:val="00671CF5"/>
    <w:rsid w:val="006720BA"/>
    <w:rsid w:val="00672481"/>
    <w:rsid w:val="006730F0"/>
    <w:rsid w:val="00673433"/>
    <w:rsid w:val="00673DCB"/>
    <w:rsid w:val="00674804"/>
    <w:rsid w:val="00674958"/>
    <w:rsid w:val="00674BFC"/>
    <w:rsid w:val="00674DAA"/>
    <w:rsid w:val="00674F1E"/>
    <w:rsid w:val="006755D7"/>
    <w:rsid w:val="00675785"/>
    <w:rsid w:val="00675BD0"/>
    <w:rsid w:val="00675CAB"/>
    <w:rsid w:val="00675D22"/>
    <w:rsid w:val="00676091"/>
    <w:rsid w:val="0067639A"/>
    <w:rsid w:val="00676791"/>
    <w:rsid w:val="006769FD"/>
    <w:rsid w:val="00676AF4"/>
    <w:rsid w:val="00676FB4"/>
    <w:rsid w:val="0067714D"/>
    <w:rsid w:val="00677198"/>
    <w:rsid w:val="006772BB"/>
    <w:rsid w:val="00680278"/>
    <w:rsid w:val="0068075A"/>
    <w:rsid w:val="00680E79"/>
    <w:rsid w:val="00681309"/>
    <w:rsid w:val="006814F0"/>
    <w:rsid w:val="00681B4A"/>
    <w:rsid w:val="00682D7B"/>
    <w:rsid w:val="00683CE3"/>
    <w:rsid w:val="006843B2"/>
    <w:rsid w:val="00685D62"/>
    <w:rsid w:val="00685D7E"/>
    <w:rsid w:val="00687493"/>
    <w:rsid w:val="0069033B"/>
    <w:rsid w:val="00690D37"/>
    <w:rsid w:val="00691D8A"/>
    <w:rsid w:val="0069206E"/>
    <w:rsid w:val="006920EF"/>
    <w:rsid w:val="00692414"/>
    <w:rsid w:val="00692627"/>
    <w:rsid w:val="006926B1"/>
    <w:rsid w:val="00693945"/>
    <w:rsid w:val="00693CBB"/>
    <w:rsid w:val="006944C5"/>
    <w:rsid w:val="00694592"/>
    <w:rsid w:val="00695041"/>
    <w:rsid w:val="00695BCB"/>
    <w:rsid w:val="006964E4"/>
    <w:rsid w:val="00696719"/>
    <w:rsid w:val="00697F51"/>
    <w:rsid w:val="006A116D"/>
    <w:rsid w:val="006A11F9"/>
    <w:rsid w:val="006A240E"/>
    <w:rsid w:val="006A2C32"/>
    <w:rsid w:val="006A2FB3"/>
    <w:rsid w:val="006A3879"/>
    <w:rsid w:val="006A3A74"/>
    <w:rsid w:val="006A3E07"/>
    <w:rsid w:val="006A3FEC"/>
    <w:rsid w:val="006A5C99"/>
    <w:rsid w:val="006A5E82"/>
    <w:rsid w:val="006A600C"/>
    <w:rsid w:val="006A666D"/>
    <w:rsid w:val="006A6F05"/>
    <w:rsid w:val="006A6F18"/>
    <w:rsid w:val="006A70CB"/>
    <w:rsid w:val="006A75AE"/>
    <w:rsid w:val="006A794B"/>
    <w:rsid w:val="006A7FF9"/>
    <w:rsid w:val="006B0157"/>
    <w:rsid w:val="006B0888"/>
    <w:rsid w:val="006B104F"/>
    <w:rsid w:val="006B1246"/>
    <w:rsid w:val="006B1B31"/>
    <w:rsid w:val="006B22F8"/>
    <w:rsid w:val="006B24DE"/>
    <w:rsid w:val="006B2784"/>
    <w:rsid w:val="006B27C9"/>
    <w:rsid w:val="006B27F5"/>
    <w:rsid w:val="006B35A5"/>
    <w:rsid w:val="006B3BB7"/>
    <w:rsid w:val="006B412F"/>
    <w:rsid w:val="006B5315"/>
    <w:rsid w:val="006B6011"/>
    <w:rsid w:val="006B6A91"/>
    <w:rsid w:val="006B761C"/>
    <w:rsid w:val="006B7C28"/>
    <w:rsid w:val="006C0581"/>
    <w:rsid w:val="006C1299"/>
    <w:rsid w:val="006C1F95"/>
    <w:rsid w:val="006C22D1"/>
    <w:rsid w:val="006C26B3"/>
    <w:rsid w:val="006C2ED2"/>
    <w:rsid w:val="006C4552"/>
    <w:rsid w:val="006C4CB1"/>
    <w:rsid w:val="006C4D21"/>
    <w:rsid w:val="006C4FD7"/>
    <w:rsid w:val="006C518C"/>
    <w:rsid w:val="006C55D5"/>
    <w:rsid w:val="006C59E0"/>
    <w:rsid w:val="006C5F5B"/>
    <w:rsid w:val="006C6022"/>
    <w:rsid w:val="006C6556"/>
    <w:rsid w:val="006C6604"/>
    <w:rsid w:val="006C6793"/>
    <w:rsid w:val="006C67A1"/>
    <w:rsid w:val="006C70CC"/>
    <w:rsid w:val="006C71FB"/>
    <w:rsid w:val="006C72FE"/>
    <w:rsid w:val="006C747C"/>
    <w:rsid w:val="006C79D7"/>
    <w:rsid w:val="006C7D81"/>
    <w:rsid w:val="006D00CD"/>
    <w:rsid w:val="006D0103"/>
    <w:rsid w:val="006D0CD1"/>
    <w:rsid w:val="006D1D51"/>
    <w:rsid w:val="006D2346"/>
    <w:rsid w:val="006D264B"/>
    <w:rsid w:val="006D30CB"/>
    <w:rsid w:val="006D3647"/>
    <w:rsid w:val="006D3D92"/>
    <w:rsid w:val="006D4946"/>
    <w:rsid w:val="006D4CB9"/>
    <w:rsid w:val="006D514E"/>
    <w:rsid w:val="006D51A1"/>
    <w:rsid w:val="006D532A"/>
    <w:rsid w:val="006D5CB6"/>
    <w:rsid w:val="006D6046"/>
    <w:rsid w:val="006D69CD"/>
    <w:rsid w:val="006D722D"/>
    <w:rsid w:val="006D7394"/>
    <w:rsid w:val="006D757C"/>
    <w:rsid w:val="006D7687"/>
    <w:rsid w:val="006E0077"/>
    <w:rsid w:val="006E0402"/>
    <w:rsid w:val="006E0F09"/>
    <w:rsid w:val="006E159C"/>
    <w:rsid w:val="006E341D"/>
    <w:rsid w:val="006E3454"/>
    <w:rsid w:val="006E386E"/>
    <w:rsid w:val="006E45C7"/>
    <w:rsid w:val="006E5467"/>
    <w:rsid w:val="006E6BB4"/>
    <w:rsid w:val="006E7105"/>
    <w:rsid w:val="006E7748"/>
    <w:rsid w:val="006F0232"/>
    <w:rsid w:val="006F06F9"/>
    <w:rsid w:val="006F0C12"/>
    <w:rsid w:val="006F1C0F"/>
    <w:rsid w:val="006F2548"/>
    <w:rsid w:val="006F2705"/>
    <w:rsid w:val="006F2D43"/>
    <w:rsid w:val="006F2E8E"/>
    <w:rsid w:val="006F4A5F"/>
    <w:rsid w:val="006F4D70"/>
    <w:rsid w:val="006F5E73"/>
    <w:rsid w:val="006F5EA5"/>
    <w:rsid w:val="006F5EF7"/>
    <w:rsid w:val="006F64BF"/>
    <w:rsid w:val="006F6597"/>
    <w:rsid w:val="006F65DD"/>
    <w:rsid w:val="006F69BA"/>
    <w:rsid w:val="006F6A23"/>
    <w:rsid w:val="006F6AF4"/>
    <w:rsid w:val="006F6D31"/>
    <w:rsid w:val="006F732B"/>
    <w:rsid w:val="006F7425"/>
    <w:rsid w:val="00700F13"/>
    <w:rsid w:val="00701291"/>
    <w:rsid w:val="00702C45"/>
    <w:rsid w:val="007036EE"/>
    <w:rsid w:val="00703F54"/>
    <w:rsid w:val="00704615"/>
    <w:rsid w:val="00705042"/>
    <w:rsid w:val="00707BCB"/>
    <w:rsid w:val="00710363"/>
    <w:rsid w:val="00711468"/>
    <w:rsid w:val="007117F3"/>
    <w:rsid w:val="00711EE0"/>
    <w:rsid w:val="00711F1A"/>
    <w:rsid w:val="00712310"/>
    <w:rsid w:val="007124A5"/>
    <w:rsid w:val="00712793"/>
    <w:rsid w:val="007127CA"/>
    <w:rsid w:val="00712FC4"/>
    <w:rsid w:val="00713C22"/>
    <w:rsid w:val="00714676"/>
    <w:rsid w:val="00714854"/>
    <w:rsid w:val="00715AD6"/>
    <w:rsid w:val="00715DBD"/>
    <w:rsid w:val="00715F30"/>
    <w:rsid w:val="0071602D"/>
    <w:rsid w:val="00716047"/>
    <w:rsid w:val="0071679E"/>
    <w:rsid w:val="00716C6A"/>
    <w:rsid w:val="00716F53"/>
    <w:rsid w:val="00717252"/>
    <w:rsid w:val="00717555"/>
    <w:rsid w:val="0071777B"/>
    <w:rsid w:val="007179B5"/>
    <w:rsid w:val="00717BAA"/>
    <w:rsid w:val="00717D7D"/>
    <w:rsid w:val="00717FCD"/>
    <w:rsid w:val="00717FE2"/>
    <w:rsid w:val="0072002F"/>
    <w:rsid w:val="00720479"/>
    <w:rsid w:val="007211BB"/>
    <w:rsid w:val="007218B4"/>
    <w:rsid w:val="00721DA3"/>
    <w:rsid w:val="007220EB"/>
    <w:rsid w:val="0072232B"/>
    <w:rsid w:val="007223EF"/>
    <w:rsid w:val="00722609"/>
    <w:rsid w:val="00722D9D"/>
    <w:rsid w:val="00722EE2"/>
    <w:rsid w:val="0072324F"/>
    <w:rsid w:val="00723802"/>
    <w:rsid w:val="00723971"/>
    <w:rsid w:val="00723A8F"/>
    <w:rsid w:val="00723D59"/>
    <w:rsid w:val="00723F90"/>
    <w:rsid w:val="00724F16"/>
    <w:rsid w:val="007251D9"/>
    <w:rsid w:val="0072522D"/>
    <w:rsid w:val="007256F6"/>
    <w:rsid w:val="00725728"/>
    <w:rsid w:val="00726473"/>
    <w:rsid w:val="00726C43"/>
    <w:rsid w:val="0072715C"/>
    <w:rsid w:val="0072722E"/>
    <w:rsid w:val="00727AB3"/>
    <w:rsid w:val="00727CDB"/>
    <w:rsid w:val="0073008F"/>
    <w:rsid w:val="00730F03"/>
    <w:rsid w:val="0073186D"/>
    <w:rsid w:val="00731A86"/>
    <w:rsid w:val="00731C56"/>
    <w:rsid w:val="00731CEA"/>
    <w:rsid w:val="00731F5F"/>
    <w:rsid w:val="00732271"/>
    <w:rsid w:val="0073230D"/>
    <w:rsid w:val="00732D99"/>
    <w:rsid w:val="00732E7A"/>
    <w:rsid w:val="007331D2"/>
    <w:rsid w:val="00733799"/>
    <w:rsid w:val="007337F9"/>
    <w:rsid w:val="007339C9"/>
    <w:rsid w:val="00734482"/>
    <w:rsid w:val="00734A8D"/>
    <w:rsid w:val="00734BDF"/>
    <w:rsid w:val="00734CBE"/>
    <w:rsid w:val="00734FB1"/>
    <w:rsid w:val="00735359"/>
    <w:rsid w:val="00735450"/>
    <w:rsid w:val="00735558"/>
    <w:rsid w:val="00736012"/>
    <w:rsid w:val="00736987"/>
    <w:rsid w:val="00736A0B"/>
    <w:rsid w:val="0073702E"/>
    <w:rsid w:val="007370D9"/>
    <w:rsid w:val="00737A08"/>
    <w:rsid w:val="00740AEA"/>
    <w:rsid w:val="00740BE8"/>
    <w:rsid w:val="00741016"/>
    <w:rsid w:val="0074158E"/>
    <w:rsid w:val="0074169D"/>
    <w:rsid w:val="0074194B"/>
    <w:rsid w:val="007425F3"/>
    <w:rsid w:val="007437F6"/>
    <w:rsid w:val="00744EB9"/>
    <w:rsid w:val="0074502C"/>
    <w:rsid w:val="00745BF1"/>
    <w:rsid w:val="00745C2C"/>
    <w:rsid w:val="00746BBB"/>
    <w:rsid w:val="00747352"/>
    <w:rsid w:val="007473D5"/>
    <w:rsid w:val="0074749D"/>
    <w:rsid w:val="00747568"/>
    <w:rsid w:val="00747629"/>
    <w:rsid w:val="0074790D"/>
    <w:rsid w:val="00747C4D"/>
    <w:rsid w:val="0075054A"/>
    <w:rsid w:val="007509A7"/>
    <w:rsid w:val="00750F22"/>
    <w:rsid w:val="007512E9"/>
    <w:rsid w:val="0075136D"/>
    <w:rsid w:val="007517F2"/>
    <w:rsid w:val="00751A5F"/>
    <w:rsid w:val="00752688"/>
    <w:rsid w:val="00752B24"/>
    <w:rsid w:val="00752DB0"/>
    <w:rsid w:val="00752F1A"/>
    <w:rsid w:val="00753688"/>
    <w:rsid w:val="00753D56"/>
    <w:rsid w:val="00753EA9"/>
    <w:rsid w:val="00753EEA"/>
    <w:rsid w:val="00753FB2"/>
    <w:rsid w:val="00754B08"/>
    <w:rsid w:val="00755AE9"/>
    <w:rsid w:val="00755EC5"/>
    <w:rsid w:val="007563E5"/>
    <w:rsid w:val="007564D7"/>
    <w:rsid w:val="007566EB"/>
    <w:rsid w:val="00756C4C"/>
    <w:rsid w:val="00757241"/>
    <w:rsid w:val="00760BCC"/>
    <w:rsid w:val="00760C7B"/>
    <w:rsid w:val="00760E0A"/>
    <w:rsid w:val="0076142C"/>
    <w:rsid w:val="00761659"/>
    <w:rsid w:val="00761713"/>
    <w:rsid w:val="00761825"/>
    <w:rsid w:val="00761843"/>
    <w:rsid w:val="00761DE7"/>
    <w:rsid w:val="007624D6"/>
    <w:rsid w:val="00762868"/>
    <w:rsid w:val="00762890"/>
    <w:rsid w:val="00762E8A"/>
    <w:rsid w:val="00763626"/>
    <w:rsid w:val="00763C37"/>
    <w:rsid w:val="00764839"/>
    <w:rsid w:val="00764FCE"/>
    <w:rsid w:val="0076571E"/>
    <w:rsid w:val="00765B80"/>
    <w:rsid w:val="00765C2B"/>
    <w:rsid w:val="007661B2"/>
    <w:rsid w:val="007663BF"/>
    <w:rsid w:val="00766B41"/>
    <w:rsid w:val="00766BDE"/>
    <w:rsid w:val="00766C7F"/>
    <w:rsid w:val="00766D06"/>
    <w:rsid w:val="00766D1C"/>
    <w:rsid w:val="00766FBD"/>
    <w:rsid w:val="00767142"/>
    <w:rsid w:val="007709D6"/>
    <w:rsid w:val="00770A71"/>
    <w:rsid w:val="00770C7E"/>
    <w:rsid w:val="00771344"/>
    <w:rsid w:val="00771355"/>
    <w:rsid w:val="0077216A"/>
    <w:rsid w:val="0077219F"/>
    <w:rsid w:val="007734B1"/>
    <w:rsid w:val="007739F8"/>
    <w:rsid w:val="00773ABA"/>
    <w:rsid w:val="00773BE3"/>
    <w:rsid w:val="007742B9"/>
    <w:rsid w:val="00774491"/>
    <w:rsid w:val="00774604"/>
    <w:rsid w:val="0077471D"/>
    <w:rsid w:val="007760EE"/>
    <w:rsid w:val="0077651D"/>
    <w:rsid w:val="00777A6A"/>
    <w:rsid w:val="00777CF7"/>
    <w:rsid w:val="00780A55"/>
    <w:rsid w:val="00781175"/>
    <w:rsid w:val="007814E0"/>
    <w:rsid w:val="00781D20"/>
    <w:rsid w:val="00781D91"/>
    <w:rsid w:val="00782439"/>
    <w:rsid w:val="00782497"/>
    <w:rsid w:val="00783005"/>
    <w:rsid w:val="00783053"/>
    <w:rsid w:val="00783764"/>
    <w:rsid w:val="007842F4"/>
    <w:rsid w:val="00784F7D"/>
    <w:rsid w:val="007853F0"/>
    <w:rsid w:val="007857DF"/>
    <w:rsid w:val="00785AF2"/>
    <w:rsid w:val="007860EF"/>
    <w:rsid w:val="00786344"/>
    <w:rsid w:val="0078677A"/>
    <w:rsid w:val="00786F11"/>
    <w:rsid w:val="00787679"/>
    <w:rsid w:val="00787948"/>
    <w:rsid w:val="0079017F"/>
    <w:rsid w:val="007905C7"/>
    <w:rsid w:val="007913E1"/>
    <w:rsid w:val="00791C44"/>
    <w:rsid w:val="00791D94"/>
    <w:rsid w:val="00791FD5"/>
    <w:rsid w:val="0079247A"/>
    <w:rsid w:val="00792892"/>
    <w:rsid w:val="00792C40"/>
    <w:rsid w:val="00793053"/>
    <w:rsid w:val="007939B5"/>
    <w:rsid w:val="00793B63"/>
    <w:rsid w:val="00794E77"/>
    <w:rsid w:val="0079551B"/>
    <w:rsid w:val="00795B09"/>
    <w:rsid w:val="00795E16"/>
    <w:rsid w:val="00796094"/>
    <w:rsid w:val="0079623C"/>
    <w:rsid w:val="00797E3D"/>
    <w:rsid w:val="00797FCC"/>
    <w:rsid w:val="007A0040"/>
    <w:rsid w:val="007A1490"/>
    <w:rsid w:val="007A1DAF"/>
    <w:rsid w:val="007A1E20"/>
    <w:rsid w:val="007A2819"/>
    <w:rsid w:val="007A2A14"/>
    <w:rsid w:val="007A30E1"/>
    <w:rsid w:val="007A3470"/>
    <w:rsid w:val="007A3492"/>
    <w:rsid w:val="007A34CE"/>
    <w:rsid w:val="007A351D"/>
    <w:rsid w:val="007A35F5"/>
    <w:rsid w:val="007A3A0E"/>
    <w:rsid w:val="007A475A"/>
    <w:rsid w:val="007A508C"/>
    <w:rsid w:val="007A520C"/>
    <w:rsid w:val="007A5299"/>
    <w:rsid w:val="007A5709"/>
    <w:rsid w:val="007A5825"/>
    <w:rsid w:val="007A5D28"/>
    <w:rsid w:val="007A64D8"/>
    <w:rsid w:val="007A67A7"/>
    <w:rsid w:val="007A7213"/>
    <w:rsid w:val="007A741C"/>
    <w:rsid w:val="007A785F"/>
    <w:rsid w:val="007B0C54"/>
    <w:rsid w:val="007B0DD7"/>
    <w:rsid w:val="007B1679"/>
    <w:rsid w:val="007B183E"/>
    <w:rsid w:val="007B19A4"/>
    <w:rsid w:val="007B203B"/>
    <w:rsid w:val="007B222F"/>
    <w:rsid w:val="007B26E0"/>
    <w:rsid w:val="007B317C"/>
    <w:rsid w:val="007B3571"/>
    <w:rsid w:val="007B3CF1"/>
    <w:rsid w:val="007B3D03"/>
    <w:rsid w:val="007B4AC2"/>
    <w:rsid w:val="007B4D33"/>
    <w:rsid w:val="007B5FAE"/>
    <w:rsid w:val="007B6223"/>
    <w:rsid w:val="007B67DF"/>
    <w:rsid w:val="007B6A32"/>
    <w:rsid w:val="007B6B10"/>
    <w:rsid w:val="007B7BF6"/>
    <w:rsid w:val="007B7E91"/>
    <w:rsid w:val="007C0260"/>
    <w:rsid w:val="007C063F"/>
    <w:rsid w:val="007C132A"/>
    <w:rsid w:val="007C1621"/>
    <w:rsid w:val="007C1984"/>
    <w:rsid w:val="007C1A9D"/>
    <w:rsid w:val="007C27C2"/>
    <w:rsid w:val="007C31AB"/>
    <w:rsid w:val="007C3522"/>
    <w:rsid w:val="007C3780"/>
    <w:rsid w:val="007C41EA"/>
    <w:rsid w:val="007C4521"/>
    <w:rsid w:val="007C4F83"/>
    <w:rsid w:val="007C5467"/>
    <w:rsid w:val="007C5566"/>
    <w:rsid w:val="007C56E9"/>
    <w:rsid w:val="007C5804"/>
    <w:rsid w:val="007C6208"/>
    <w:rsid w:val="007C631E"/>
    <w:rsid w:val="007C6F3F"/>
    <w:rsid w:val="007C78C5"/>
    <w:rsid w:val="007D027A"/>
    <w:rsid w:val="007D04B8"/>
    <w:rsid w:val="007D09D3"/>
    <w:rsid w:val="007D0A11"/>
    <w:rsid w:val="007D0A97"/>
    <w:rsid w:val="007D0B8D"/>
    <w:rsid w:val="007D0E3B"/>
    <w:rsid w:val="007D1293"/>
    <w:rsid w:val="007D1740"/>
    <w:rsid w:val="007D1BCF"/>
    <w:rsid w:val="007D1DDA"/>
    <w:rsid w:val="007D1E76"/>
    <w:rsid w:val="007D1F4C"/>
    <w:rsid w:val="007D2BDD"/>
    <w:rsid w:val="007D2C7F"/>
    <w:rsid w:val="007D3720"/>
    <w:rsid w:val="007D37D9"/>
    <w:rsid w:val="007D3CDF"/>
    <w:rsid w:val="007D3F09"/>
    <w:rsid w:val="007D4316"/>
    <w:rsid w:val="007D4A9B"/>
    <w:rsid w:val="007D4BD6"/>
    <w:rsid w:val="007D4E26"/>
    <w:rsid w:val="007D547B"/>
    <w:rsid w:val="007D54A2"/>
    <w:rsid w:val="007D54D4"/>
    <w:rsid w:val="007D5927"/>
    <w:rsid w:val="007D595F"/>
    <w:rsid w:val="007D63CE"/>
    <w:rsid w:val="007D65C0"/>
    <w:rsid w:val="007D66B7"/>
    <w:rsid w:val="007D6CDF"/>
    <w:rsid w:val="007D6E2D"/>
    <w:rsid w:val="007D72A5"/>
    <w:rsid w:val="007D7971"/>
    <w:rsid w:val="007E03A6"/>
    <w:rsid w:val="007E03BB"/>
    <w:rsid w:val="007E076F"/>
    <w:rsid w:val="007E13EF"/>
    <w:rsid w:val="007E150C"/>
    <w:rsid w:val="007E19D9"/>
    <w:rsid w:val="007E1D64"/>
    <w:rsid w:val="007E2A0F"/>
    <w:rsid w:val="007E2D5E"/>
    <w:rsid w:val="007E34D6"/>
    <w:rsid w:val="007E41C7"/>
    <w:rsid w:val="007E4293"/>
    <w:rsid w:val="007E44D2"/>
    <w:rsid w:val="007E4E35"/>
    <w:rsid w:val="007E50C1"/>
    <w:rsid w:val="007E5136"/>
    <w:rsid w:val="007E54BD"/>
    <w:rsid w:val="007E5BEB"/>
    <w:rsid w:val="007E5D09"/>
    <w:rsid w:val="007E5DA7"/>
    <w:rsid w:val="007E6185"/>
    <w:rsid w:val="007E6A46"/>
    <w:rsid w:val="007E71B0"/>
    <w:rsid w:val="007E780A"/>
    <w:rsid w:val="007E787E"/>
    <w:rsid w:val="007F03AB"/>
    <w:rsid w:val="007F0E9B"/>
    <w:rsid w:val="007F1407"/>
    <w:rsid w:val="007F14BB"/>
    <w:rsid w:val="007F1D28"/>
    <w:rsid w:val="007F1E16"/>
    <w:rsid w:val="007F230B"/>
    <w:rsid w:val="007F295D"/>
    <w:rsid w:val="007F2D2B"/>
    <w:rsid w:val="007F30D1"/>
    <w:rsid w:val="007F3600"/>
    <w:rsid w:val="007F36E9"/>
    <w:rsid w:val="007F3970"/>
    <w:rsid w:val="007F3A4B"/>
    <w:rsid w:val="007F3CB0"/>
    <w:rsid w:val="007F3DC9"/>
    <w:rsid w:val="007F3E6D"/>
    <w:rsid w:val="007F472B"/>
    <w:rsid w:val="007F4E98"/>
    <w:rsid w:val="007F4FBB"/>
    <w:rsid w:val="007F5EE5"/>
    <w:rsid w:val="007F5FDC"/>
    <w:rsid w:val="007F60A0"/>
    <w:rsid w:val="007F6BDA"/>
    <w:rsid w:val="007F7730"/>
    <w:rsid w:val="007F7F7A"/>
    <w:rsid w:val="0080010E"/>
    <w:rsid w:val="00800473"/>
    <w:rsid w:val="00800534"/>
    <w:rsid w:val="00800AFF"/>
    <w:rsid w:val="00800BD5"/>
    <w:rsid w:val="00800F70"/>
    <w:rsid w:val="00801105"/>
    <w:rsid w:val="008018C7"/>
    <w:rsid w:val="00801F1D"/>
    <w:rsid w:val="00802B00"/>
    <w:rsid w:val="00802ED9"/>
    <w:rsid w:val="00803878"/>
    <w:rsid w:val="00803B07"/>
    <w:rsid w:val="00803DA0"/>
    <w:rsid w:val="008043D2"/>
    <w:rsid w:val="00804C56"/>
    <w:rsid w:val="00805814"/>
    <w:rsid w:val="00806781"/>
    <w:rsid w:val="0080692F"/>
    <w:rsid w:val="0080698E"/>
    <w:rsid w:val="00807A5F"/>
    <w:rsid w:val="0081018B"/>
    <w:rsid w:val="008119BE"/>
    <w:rsid w:val="00811AAF"/>
    <w:rsid w:val="00811C64"/>
    <w:rsid w:val="008124F7"/>
    <w:rsid w:val="00812B20"/>
    <w:rsid w:val="00813A74"/>
    <w:rsid w:val="00813E7B"/>
    <w:rsid w:val="00814769"/>
    <w:rsid w:val="008149C4"/>
    <w:rsid w:val="00814BEA"/>
    <w:rsid w:val="00814BF1"/>
    <w:rsid w:val="00814D52"/>
    <w:rsid w:val="008150FE"/>
    <w:rsid w:val="008152BC"/>
    <w:rsid w:val="008157A8"/>
    <w:rsid w:val="0081581D"/>
    <w:rsid w:val="00815A94"/>
    <w:rsid w:val="00815DB9"/>
    <w:rsid w:val="00815E15"/>
    <w:rsid w:val="00816172"/>
    <w:rsid w:val="00816494"/>
    <w:rsid w:val="00816560"/>
    <w:rsid w:val="008165C9"/>
    <w:rsid w:val="0081699A"/>
    <w:rsid w:val="00817382"/>
    <w:rsid w:val="00817894"/>
    <w:rsid w:val="00817B10"/>
    <w:rsid w:val="00817C6A"/>
    <w:rsid w:val="00817CF7"/>
    <w:rsid w:val="0082028F"/>
    <w:rsid w:val="0082045C"/>
    <w:rsid w:val="0082137C"/>
    <w:rsid w:val="00821384"/>
    <w:rsid w:val="0082176A"/>
    <w:rsid w:val="00821A15"/>
    <w:rsid w:val="00821D8F"/>
    <w:rsid w:val="00821FB9"/>
    <w:rsid w:val="00822855"/>
    <w:rsid w:val="00822CDE"/>
    <w:rsid w:val="00823962"/>
    <w:rsid w:val="00823B78"/>
    <w:rsid w:val="00823FA0"/>
    <w:rsid w:val="00824E38"/>
    <w:rsid w:val="00825807"/>
    <w:rsid w:val="00825AF9"/>
    <w:rsid w:val="00825D9C"/>
    <w:rsid w:val="00825E64"/>
    <w:rsid w:val="00825E8B"/>
    <w:rsid w:val="008265F0"/>
    <w:rsid w:val="00826657"/>
    <w:rsid w:val="00827982"/>
    <w:rsid w:val="00827ECC"/>
    <w:rsid w:val="00827F51"/>
    <w:rsid w:val="00830FB0"/>
    <w:rsid w:val="008312E4"/>
    <w:rsid w:val="0083241F"/>
    <w:rsid w:val="00832893"/>
    <w:rsid w:val="0083291E"/>
    <w:rsid w:val="0083300A"/>
    <w:rsid w:val="00833433"/>
    <w:rsid w:val="00833693"/>
    <w:rsid w:val="00833834"/>
    <w:rsid w:val="0083395E"/>
    <w:rsid w:val="00833EFB"/>
    <w:rsid w:val="00834932"/>
    <w:rsid w:val="00834BA2"/>
    <w:rsid w:val="008353CE"/>
    <w:rsid w:val="0083541F"/>
    <w:rsid w:val="008354E3"/>
    <w:rsid w:val="00835744"/>
    <w:rsid w:val="00835AD8"/>
    <w:rsid w:val="00835D19"/>
    <w:rsid w:val="00836316"/>
    <w:rsid w:val="0083641F"/>
    <w:rsid w:val="008364FB"/>
    <w:rsid w:val="00836E3B"/>
    <w:rsid w:val="008373F8"/>
    <w:rsid w:val="008374C2"/>
    <w:rsid w:val="0084072D"/>
    <w:rsid w:val="00840849"/>
    <w:rsid w:val="008409AE"/>
    <w:rsid w:val="00841ED2"/>
    <w:rsid w:val="00842760"/>
    <w:rsid w:val="008431A6"/>
    <w:rsid w:val="00843AB7"/>
    <w:rsid w:val="00844C60"/>
    <w:rsid w:val="00844CC2"/>
    <w:rsid w:val="00844F6B"/>
    <w:rsid w:val="00845357"/>
    <w:rsid w:val="008458C6"/>
    <w:rsid w:val="00845DF8"/>
    <w:rsid w:val="008469DF"/>
    <w:rsid w:val="00846AE3"/>
    <w:rsid w:val="00846C36"/>
    <w:rsid w:val="00846ED8"/>
    <w:rsid w:val="0084700F"/>
    <w:rsid w:val="008472A2"/>
    <w:rsid w:val="008474A0"/>
    <w:rsid w:val="008476FB"/>
    <w:rsid w:val="008478E5"/>
    <w:rsid w:val="0084793E"/>
    <w:rsid w:val="00847EC4"/>
    <w:rsid w:val="00850D14"/>
    <w:rsid w:val="00850D48"/>
    <w:rsid w:val="00850F0D"/>
    <w:rsid w:val="00852392"/>
    <w:rsid w:val="0085249E"/>
    <w:rsid w:val="00852ED5"/>
    <w:rsid w:val="00853C33"/>
    <w:rsid w:val="00854193"/>
    <w:rsid w:val="008546DC"/>
    <w:rsid w:val="00854855"/>
    <w:rsid w:val="008555DD"/>
    <w:rsid w:val="00856B91"/>
    <w:rsid w:val="00856BCE"/>
    <w:rsid w:val="00856E82"/>
    <w:rsid w:val="0085704E"/>
    <w:rsid w:val="00857967"/>
    <w:rsid w:val="00857A7F"/>
    <w:rsid w:val="00857D14"/>
    <w:rsid w:val="00857D68"/>
    <w:rsid w:val="008607C5"/>
    <w:rsid w:val="00860EF5"/>
    <w:rsid w:val="008613B6"/>
    <w:rsid w:val="0086144F"/>
    <w:rsid w:val="008628A3"/>
    <w:rsid w:val="00862A02"/>
    <w:rsid w:val="00862D9D"/>
    <w:rsid w:val="008632A3"/>
    <w:rsid w:val="00863FC5"/>
    <w:rsid w:val="00864CB5"/>
    <w:rsid w:val="008652B6"/>
    <w:rsid w:val="008653BB"/>
    <w:rsid w:val="00865424"/>
    <w:rsid w:val="008655CB"/>
    <w:rsid w:val="008655DB"/>
    <w:rsid w:val="00865791"/>
    <w:rsid w:val="00865B37"/>
    <w:rsid w:val="00865EAC"/>
    <w:rsid w:val="008668FB"/>
    <w:rsid w:val="00866CBD"/>
    <w:rsid w:val="00867473"/>
    <w:rsid w:val="0086796D"/>
    <w:rsid w:val="00870408"/>
    <w:rsid w:val="00871083"/>
    <w:rsid w:val="0087133A"/>
    <w:rsid w:val="00872473"/>
    <w:rsid w:val="00872B35"/>
    <w:rsid w:val="00872C41"/>
    <w:rsid w:val="00873071"/>
    <w:rsid w:val="008733E3"/>
    <w:rsid w:val="008734E3"/>
    <w:rsid w:val="00873680"/>
    <w:rsid w:val="008736E2"/>
    <w:rsid w:val="008742A3"/>
    <w:rsid w:val="00874608"/>
    <w:rsid w:val="00874F71"/>
    <w:rsid w:val="00875705"/>
    <w:rsid w:val="0087588F"/>
    <w:rsid w:val="00875AAC"/>
    <w:rsid w:val="008761AE"/>
    <w:rsid w:val="0087622F"/>
    <w:rsid w:val="00876F05"/>
    <w:rsid w:val="00876FAC"/>
    <w:rsid w:val="00877556"/>
    <w:rsid w:val="0087760C"/>
    <w:rsid w:val="00877956"/>
    <w:rsid w:val="008779AD"/>
    <w:rsid w:val="00877BD5"/>
    <w:rsid w:val="00877F19"/>
    <w:rsid w:val="00880852"/>
    <w:rsid w:val="0088090A"/>
    <w:rsid w:val="00881076"/>
    <w:rsid w:val="00881293"/>
    <w:rsid w:val="00881B3E"/>
    <w:rsid w:val="00881EF2"/>
    <w:rsid w:val="0088241D"/>
    <w:rsid w:val="00882AF9"/>
    <w:rsid w:val="00883098"/>
    <w:rsid w:val="008830D8"/>
    <w:rsid w:val="008830F0"/>
    <w:rsid w:val="008831E8"/>
    <w:rsid w:val="00883281"/>
    <w:rsid w:val="008835F5"/>
    <w:rsid w:val="008837A4"/>
    <w:rsid w:val="00883831"/>
    <w:rsid w:val="00883F27"/>
    <w:rsid w:val="00884416"/>
    <w:rsid w:val="00884CB8"/>
    <w:rsid w:val="0088589F"/>
    <w:rsid w:val="00885DAA"/>
    <w:rsid w:val="00886343"/>
    <w:rsid w:val="0088675A"/>
    <w:rsid w:val="00886AC7"/>
    <w:rsid w:val="00886CF5"/>
    <w:rsid w:val="008878E0"/>
    <w:rsid w:val="00887A2C"/>
    <w:rsid w:val="00890013"/>
    <w:rsid w:val="008904F0"/>
    <w:rsid w:val="00890832"/>
    <w:rsid w:val="00890C61"/>
    <w:rsid w:val="00890FF6"/>
    <w:rsid w:val="0089109F"/>
    <w:rsid w:val="00891422"/>
    <w:rsid w:val="00891834"/>
    <w:rsid w:val="0089194D"/>
    <w:rsid w:val="00891FA3"/>
    <w:rsid w:val="008922E5"/>
    <w:rsid w:val="008929A7"/>
    <w:rsid w:val="00892AC8"/>
    <w:rsid w:val="00892FBA"/>
    <w:rsid w:val="00893F07"/>
    <w:rsid w:val="0089457B"/>
    <w:rsid w:val="00894A4D"/>
    <w:rsid w:val="00894B06"/>
    <w:rsid w:val="00894F13"/>
    <w:rsid w:val="00894FC1"/>
    <w:rsid w:val="00895185"/>
    <w:rsid w:val="00895661"/>
    <w:rsid w:val="00895ED5"/>
    <w:rsid w:val="00896A95"/>
    <w:rsid w:val="00897144"/>
    <w:rsid w:val="0089717D"/>
    <w:rsid w:val="008971FD"/>
    <w:rsid w:val="00897CED"/>
    <w:rsid w:val="00897EB6"/>
    <w:rsid w:val="00897FE4"/>
    <w:rsid w:val="008A0201"/>
    <w:rsid w:val="008A0C00"/>
    <w:rsid w:val="008A0F3B"/>
    <w:rsid w:val="008A10BE"/>
    <w:rsid w:val="008A1691"/>
    <w:rsid w:val="008A1814"/>
    <w:rsid w:val="008A196C"/>
    <w:rsid w:val="008A25D2"/>
    <w:rsid w:val="008A2F41"/>
    <w:rsid w:val="008A310E"/>
    <w:rsid w:val="008A365E"/>
    <w:rsid w:val="008A3D2F"/>
    <w:rsid w:val="008A4917"/>
    <w:rsid w:val="008A5BBD"/>
    <w:rsid w:val="008A5C2F"/>
    <w:rsid w:val="008A5CFA"/>
    <w:rsid w:val="008A5DFB"/>
    <w:rsid w:val="008A6532"/>
    <w:rsid w:val="008A75B2"/>
    <w:rsid w:val="008A778F"/>
    <w:rsid w:val="008A7830"/>
    <w:rsid w:val="008A78E0"/>
    <w:rsid w:val="008A7A83"/>
    <w:rsid w:val="008B01BA"/>
    <w:rsid w:val="008B059A"/>
    <w:rsid w:val="008B0DDA"/>
    <w:rsid w:val="008B0E5C"/>
    <w:rsid w:val="008B0F58"/>
    <w:rsid w:val="008B1044"/>
    <w:rsid w:val="008B117C"/>
    <w:rsid w:val="008B14EC"/>
    <w:rsid w:val="008B19E4"/>
    <w:rsid w:val="008B25F5"/>
    <w:rsid w:val="008B2BE0"/>
    <w:rsid w:val="008B2F46"/>
    <w:rsid w:val="008B3052"/>
    <w:rsid w:val="008B33F9"/>
    <w:rsid w:val="008B3704"/>
    <w:rsid w:val="008B39A3"/>
    <w:rsid w:val="008B41F5"/>
    <w:rsid w:val="008B4222"/>
    <w:rsid w:val="008B48C1"/>
    <w:rsid w:val="008B4E27"/>
    <w:rsid w:val="008B4EBD"/>
    <w:rsid w:val="008B4F3F"/>
    <w:rsid w:val="008B4FF1"/>
    <w:rsid w:val="008B58EF"/>
    <w:rsid w:val="008B5E85"/>
    <w:rsid w:val="008B75E5"/>
    <w:rsid w:val="008B770B"/>
    <w:rsid w:val="008B7CC9"/>
    <w:rsid w:val="008C06E7"/>
    <w:rsid w:val="008C07BE"/>
    <w:rsid w:val="008C07CC"/>
    <w:rsid w:val="008C0D51"/>
    <w:rsid w:val="008C0D5B"/>
    <w:rsid w:val="008C1564"/>
    <w:rsid w:val="008C1706"/>
    <w:rsid w:val="008C1C21"/>
    <w:rsid w:val="008C2E63"/>
    <w:rsid w:val="008C32CF"/>
    <w:rsid w:val="008C336D"/>
    <w:rsid w:val="008C3712"/>
    <w:rsid w:val="008C38D2"/>
    <w:rsid w:val="008C3915"/>
    <w:rsid w:val="008C4202"/>
    <w:rsid w:val="008C448C"/>
    <w:rsid w:val="008C4808"/>
    <w:rsid w:val="008C5884"/>
    <w:rsid w:val="008C7658"/>
    <w:rsid w:val="008C7AA9"/>
    <w:rsid w:val="008C7D17"/>
    <w:rsid w:val="008D0782"/>
    <w:rsid w:val="008D0A74"/>
    <w:rsid w:val="008D0D98"/>
    <w:rsid w:val="008D1119"/>
    <w:rsid w:val="008D1146"/>
    <w:rsid w:val="008D26A2"/>
    <w:rsid w:val="008D33B3"/>
    <w:rsid w:val="008D3668"/>
    <w:rsid w:val="008D3B1C"/>
    <w:rsid w:val="008D3E53"/>
    <w:rsid w:val="008D3E73"/>
    <w:rsid w:val="008D4528"/>
    <w:rsid w:val="008D45E9"/>
    <w:rsid w:val="008D4A83"/>
    <w:rsid w:val="008D5629"/>
    <w:rsid w:val="008D5640"/>
    <w:rsid w:val="008D5B4A"/>
    <w:rsid w:val="008D5BE5"/>
    <w:rsid w:val="008D6C2D"/>
    <w:rsid w:val="008D73AF"/>
    <w:rsid w:val="008D7770"/>
    <w:rsid w:val="008D78EE"/>
    <w:rsid w:val="008E010B"/>
    <w:rsid w:val="008E14CD"/>
    <w:rsid w:val="008E2C23"/>
    <w:rsid w:val="008E2EC1"/>
    <w:rsid w:val="008E320D"/>
    <w:rsid w:val="008E351D"/>
    <w:rsid w:val="008E4645"/>
    <w:rsid w:val="008E47F0"/>
    <w:rsid w:val="008E4B67"/>
    <w:rsid w:val="008E4CDD"/>
    <w:rsid w:val="008E5221"/>
    <w:rsid w:val="008E53E6"/>
    <w:rsid w:val="008E55A7"/>
    <w:rsid w:val="008E579B"/>
    <w:rsid w:val="008E59B2"/>
    <w:rsid w:val="008E5A47"/>
    <w:rsid w:val="008E5B19"/>
    <w:rsid w:val="008E6715"/>
    <w:rsid w:val="008E6EB8"/>
    <w:rsid w:val="008E6F26"/>
    <w:rsid w:val="008E744C"/>
    <w:rsid w:val="008E76E6"/>
    <w:rsid w:val="008F100C"/>
    <w:rsid w:val="008F1BC5"/>
    <w:rsid w:val="008F2298"/>
    <w:rsid w:val="008F2449"/>
    <w:rsid w:val="008F276A"/>
    <w:rsid w:val="008F2A4B"/>
    <w:rsid w:val="008F3101"/>
    <w:rsid w:val="008F3A51"/>
    <w:rsid w:val="008F3FCA"/>
    <w:rsid w:val="008F4689"/>
    <w:rsid w:val="008F5124"/>
    <w:rsid w:val="008F51D4"/>
    <w:rsid w:val="008F53BD"/>
    <w:rsid w:val="008F5E54"/>
    <w:rsid w:val="008F67DD"/>
    <w:rsid w:val="008F75B3"/>
    <w:rsid w:val="0090044F"/>
    <w:rsid w:val="00900C65"/>
    <w:rsid w:val="00900F10"/>
    <w:rsid w:val="00900FB1"/>
    <w:rsid w:val="00901356"/>
    <w:rsid w:val="00901449"/>
    <w:rsid w:val="009015DF"/>
    <w:rsid w:val="0090187F"/>
    <w:rsid w:val="00901C77"/>
    <w:rsid w:val="00901F20"/>
    <w:rsid w:val="009022F5"/>
    <w:rsid w:val="00902727"/>
    <w:rsid w:val="009028C2"/>
    <w:rsid w:val="009029F3"/>
    <w:rsid w:val="00903003"/>
    <w:rsid w:val="00903C5A"/>
    <w:rsid w:val="00903FDE"/>
    <w:rsid w:val="00904AB3"/>
    <w:rsid w:val="00904C89"/>
    <w:rsid w:val="00904DE5"/>
    <w:rsid w:val="00905037"/>
    <w:rsid w:val="0090526E"/>
    <w:rsid w:val="00906EC9"/>
    <w:rsid w:val="00907794"/>
    <w:rsid w:val="00907F1C"/>
    <w:rsid w:val="00907F43"/>
    <w:rsid w:val="00910843"/>
    <w:rsid w:val="00911303"/>
    <w:rsid w:val="00911941"/>
    <w:rsid w:val="00911E13"/>
    <w:rsid w:val="00912524"/>
    <w:rsid w:val="00912544"/>
    <w:rsid w:val="00912C0D"/>
    <w:rsid w:val="00912E5B"/>
    <w:rsid w:val="00913566"/>
    <w:rsid w:val="00913B72"/>
    <w:rsid w:val="00914D98"/>
    <w:rsid w:val="009150DB"/>
    <w:rsid w:val="009152D8"/>
    <w:rsid w:val="0091656E"/>
    <w:rsid w:val="009179F1"/>
    <w:rsid w:val="0092018B"/>
    <w:rsid w:val="009214D6"/>
    <w:rsid w:val="009219BB"/>
    <w:rsid w:val="00921A17"/>
    <w:rsid w:val="00922980"/>
    <w:rsid w:val="00922BFC"/>
    <w:rsid w:val="00923125"/>
    <w:rsid w:val="00923AD7"/>
    <w:rsid w:val="00924184"/>
    <w:rsid w:val="0092430A"/>
    <w:rsid w:val="00924E3C"/>
    <w:rsid w:val="00925119"/>
    <w:rsid w:val="00926105"/>
    <w:rsid w:val="00926129"/>
    <w:rsid w:val="0092622B"/>
    <w:rsid w:val="00926F84"/>
    <w:rsid w:val="00926FE1"/>
    <w:rsid w:val="00927033"/>
    <w:rsid w:val="00927F05"/>
    <w:rsid w:val="00930BA1"/>
    <w:rsid w:val="00930F7A"/>
    <w:rsid w:val="00931859"/>
    <w:rsid w:val="00932D5C"/>
    <w:rsid w:val="00932F9F"/>
    <w:rsid w:val="00933049"/>
    <w:rsid w:val="009333B4"/>
    <w:rsid w:val="00934CA1"/>
    <w:rsid w:val="00935977"/>
    <w:rsid w:val="00935EE9"/>
    <w:rsid w:val="00936672"/>
    <w:rsid w:val="00936833"/>
    <w:rsid w:val="00936B79"/>
    <w:rsid w:val="00936EB7"/>
    <w:rsid w:val="00937048"/>
    <w:rsid w:val="009370E1"/>
    <w:rsid w:val="0093753A"/>
    <w:rsid w:val="0093754D"/>
    <w:rsid w:val="00940690"/>
    <w:rsid w:val="0094071A"/>
    <w:rsid w:val="00940CE0"/>
    <w:rsid w:val="00940D51"/>
    <w:rsid w:val="009419E6"/>
    <w:rsid w:val="0094253E"/>
    <w:rsid w:val="00942A53"/>
    <w:rsid w:val="00942A82"/>
    <w:rsid w:val="00943095"/>
    <w:rsid w:val="00943488"/>
    <w:rsid w:val="009436AC"/>
    <w:rsid w:val="00943D2A"/>
    <w:rsid w:val="00943F57"/>
    <w:rsid w:val="00944065"/>
    <w:rsid w:val="009440AD"/>
    <w:rsid w:val="0094431C"/>
    <w:rsid w:val="0094447F"/>
    <w:rsid w:val="00944521"/>
    <w:rsid w:val="009448CB"/>
    <w:rsid w:val="00944C64"/>
    <w:rsid w:val="0094543D"/>
    <w:rsid w:val="009454D1"/>
    <w:rsid w:val="00945E4B"/>
    <w:rsid w:val="00945FF1"/>
    <w:rsid w:val="00946B79"/>
    <w:rsid w:val="00946E77"/>
    <w:rsid w:val="009471DA"/>
    <w:rsid w:val="0094772A"/>
    <w:rsid w:val="00950371"/>
    <w:rsid w:val="00950686"/>
    <w:rsid w:val="00950FD0"/>
    <w:rsid w:val="00951540"/>
    <w:rsid w:val="00951A51"/>
    <w:rsid w:val="00951D67"/>
    <w:rsid w:val="0095221E"/>
    <w:rsid w:val="0095286D"/>
    <w:rsid w:val="00952989"/>
    <w:rsid w:val="00952D98"/>
    <w:rsid w:val="00953BFC"/>
    <w:rsid w:val="00954094"/>
    <w:rsid w:val="009543AA"/>
    <w:rsid w:val="00954577"/>
    <w:rsid w:val="009552C8"/>
    <w:rsid w:val="00955E13"/>
    <w:rsid w:val="00956CC8"/>
    <w:rsid w:val="00957013"/>
    <w:rsid w:val="00957485"/>
    <w:rsid w:val="00957A68"/>
    <w:rsid w:val="0096082C"/>
    <w:rsid w:val="00960D95"/>
    <w:rsid w:val="009614ED"/>
    <w:rsid w:val="00962001"/>
    <w:rsid w:val="0096260B"/>
    <w:rsid w:val="009628D4"/>
    <w:rsid w:val="00962AB8"/>
    <w:rsid w:val="009639BE"/>
    <w:rsid w:val="00963A0F"/>
    <w:rsid w:val="0096455D"/>
    <w:rsid w:val="009645C9"/>
    <w:rsid w:val="009646F7"/>
    <w:rsid w:val="009647FF"/>
    <w:rsid w:val="0096491D"/>
    <w:rsid w:val="00964E71"/>
    <w:rsid w:val="00965266"/>
    <w:rsid w:val="00965449"/>
    <w:rsid w:val="0096669B"/>
    <w:rsid w:val="0096679C"/>
    <w:rsid w:val="00966ADE"/>
    <w:rsid w:val="009671DD"/>
    <w:rsid w:val="0096780D"/>
    <w:rsid w:val="00967C6B"/>
    <w:rsid w:val="009700E9"/>
    <w:rsid w:val="00970615"/>
    <w:rsid w:val="0097083B"/>
    <w:rsid w:val="00970AC9"/>
    <w:rsid w:val="00970BD5"/>
    <w:rsid w:val="00970D6A"/>
    <w:rsid w:val="00971292"/>
    <w:rsid w:val="00971DDF"/>
    <w:rsid w:val="00972165"/>
    <w:rsid w:val="0097238F"/>
    <w:rsid w:val="0097241A"/>
    <w:rsid w:val="00972AD4"/>
    <w:rsid w:val="00972C31"/>
    <w:rsid w:val="00973258"/>
    <w:rsid w:val="009737B3"/>
    <w:rsid w:val="00974D43"/>
    <w:rsid w:val="00974DC7"/>
    <w:rsid w:val="0097567B"/>
    <w:rsid w:val="00975B70"/>
    <w:rsid w:val="00975C41"/>
    <w:rsid w:val="00976F5A"/>
    <w:rsid w:val="00977E4E"/>
    <w:rsid w:val="00977E8B"/>
    <w:rsid w:val="009808AD"/>
    <w:rsid w:val="00980CD4"/>
    <w:rsid w:val="00980DF2"/>
    <w:rsid w:val="00980E3F"/>
    <w:rsid w:val="0098119D"/>
    <w:rsid w:val="00981D80"/>
    <w:rsid w:val="0098284B"/>
    <w:rsid w:val="00982BE0"/>
    <w:rsid w:val="009833A9"/>
    <w:rsid w:val="009836C3"/>
    <w:rsid w:val="00983C1D"/>
    <w:rsid w:val="00983E45"/>
    <w:rsid w:val="009841FD"/>
    <w:rsid w:val="0098435E"/>
    <w:rsid w:val="00984407"/>
    <w:rsid w:val="00984A72"/>
    <w:rsid w:val="00985310"/>
    <w:rsid w:val="00985349"/>
    <w:rsid w:val="00986772"/>
    <w:rsid w:val="009874E8"/>
    <w:rsid w:val="009879E0"/>
    <w:rsid w:val="00987C2F"/>
    <w:rsid w:val="0099056F"/>
    <w:rsid w:val="00990719"/>
    <w:rsid w:val="00990FFD"/>
    <w:rsid w:val="009913D6"/>
    <w:rsid w:val="0099271A"/>
    <w:rsid w:val="00993016"/>
    <w:rsid w:val="0099356E"/>
    <w:rsid w:val="00993799"/>
    <w:rsid w:val="00993C21"/>
    <w:rsid w:val="00994223"/>
    <w:rsid w:val="00994354"/>
    <w:rsid w:val="00995310"/>
    <w:rsid w:val="0099563E"/>
    <w:rsid w:val="00995683"/>
    <w:rsid w:val="00996430"/>
    <w:rsid w:val="00996727"/>
    <w:rsid w:val="00996BD0"/>
    <w:rsid w:val="0099735B"/>
    <w:rsid w:val="0099785A"/>
    <w:rsid w:val="00997C19"/>
    <w:rsid w:val="009A065B"/>
    <w:rsid w:val="009A08F8"/>
    <w:rsid w:val="009A0A10"/>
    <w:rsid w:val="009A10E8"/>
    <w:rsid w:val="009A245D"/>
    <w:rsid w:val="009A252B"/>
    <w:rsid w:val="009A2A0F"/>
    <w:rsid w:val="009A2D1B"/>
    <w:rsid w:val="009A316A"/>
    <w:rsid w:val="009A347E"/>
    <w:rsid w:val="009A3679"/>
    <w:rsid w:val="009A3690"/>
    <w:rsid w:val="009A3836"/>
    <w:rsid w:val="009A3B7E"/>
    <w:rsid w:val="009A3F61"/>
    <w:rsid w:val="009A42FF"/>
    <w:rsid w:val="009A4625"/>
    <w:rsid w:val="009A4710"/>
    <w:rsid w:val="009A4FE2"/>
    <w:rsid w:val="009A5C61"/>
    <w:rsid w:val="009A61B8"/>
    <w:rsid w:val="009B039A"/>
    <w:rsid w:val="009B049B"/>
    <w:rsid w:val="009B0601"/>
    <w:rsid w:val="009B0F43"/>
    <w:rsid w:val="009B1141"/>
    <w:rsid w:val="009B1CCD"/>
    <w:rsid w:val="009B20E6"/>
    <w:rsid w:val="009B324E"/>
    <w:rsid w:val="009B3930"/>
    <w:rsid w:val="009B3A5F"/>
    <w:rsid w:val="009B3AB1"/>
    <w:rsid w:val="009B4289"/>
    <w:rsid w:val="009B4720"/>
    <w:rsid w:val="009B4FBD"/>
    <w:rsid w:val="009B5804"/>
    <w:rsid w:val="009B592E"/>
    <w:rsid w:val="009B5FFF"/>
    <w:rsid w:val="009B64CB"/>
    <w:rsid w:val="009B705B"/>
    <w:rsid w:val="009B79FA"/>
    <w:rsid w:val="009B7DC8"/>
    <w:rsid w:val="009C013A"/>
    <w:rsid w:val="009C0398"/>
    <w:rsid w:val="009C1808"/>
    <w:rsid w:val="009C1B52"/>
    <w:rsid w:val="009C1F1D"/>
    <w:rsid w:val="009C236E"/>
    <w:rsid w:val="009C26F0"/>
    <w:rsid w:val="009C3938"/>
    <w:rsid w:val="009C4028"/>
    <w:rsid w:val="009C4C0F"/>
    <w:rsid w:val="009C4E0B"/>
    <w:rsid w:val="009C4FF9"/>
    <w:rsid w:val="009C519E"/>
    <w:rsid w:val="009C54EA"/>
    <w:rsid w:val="009C5A2C"/>
    <w:rsid w:val="009C5C64"/>
    <w:rsid w:val="009C633C"/>
    <w:rsid w:val="009C7030"/>
    <w:rsid w:val="009C73AC"/>
    <w:rsid w:val="009C7C2A"/>
    <w:rsid w:val="009C7ED7"/>
    <w:rsid w:val="009D020C"/>
    <w:rsid w:val="009D02D7"/>
    <w:rsid w:val="009D068D"/>
    <w:rsid w:val="009D0C42"/>
    <w:rsid w:val="009D11CE"/>
    <w:rsid w:val="009D1785"/>
    <w:rsid w:val="009D218D"/>
    <w:rsid w:val="009D352D"/>
    <w:rsid w:val="009D3764"/>
    <w:rsid w:val="009D3B05"/>
    <w:rsid w:val="009D3BFD"/>
    <w:rsid w:val="009D3D7C"/>
    <w:rsid w:val="009D4188"/>
    <w:rsid w:val="009D48B1"/>
    <w:rsid w:val="009D4BA8"/>
    <w:rsid w:val="009D4FBA"/>
    <w:rsid w:val="009D5476"/>
    <w:rsid w:val="009D56C0"/>
    <w:rsid w:val="009D56E3"/>
    <w:rsid w:val="009D5734"/>
    <w:rsid w:val="009D59B0"/>
    <w:rsid w:val="009D5F8B"/>
    <w:rsid w:val="009D613A"/>
    <w:rsid w:val="009D639E"/>
    <w:rsid w:val="009D63D8"/>
    <w:rsid w:val="009D71DC"/>
    <w:rsid w:val="009D73AD"/>
    <w:rsid w:val="009D770E"/>
    <w:rsid w:val="009D782E"/>
    <w:rsid w:val="009E022E"/>
    <w:rsid w:val="009E0497"/>
    <w:rsid w:val="009E080B"/>
    <w:rsid w:val="009E1B42"/>
    <w:rsid w:val="009E1F8E"/>
    <w:rsid w:val="009E2264"/>
    <w:rsid w:val="009E30E7"/>
    <w:rsid w:val="009E3351"/>
    <w:rsid w:val="009E36B8"/>
    <w:rsid w:val="009E3893"/>
    <w:rsid w:val="009E3A4B"/>
    <w:rsid w:val="009E422A"/>
    <w:rsid w:val="009E4509"/>
    <w:rsid w:val="009E58FB"/>
    <w:rsid w:val="009E5B3F"/>
    <w:rsid w:val="009E5E51"/>
    <w:rsid w:val="009E6AE1"/>
    <w:rsid w:val="009E6B73"/>
    <w:rsid w:val="009E755B"/>
    <w:rsid w:val="009E78C4"/>
    <w:rsid w:val="009E7A22"/>
    <w:rsid w:val="009E7A94"/>
    <w:rsid w:val="009F00AF"/>
    <w:rsid w:val="009F0E13"/>
    <w:rsid w:val="009F1A04"/>
    <w:rsid w:val="009F228C"/>
    <w:rsid w:val="009F2B9C"/>
    <w:rsid w:val="009F2D9C"/>
    <w:rsid w:val="009F309D"/>
    <w:rsid w:val="009F3A9D"/>
    <w:rsid w:val="009F3E2B"/>
    <w:rsid w:val="009F3E3D"/>
    <w:rsid w:val="009F3E77"/>
    <w:rsid w:val="009F4278"/>
    <w:rsid w:val="009F47CB"/>
    <w:rsid w:val="009F4EC7"/>
    <w:rsid w:val="009F5B6C"/>
    <w:rsid w:val="009F5F77"/>
    <w:rsid w:val="009F60B4"/>
    <w:rsid w:val="00A00035"/>
    <w:rsid w:val="00A00D8F"/>
    <w:rsid w:val="00A010CD"/>
    <w:rsid w:val="00A01293"/>
    <w:rsid w:val="00A01730"/>
    <w:rsid w:val="00A01B0B"/>
    <w:rsid w:val="00A0202C"/>
    <w:rsid w:val="00A022E2"/>
    <w:rsid w:val="00A0248A"/>
    <w:rsid w:val="00A026AD"/>
    <w:rsid w:val="00A02A28"/>
    <w:rsid w:val="00A03317"/>
    <w:rsid w:val="00A035F6"/>
    <w:rsid w:val="00A03911"/>
    <w:rsid w:val="00A03DF3"/>
    <w:rsid w:val="00A03FDB"/>
    <w:rsid w:val="00A04705"/>
    <w:rsid w:val="00A05919"/>
    <w:rsid w:val="00A05C95"/>
    <w:rsid w:val="00A06069"/>
    <w:rsid w:val="00A066BE"/>
    <w:rsid w:val="00A06B52"/>
    <w:rsid w:val="00A06FB5"/>
    <w:rsid w:val="00A10BB8"/>
    <w:rsid w:val="00A10CBE"/>
    <w:rsid w:val="00A1136D"/>
    <w:rsid w:val="00A1153F"/>
    <w:rsid w:val="00A11B50"/>
    <w:rsid w:val="00A11C83"/>
    <w:rsid w:val="00A12302"/>
    <w:rsid w:val="00A12355"/>
    <w:rsid w:val="00A12EF0"/>
    <w:rsid w:val="00A141B9"/>
    <w:rsid w:val="00A144B1"/>
    <w:rsid w:val="00A14529"/>
    <w:rsid w:val="00A1489A"/>
    <w:rsid w:val="00A151FB"/>
    <w:rsid w:val="00A15846"/>
    <w:rsid w:val="00A15D65"/>
    <w:rsid w:val="00A16398"/>
    <w:rsid w:val="00A1680F"/>
    <w:rsid w:val="00A173C6"/>
    <w:rsid w:val="00A176C5"/>
    <w:rsid w:val="00A17753"/>
    <w:rsid w:val="00A21CDF"/>
    <w:rsid w:val="00A22A11"/>
    <w:rsid w:val="00A22B9D"/>
    <w:rsid w:val="00A22DA6"/>
    <w:rsid w:val="00A230ED"/>
    <w:rsid w:val="00A23764"/>
    <w:rsid w:val="00A24164"/>
    <w:rsid w:val="00A245A2"/>
    <w:rsid w:val="00A24DBA"/>
    <w:rsid w:val="00A24F53"/>
    <w:rsid w:val="00A2506A"/>
    <w:rsid w:val="00A25265"/>
    <w:rsid w:val="00A2547A"/>
    <w:rsid w:val="00A254AF"/>
    <w:rsid w:val="00A2648C"/>
    <w:rsid w:val="00A26ED9"/>
    <w:rsid w:val="00A3000C"/>
    <w:rsid w:val="00A301F6"/>
    <w:rsid w:val="00A3030A"/>
    <w:rsid w:val="00A3036A"/>
    <w:rsid w:val="00A31829"/>
    <w:rsid w:val="00A31D89"/>
    <w:rsid w:val="00A33E39"/>
    <w:rsid w:val="00A34476"/>
    <w:rsid w:val="00A34987"/>
    <w:rsid w:val="00A35C39"/>
    <w:rsid w:val="00A35E8F"/>
    <w:rsid w:val="00A363C5"/>
    <w:rsid w:val="00A367A4"/>
    <w:rsid w:val="00A36EB5"/>
    <w:rsid w:val="00A36F58"/>
    <w:rsid w:val="00A37409"/>
    <w:rsid w:val="00A374AD"/>
    <w:rsid w:val="00A37EC9"/>
    <w:rsid w:val="00A4089C"/>
    <w:rsid w:val="00A41A47"/>
    <w:rsid w:val="00A41B2A"/>
    <w:rsid w:val="00A41BCD"/>
    <w:rsid w:val="00A429A4"/>
    <w:rsid w:val="00A4381A"/>
    <w:rsid w:val="00A438CA"/>
    <w:rsid w:val="00A43A09"/>
    <w:rsid w:val="00A43B0E"/>
    <w:rsid w:val="00A43B6E"/>
    <w:rsid w:val="00A43FF9"/>
    <w:rsid w:val="00A44BA8"/>
    <w:rsid w:val="00A45F15"/>
    <w:rsid w:val="00A45FE9"/>
    <w:rsid w:val="00A46862"/>
    <w:rsid w:val="00A46A4B"/>
    <w:rsid w:val="00A47367"/>
    <w:rsid w:val="00A474D7"/>
    <w:rsid w:val="00A4760C"/>
    <w:rsid w:val="00A47A3A"/>
    <w:rsid w:val="00A47B1D"/>
    <w:rsid w:val="00A47FCB"/>
    <w:rsid w:val="00A50658"/>
    <w:rsid w:val="00A50A69"/>
    <w:rsid w:val="00A50BC5"/>
    <w:rsid w:val="00A51139"/>
    <w:rsid w:val="00A511B7"/>
    <w:rsid w:val="00A519D2"/>
    <w:rsid w:val="00A51E35"/>
    <w:rsid w:val="00A51EC9"/>
    <w:rsid w:val="00A52359"/>
    <w:rsid w:val="00A52A20"/>
    <w:rsid w:val="00A52CC8"/>
    <w:rsid w:val="00A52FFD"/>
    <w:rsid w:val="00A53049"/>
    <w:rsid w:val="00A53150"/>
    <w:rsid w:val="00A53465"/>
    <w:rsid w:val="00A53780"/>
    <w:rsid w:val="00A537C3"/>
    <w:rsid w:val="00A5420C"/>
    <w:rsid w:val="00A54355"/>
    <w:rsid w:val="00A54A48"/>
    <w:rsid w:val="00A55233"/>
    <w:rsid w:val="00A55354"/>
    <w:rsid w:val="00A559A2"/>
    <w:rsid w:val="00A559F1"/>
    <w:rsid w:val="00A55BA1"/>
    <w:rsid w:val="00A55C16"/>
    <w:rsid w:val="00A5674C"/>
    <w:rsid w:val="00A56C7D"/>
    <w:rsid w:val="00A5720E"/>
    <w:rsid w:val="00A572F5"/>
    <w:rsid w:val="00A5771C"/>
    <w:rsid w:val="00A57AAE"/>
    <w:rsid w:val="00A57AE3"/>
    <w:rsid w:val="00A57CA0"/>
    <w:rsid w:val="00A57F99"/>
    <w:rsid w:val="00A6046B"/>
    <w:rsid w:val="00A60472"/>
    <w:rsid w:val="00A60AFC"/>
    <w:rsid w:val="00A60D26"/>
    <w:rsid w:val="00A60F48"/>
    <w:rsid w:val="00A61108"/>
    <w:rsid w:val="00A61332"/>
    <w:rsid w:val="00A616EB"/>
    <w:rsid w:val="00A62A5F"/>
    <w:rsid w:val="00A62BCA"/>
    <w:rsid w:val="00A62F51"/>
    <w:rsid w:val="00A6313A"/>
    <w:rsid w:val="00A63E9E"/>
    <w:rsid w:val="00A64439"/>
    <w:rsid w:val="00A64A63"/>
    <w:rsid w:val="00A669EE"/>
    <w:rsid w:val="00A678E7"/>
    <w:rsid w:val="00A67A2D"/>
    <w:rsid w:val="00A70300"/>
    <w:rsid w:val="00A708A3"/>
    <w:rsid w:val="00A70EDA"/>
    <w:rsid w:val="00A710A4"/>
    <w:rsid w:val="00A7207B"/>
    <w:rsid w:val="00A72268"/>
    <w:rsid w:val="00A72778"/>
    <w:rsid w:val="00A7315D"/>
    <w:rsid w:val="00A73D0C"/>
    <w:rsid w:val="00A73F39"/>
    <w:rsid w:val="00A742AE"/>
    <w:rsid w:val="00A744FF"/>
    <w:rsid w:val="00A74DDB"/>
    <w:rsid w:val="00A74FE7"/>
    <w:rsid w:val="00A757FE"/>
    <w:rsid w:val="00A75EF2"/>
    <w:rsid w:val="00A76FB8"/>
    <w:rsid w:val="00A77113"/>
    <w:rsid w:val="00A77C5C"/>
    <w:rsid w:val="00A8066D"/>
    <w:rsid w:val="00A80B8C"/>
    <w:rsid w:val="00A825DC"/>
    <w:rsid w:val="00A83617"/>
    <w:rsid w:val="00A8404B"/>
    <w:rsid w:val="00A8418C"/>
    <w:rsid w:val="00A84468"/>
    <w:rsid w:val="00A84537"/>
    <w:rsid w:val="00A8497E"/>
    <w:rsid w:val="00A852DC"/>
    <w:rsid w:val="00A85897"/>
    <w:rsid w:val="00A85F27"/>
    <w:rsid w:val="00A869FB"/>
    <w:rsid w:val="00A86D9F"/>
    <w:rsid w:val="00A879E8"/>
    <w:rsid w:val="00A87A03"/>
    <w:rsid w:val="00A901A4"/>
    <w:rsid w:val="00A902FD"/>
    <w:rsid w:val="00A90824"/>
    <w:rsid w:val="00A90BA1"/>
    <w:rsid w:val="00A91731"/>
    <w:rsid w:val="00A917C6"/>
    <w:rsid w:val="00A923D1"/>
    <w:rsid w:val="00A9288B"/>
    <w:rsid w:val="00A9303C"/>
    <w:rsid w:val="00A930EC"/>
    <w:rsid w:val="00A93996"/>
    <w:rsid w:val="00A93F29"/>
    <w:rsid w:val="00A954EF"/>
    <w:rsid w:val="00A95676"/>
    <w:rsid w:val="00A9620D"/>
    <w:rsid w:val="00A96608"/>
    <w:rsid w:val="00A96E40"/>
    <w:rsid w:val="00A96E63"/>
    <w:rsid w:val="00A9721F"/>
    <w:rsid w:val="00A97283"/>
    <w:rsid w:val="00A973C7"/>
    <w:rsid w:val="00A976D3"/>
    <w:rsid w:val="00A97AA4"/>
    <w:rsid w:val="00A97BB9"/>
    <w:rsid w:val="00AA021B"/>
    <w:rsid w:val="00AA0694"/>
    <w:rsid w:val="00AA0775"/>
    <w:rsid w:val="00AA09FE"/>
    <w:rsid w:val="00AA0E77"/>
    <w:rsid w:val="00AA1065"/>
    <w:rsid w:val="00AA1082"/>
    <w:rsid w:val="00AA1542"/>
    <w:rsid w:val="00AA17D2"/>
    <w:rsid w:val="00AA1E93"/>
    <w:rsid w:val="00AA2706"/>
    <w:rsid w:val="00AA331A"/>
    <w:rsid w:val="00AA3EDA"/>
    <w:rsid w:val="00AA4DC8"/>
    <w:rsid w:val="00AA4E77"/>
    <w:rsid w:val="00AA53C7"/>
    <w:rsid w:val="00AA56DA"/>
    <w:rsid w:val="00AA5929"/>
    <w:rsid w:val="00AA5D56"/>
    <w:rsid w:val="00AA5D94"/>
    <w:rsid w:val="00AA64D4"/>
    <w:rsid w:val="00AA6CED"/>
    <w:rsid w:val="00AA7050"/>
    <w:rsid w:val="00AA7569"/>
    <w:rsid w:val="00AA7622"/>
    <w:rsid w:val="00AA774C"/>
    <w:rsid w:val="00AA7B8B"/>
    <w:rsid w:val="00AB010A"/>
    <w:rsid w:val="00AB0AEA"/>
    <w:rsid w:val="00AB18E8"/>
    <w:rsid w:val="00AB1C33"/>
    <w:rsid w:val="00AB1D49"/>
    <w:rsid w:val="00AB1E70"/>
    <w:rsid w:val="00AB1F14"/>
    <w:rsid w:val="00AB27F0"/>
    <w:rsid w:val="00AB2E10"/>
    <w:rsid w:val="00AB4185"/>
    <w:rsid w:val="00AB576D"/>
    <w:rsid w:val="00AB5932"/>
    <w:rsid w:val="00AB61B7"/>
    <w:rsid w:val="00AB6738"/>
    <w:rsid w:val="00AB6B5E"/>
    <w:rsid w:val="00AB6F93"/>
    <w:rsid w:val="00AB705C"/>
    <w:rsid w:val="00AB72FF"/>
    <w:rsid w:val="00AB7E35"/>
    <w:rsid w:val="00AC07CA"/>
    <w:rsid w:val="00AC09BF"/>
    <w:rsid w:val="00AC09E8"/>
    <w:rsid w:val="00AC0A61"/>
    <w:rsid w:val="00AC1088"/>
    <w:rsid w:val="00AC1996"/>
    <w:rsid w:val="00AC1A4F"/>
    <w:rsid w:val="00AC1D8C"/>
    <w:rsid w:val="00AC1F80"/>
    <w:rsid w:val="00AC36E5"/>
    <w:rsid w:val="00AC37AF"/>
    <w:rsid w:val="00AC38F4"/>
    <w:rsid w:val="00AC3B7B"/>
    <w:rsid w:val="00AC3CF0"/>
    <w:rsid w:val="00AC41AE"/>
    <w:rsid w:val="00AC41E8"/>
    <w:rsid w:val="00AC423E"/>
    <w:rsid w:val="00AC4C03"/>
    <w:rsid w:val="00AC5B58"/>
    <w:rsid w:val="00AC5C40"/>
    <w:rsid w:val="00AC66B0"/>
    <w:rsid w:val="00AC6808"/>
    <w:rsid w:val="00AC6C26"/>
    <w:rsid w:val="00AC7127"/>
    <w:rsid w:val="00AC716E"/>
    <w:rsid w:val="00AC769B"/>
    <w:rsid w:val="00AC7A96"/>
    <w:rsid w:val="00AC7AFD"/>
    <w:rsid w:val="00AD08A4"/>
    <w:rsid w:val="00AD09E1"/>
    <w:rsid w:val="00AD0E22"/>
    <w:rsid w:val="00AD0E5F"/>
    <w:rsid w:val="00AD13EF"/>
    <w:rsid w:val="00AD1794"/>
    <w:rsid w:val="00AD18B3"/>
    <w:rsid w:val="00AD18F5"/>
    <w:rsid w:val="00AD20CD"/>
    <w:rsid w:val="00AD2ED9"/>
    <w:rsid w:val="00AD2F21"/>
    <w:rsid w:val="00AD370E"/>
    <w:rsid w:val="00AD460A"/>
    <w:rsid w:val="00AD4728"/>
    <w:rsid w:val="00AD4A1D"/>
    <w:rsid w:val="00AD4A78"/>
    <w:rsid w:val="00AD527F"/>
    <w:rsid w:val="00AD5662"/>
    <w:rsid w:val="00AD578D"/>
    <w:rsid w:val="00AD59F4"/>
    <w:rsid w:val="00AD5D64"/>
    <w:rsid w:val="00AD601F"/>
    <w:rsid w:val="00AD6F52"/>
    <w:rsid w:val="00AD6FF0"/>
    <w:rsid w:val="00AD7D5A"/>
    <w:rsid w:val="00AE008D"/>
    <w:rsid w:val="00AE05DD"/>
    <w:rsid w:val="00AE0615"/>
    <w:rsid w:val="00AE0E89"/>
    <w:rsid w:val="00AE111C"/>
    <w:rsid w:val="00AE1794"/>
    <w:rsid w:val="00AE1B03"/>
    <w:rsid w:val="00AE1C24"/>
    <w:rsid w:val="00AE1CAB"/>
    <w:rsid w:val="00AE1F1B"/>
    <w:rsid w:val="00AE23D9"/>
    <w:rsid w:val="00AE2424"/>
    <w:rsid w:val="00AE255B"/>
    <w:rsid w:val="00AE277C"/>
    <w:rsid w:val="00AE2BEA"/>
    <w:rsid w:val="00AE3B2F"/>
    <w:rsid w:val="00AE4F3D"/>
    <w:rsid w:val="00AE57A5"/>
    <w:rsid w:val="00AE5C9E"/>
    <w:rsid w:val="00AE5DAA"/>
    <w:rsid w:val="00AE6069"/>
    <w:rsid w:val="00AE6889"/>
    <w:rsid w:val="00AE6FEB"/>
    <w:rsid w:val="00AE7656"/>
    <w:rsid w:val="00AE7CA1"/>
    <w:rsid w:val="00AE7E24"/>
    <w:rsid w:val="00AF04E5"/>
    <w:rsid w:val="00AF072C"/>
    <w:rsid w:val="00AF0B5A"/>
    <w:rsid w:val="00AF0D37"/>
    <w:rsid w:val="00AF1DE3"/>
    <w:rsid w:val="00AF215A"/>
    <w:rsid w:val="00AF21CE"/>
    <w:rsid w:val="00AF2233"/>
    <w:rsid w:val="00AF2484"/>
    <w:rsid w:val="00AF273E"/>
    <w:rsid w:val="00AF2EF6"/>
    <w:rsid w:val="00AF3BC8"/>
    <w:rsid w:val="00AF3FDE"/>
    <w:rsid w:val="00AF460C"/>
    <w:rsid w:val="00AF4ADC"/>
    <w:rsid w:val="00AF4BB6"/>
    <w:rsid w:val="00AF51AD"/>
    <w:rsid w:val="00AF51BF"/>
    <w:rsid w:val="00AF5315"/>
    <w:rsid w:val="00AF56A2"/>
    <w:rsid w:val="00AF5FF6"/>
    <w:rsid w:val="00AF600E"/>
    <w:rsid w:val="00AF790E"/>
    <w:rsid w:val="00AF7CBF"/>
    <w:rsid w:val="00B001CC"/>
    <w:rsid w:val="00B00247"/>
    <w:rsid w:val="00B00B09"/>
    <w:rsid w:val="00B00BE8"/>
    <w:rsid w:val="00B00D94"/>
    <w:rsid w:val="00B00EAC"/>
    <w:rsid w:val="00B00F9A"/>
    <w:rsid w:val="00B0146B"/>
    <w:rsid w:val="00B01610"/>
    <w:rsid w:val="00B01853"/>
    <w:rsid w:val="00B02F50"/>
    <w:rsid w:val="00B032B1"/>
    <w:rsid w:val="00B03495"/>
    <w:rsid w:val="00B038D9"/>
    <w:rsid w:val="00B03CCB"/>
    <w:rsid w:val="00B03E63"/>
    <w:rsid w:val="00B045D6"/>
    <w:rsid w:val="00B0484A"/>
    <w:rsid w:val="00B049A5"/>
    <w:rsid w:val="00B054B8"/>
    <w:rsid w:val="00B056F8"/>
    <w:rsid w:val="00B05762"/>
    <w:rsid w:val="00B05C3B"/>
    <w:rsid w:val="00B067D5"/>
    <w:rsid w:val="00B06F3F"/>
    <w:rsid w:val="00B072EC"/>
    <w:rsid w:val="00B074E8"/>
    <w:rsid w:val="00B07A42"/>
    <w:rsid w:val="00B07F9D"/>
    <w:rsid w:val="00B107FF"/>
    <w:rsid w:val="00B10E87"/>
    <w:rsid w:val="00B10F19"/>
    <w:rsid w:val="00B120AF"/>
    <w:rsid w:val="00B1275B"/>
    <w:rsid w:val="00B13118"/>
    <w:rsid w:val="00B1347B"/>
    <w:rsid w:val="00B135CC"/>
    <w:rsid w:val="00B136A3"/>
    <w:rsid w:val="00B136AA"/>
    <w:rsid w:val="00B1377E"/>
    <w:rsid w:val="00B13B7A"/>
    <w:rsid w:val="00B142A3"/>
    <w:rsid w:val="00B142EB"/>
    <w:rsid w:val="00B144B3"/>
    <w:rsid w:val="00B14C9F"/>
    <w:rsid w:val="00B1553D"/>
    <w:rsid w:val="00B1564D"/>
    <w:rsid w:val="00B1572F"/>
    <w:rsid w:val="00B15A72"/>
    <w:rsid w:val="00B161C1"/>
    <w:rsid w:val="00B1623E"/>
    <w:rsid w:val="00B165CC"/>
    <w:rsid w:val="00B16A24"/>
    <w:rsid w:val="00B16A88"/>
    <w:rsid w:val="00B1700F"/>
    <w:rsid w:val="00B1730A"/>
    <w:rsid w:val="00B173C4"/>
    <w:rsid w:val="00B17C5E"/>
    <w:rsid w:val="00B204D4"/>
    <w:rsid w:val="00B210FE"/>
    <w:rsid w:val="00B21604"/>
    <w:rsid w:val="00B22E9B"/>
    <w:rsid w:val="00B230A9"/>
    <w:rsid w:val="00B23295"/>
    <w:rsid w:val="00B239F4"/>
    <w:rsid w:val="00B23CF4"/>
    <w:rsid w:val="00B23EDE"/>
    <w:rsid w:val="00B2410A"/>
    <w:rsid w:val="00B241EB"/>
    <w:rsid w:val="00B249E3"/>
    <w:rsid w:val="00B2529D"/>
    <w:rsid w:val="00B253D0"/>
    <w:rsid w:val="00B267A9"/>
    <w:rsid w:val="00B26BFC"/>
    <w:rsid w:val="00B270B2"/>
    <w:rsid w:val="00B27460"/>
    <w:rsid w:val="00B279D2"/>
    <w:rsid w:val="00B3016A"/>
    <w:rsid w:val="00B304AF"/>
    <w:rsid w:val="00B305DE"/>
    <w:rsid w:val="00B30EFD"/>
    <w:rsid w:val="00B30F8A"/>
    <w:rsid w:val="00B31109"/>
    <w:rsid w:val="00B31153"/>
    <w:rsid w:val="00B31442"/>
    <w:rsid w:val="00B31822"/>
    <w:rsid w:val="00B321C4"/>
    <w:rsid w:val="00B327E2"/>
    <w:rsid w:val="00B32B86"/>
    <w:rsid w:val="00B32F36"/>
    <w:rsid w:val="00B336BF"/>
    <w:rsid w:val="00B33718"/>
    <w:rsid w:val="00B33922"/>
    <w:rsid w:val="00B3406B"/>
    <w:rsid w:val="00B34C4F"/>
    <w:rsid w:val="00B351B7"/>
    <w:rsid w:val="00B3564D"/>
    <w:rsid w:val="00B35E91"/>
    <w:rsid w:val="00B367DE"/>
    <w:rsid w:val="00B36C7E"/>
    <w:rsid w:val="00B36FAA"/>
    <w:rsid w:val="00B37555"/>
    <w:rsid w:val="00B37EA6"/>
    <w:rsid w:val="00B37EA8"/>
    <w:rsid w:val="00B405CD"/>
    <w:rsid w:val="00B40D8C"/>
    <w:rsid w:val="00B410EA"/>
    <w:rsid w:val="00B41119"/>
    <w:rsid w:val="00B413E3"/>
    <w:rsid w:val="00B42ACE"/>
    <w:rsid w:val="00B42F0C"/>
    <w:rsid w:val="00B44956"/>
    <w:rsid w:val="00B45284"/>
    <w:rsid w:val="00B457A0"/>
    <w:rsid w:val="00B45A6F"/>
    <w:rsid w:val="00B45C3E"/>
    <w:rsid w:val="00B45DDC"/>
    <w:rsid w:val="00B47888"/>
    <w:rsid w:val="00B47B2D"/>
    <w:rsid w:val="00B5042C"/>
    <w:rsid w:val="00B516E9"/>
    <w:rsid w:val="00B517FD"/>
    <w:rsid w:val="00B51FCE"/>
    <w:rsid w:val="00B524F8"/>
    <w:rsid w:val="00B52967"/>
    <w:rsid w:val="00B53B7D"/>
    <w:rsid w:val="00B54556"/>
    <w:rsid w:val="00B56AC4"/>
    <w:rsid w:val="00B5708B"/>
    <w:rsid w:val="00B5709B"/>
    <w:rsid w:val="00B57B78"/>
    <w:rsid w:val="00B57F62"/>
    <w:rsid w:val="00B609E6"/>
    <w:rsid w:val="00B60DFA"/>
    <w:rsid w:val="00B60E82"/>
    <w:rsid w:val="00B61227"/>
    <w:rsid w:val="00B61464"/>
    <w:rsid w:val="00B6181F"/>
    <w:rsid w:val="00B61D82"/>
    <w:rsid w:val="00B626DC"/>
    <w:rsid w:val="00B6274A"/>
    <w:rsid w:val="00B6282E"/>
    <w:rsid w:val="00B62D2E"/>
    <w:rsid w:val="00B63119"/>
    <w:rsid w:val="00B640E5"/>
    <w:rsid w:val="00B64C41"/>
    <w:rsid w:val="00B64D3D"/>
    <w:rsid w:val="00B64E1D"/>
    <w:rsid w:val="00B64F68"/>
    <w:rsid w:val="00B6527F"/>
    <w:rsid w:val="00B65294"/>
    <w:rsid w:val="00B65431"/>
    <w:rsid w:val="00B6549B"/>
    <w:rsid w:val="00B65BAA"/>
    <w:rsid w:val="00B666CE"/>
    <w:rsid w:val="00B668D8"/>
    <w:rsid w:val="00B669D2"/>
    <w:rsid w:val="00B66D71"/>
    <w:rsid w:val="00B675C2"/>
    <w:rsid w:val="00B67703"/>
    <w:rsid w:val="00B67C2D"/>
    <w:rsid w:val="00B67FF7"/>
    <w:rsid w:val="00B71087"/>
    <w:rsid w:val="00B7133E"/>
    <w:rsid w:val="00B7213C"/>
    <w:rsid w:val="00B72E74"/>
    <w:rsid w:val="00B730A6"/>
    <w:rsid w:val="00B73262"/>
    <w:rsid w:val="00B7353D"/>
    <w:rsid w:val="00B74330"/>
    <w:rsid w:val="00B7488F"/>
    <w:rsid w:val="00B74D3D"/>
    <w:rsid w:val="00B75234"/>
    <w:rsid w:val="00B7596C"/>
    <w:rsid w:val="00B75DA7"/>
    <w:rsid w:val="00B764B4"/>
    <w:rsid w:val="00B7699E"/>
    <w:rsid w:val="00B76BB9"/>
    <w:rsid w:val="00B7749B"/>
    <w:rsid w:val="00B77A61"/>
    <w:rsid w:val="00B77C19"/>
    <w:rsid w:val="00B8039F"/>
    <w:rsid w:val="00B81BEF"/>
    <w:rsid w:val="00B825E4"/>
    <w:rsid w:val="00B8297F"/>
    <w:rsid w:val="00B833B7"/>
    <w:rsid w:val="00B8380D"/>
    <w:rsid w:val="00B83EAD"/>
    <w:rsid w:val="00B84F3E"/>
    <w:rsid w:val="00B852CB"/>
    <w:rsid w:val="00B853CC"/>
    <w:rsid w:val="00B856ED"/>
    <w:rsid w:val="00B857F4"/>
    <w:rsid w:val="00B85FA0"/>
    <w:rsid w:val="00B86F6F"/>
    <w:rsid w:val="00B87294"/>
    <w:rsid w:val="00B87BAB"/>
    <w:rsid w:val="00B90266"/>
    <w:rsid w:val="00B904D7"/>
    <w:rsid w:val="00B9119E"/>
    <w:rsid w:val="00B91250"/>
    <w:rsid w:val="00B91CC7"/>
    <w:rsid w:val="00B91D01"/>
    <w:rsid w:val="00B91DDB"/>
    <w:rsid w:val="00B929AD"/>
    <w:rsid w:val="00B92FD4"/>
    <w:rsid w:val="00B9360D"/>
    <w:rsid w:val="00B93AED"/>
    <w:rsid w:val="00B941EC"/>
    <w:rsid w:val="00B9459F"/>
    <w:rsid w:val="00B946DB"/>
    <w:rsid w:val="00B952B8"/>
    <w:rsid w:val="00B95397"/>
    <w:rsid w:val="00B953BD"/>
    <w:rsid w:val="00B9655C"/>
    <w:rsid w:val="00B96D60"/>
    <w:rsid w:val="00B9748F"/>
    <w:rsid w:val="00B977C7"/>
    <w:rsid w:val="00B97BCA"/>
    <w:rsid w:val="00B97FEB"/>
    <w:rsid w:val="00BA037C"/>
    <w:rsid w:val="00BA0809"/>
    <w:rsid w:val="00BA0BE7"/>
    <w:rsid w:val="00BA1071"/>
    <w:rsid w:val="00BA13ED"/>
    <w:rsid w:val="00BA2131"/>
    <w:rsid w:val="00BA22F2"/>
    <w:rsid w:val="00BA29D8"/>
    <w:rsid w:val="00BA2A10"/>
    <w:rsid w:val="00BA5C78"/>
    <w:rsid w:val="00BA5E7A"/>
    <w:rsid w:val="00BA6645"/>
    <w:rsid w:val="00BA6669"/>
    <w:rsid w:val="00BA6688"/>
    <w:rsid w:val="00BA7193"/>
    <w:rsid w:val="00BA7316"/>
    <w:rsid w:val="00BA733C"/>
    <w:rsid w:val="00BA7A54"/>
    <w:rsid w:val="00BB0127"/>
    <w:rsid w:val="00BB0183"/>
    <w:rsid w:val="00BB094A"/>
    <w:rsid w:val="00BB0BB0"/>
    <w:rsid w:val="00BB0C64"/>
    <w:rsid w:val="00BB0CB8"/>
    <w:rsid w:val="00BB0CD4"/>
    <w:rsid w:val="00BB1B43"/>
    <w:rsid w:val="00BB26D8"/>
    <w:rsid w:val="00BB27CF"/>
    <w:rsid w:val="00BB294B"/>
    <w:rsid w:val="00BB3645"/>
    <w:rsid w:val="00BB3B52"/>
    <w:rsid w:val="00BB3C64"/>
    <w:rsid w:val="00BB3F0E"/>
    <w:rsid w:val="00BB4089"/>
    <w:rsid w:val="00BB4124"/>
    <w:rsid w:val="00BB59BB"/>
    <w:rsid w:val="00BB5B7E"/>
    <w:rsid w:val="00BB66DC"/>
    <w:rsid w:val="00BB685C"/>
    <w:rsid w:val="00BB6A30"/>
    <w:rsid w:val="00BB6EC8"/>
    <w:rsid w:val="00BB6F1A"/>
    <w:rsid w:val="00BB7031"/>
    <w:rsid w:val="00BB7867"/>
    <w:rsid w:val="00BB7FFB"/>
    <w:rsid w:val="00BC0595"/>
    <w:rsid w:val="00BC0CD7"/>
    <w:rsid w:val="00BC12C0"/>
    <w:rsid w:val="00BC1390"/>
    <w:rsid w:val="00BC14CE"/>
    <w:rsid w:val="00BC1FC0"/>
    <w:rsid w:val="00BC238F"/>
    <w:rsid w:val="00BC29E7"/>
    <w:rsid w:val="00BC4096"/>
    <w:rsid w:val="00BC429B"/>
    <w:rsid w:val="00BC42D5"/>
    <w:rsid w:val="00BC4B4F"/>
    <w:rsid w:val="00BC52F2"/>
    <w:rsid w:val="00BC5952"/>
    <w:rsid w:val="00BC5A0B"/>
    <w:rsid w:val="00BC7C6E"/>
    <w:rsid w:val="00BD02CC"/>
    <w:rsid w:val="00BD0538"/>
    <w:rsid w:val="00BD06B6"/>
    <w:rsid w:val="00BD0AA5"/>
    <w:rsid w:val="00BD1119"/>
    <w:rsid w:val="00BD119A"/>
    <w:rsid w:val="00BD14E8"/>
    <w:rsid w:val="00BD15FF"/>
    <w:rsid w:val="00BD3A5A"/>
    <w:rsid w:val="00BD45F0"/>
    <w:rsid w:val="00BD48E0"/>
    <w:rsid w:val="00BD49A2"/>
    <w:rsid w:val="00BD5E0F"/>
    <w:rsid w:val="00BD5EE5"/>
    <w:rsid w:val="00BD60D3"/>
    <w:rsid w:val="00BD6842"/>
    <w:rsid w:val="00BD6C78"/>
    <w:rsid w:val="00BD70BF"/>
    <w:rsid w:val="00BE031A"/>
    <w:rsid w:val="00BE03BA"/>
    <w:rsid w:val="00BE0D90"/>
    <w:rsid w:val="00BE1E45"/>
    <w:rsid w:val="00BE2319"/>
    <w:rsid w:val="00BE2B90"/>
    <w:rsid w:val="00BE2C41"/>
    <w:rsid w:val="00BE34D6"/>
    <w:rsid w:val="00BE43C7"/>
    <w:rsid w:val="00BE5002"/>
    <w:rsid w:val="00BE53A7"/>
    <w:rsid w:val="00BE56B2"/>
    <w:rsid w:val="00BE606C"/>
    <w:rsid w:val="00BE630F"/>
    <w:rsid w:val="00BE6DAF"/>
    <w:rsid w:val="00BE722D"/>
    <w:rsid w:val="00BE74E6"/>
    <w:rsid w:val="00BE7636"/>
    <w:rsid w:val="00BE76A9"/>
    <w:rsid w:val="00BE7DCA"/>
    <w:rsid w:val="00BF0A09"/>
    <w:rsid w:val="00BF1435"/>
    <w:rsid w:val="00BF171E"/>
    <w:rsid w:val="00BF176A"/>
    <w:rsid w:val="00BF189D"/>
    <w:rsid w:val="00BF1AE5"/>
    <w:rsid w:val="00BF256F"/>
    <w:rsid w:val="00BF2749"/>
    <w:rsid w:val="00BF2D93"/>
    <w:rsid w:val="00BF3509"/>
    <w:rsid w:val="00BF36D6"/>
    <w:rsid w:val="00BF4259"/>
    <w:rsid w:val="00BF46EC"/>
    <w:rsid w:val="00BF477C"/>
    <w:rsid w:val="00BF4933"/>
    <w:rsid w:val="00BF52EB"/>
    <w:rsid w:val="00BF5461"/>
    <w:rsid w:val="00BF54E3"/>
    <w:rsid w:val="00BF587C"/>
    <w:rsid w:val="00BF5AC4"/>
    <w:rsid w:val="00BF648C"/>
    <w:rsid w:val="00BF6848"/>
    <w:rsid w:val="00BF6AD2"/>
    <w:rsid w:val="00BF78A6"/>
    <w:rsid w:val="00C0002F"/>
    <w:rsid w:val="00C0037A"/>
    <w:rsid w:val="00C00535"/>
    <w:rsid w:val="00C0082C"/>
    <w:rsid w:val="00C00AE3"/>
    <w:rsid w:val="00C01312"/>
    <w:rsid w:val="00C01E21"/>
    <w:rsid w:val="00C03E53"/>
    <w:rsid w:val="00C04150"/>
    <w:rsid w:val="00C0464C"/>
    <w:rsid w:val="00C04FD1"/>
    <w:rsid w:val="00C05491"/>
    <w:rsid w:val="00C058F1"/>
    <w:rsid w:val="00C06628"/>
    <w:rsid w:val="00C068A2"/>
    <w:rsid w:val="00C0697B"/>
    <w:rsid w:val="00C07572"/>
    <w:rsid w:val="00C07CD8"/>
    <w:rsid w:val="00C10511"/>
    <w:rsid w:val="00C105C0"/>
    <w:rsid w:val="00C10CC8"/>
    <w:rsid w:val="00C11510"/>
    <w:rsid w:val="00C115A3"/>
    <w:rsid w:val="00C11770"/>
    <w:rsid w:val="00C118D4"/>
    <w:rsid w:val="00C1271F"/>
    <w:rsid w:val="00C12B9E"/>
    <w:rsid w:val="00C13B53"/>
    <w:rsid w:val="00C14124"/>
    <w:rsid w:val="00C1440D"/>
    <w:rsid w:val="00C14510"/>
    <w:rsid w:val="00C14D1D"/>
    <w:rsid w:val="00C15899"/>
    <w:rsid w:val="00C16E75"/>
    <w:rsid w:val="00C1746A"/>
    <w:rsid w:val="00C17DAE"/>
    <w:rsid w:val="00C17F0E"/>
    <w:rsid w:val="00C20363"/>
    <w:rsid w:val="00C207F2"/>
    <w:rsid w:val="00C215E9"/>
    <w:rsid w:val="00C21902"/>
    <w:rsid w:val="00C21C24"/>
    <w:rsid w:val="00C21EED"/>
    <w:rsid w:val="00C2248C"/>
    <w:rsid w:val="00C22636"/>
    <w:rsid w:val="00C22B14"/>
    <w:rsid w:val="00C23603"/>
    <w:rsid w:val="00C237C1"/>
    <w:rsid w:val="00C23B7F"/>
    <w:rsid w:val="00C2461D"/>
    <w:rsid w:val="00C248F2"/>
    <w:rsid w:val="00C24B68"/>
    <w:rsid w:val="00C24D02"/>
    <w:rsid w:val="00C25346"/>
    <w:rsid w:val="00C25982"/>
    <w:rsid w:val="00C25EAD"/>
    <w:rsid w:val="00C25FAE"/>
    <w:rsid w:val="00C26F2C"/>
    <w:rsid w:val="00C27030"/>
    <w:rsid w:val="00C273CF"/>
    <w:rsid w:val="00C27793"/>
    <w:rsid w:val="00C278FE"/>
    <w:rsid w:val="00C3012F"/>
    <w:rsid w:val="00C305F0"/>
    <w:rsid w:val="00C309E8"/>
    <w:rsid w:val="00C31515"/>
    <w:rsid w:val="00C31C19"/>
    <w:rsid w:val="00C31D23"/>
    <w:rsid w:val="00C31E33"/>
    <w:rsid w:val="00C3241B"/>
    <w:rsid w:val="00C32BB6"/>
    <w:rsid w:val="00C32C9D"/>
    <w:rsid w:val="00C3360C"/>
    <w:rsid w:val="00C34345"/>
    <w:rsid w:val="00C3436C"/>
    <w:rsid w:val="00C347AC"/>
    <w:rsid w:val="00C34FE1"/>
    <w:rsid w:val="00C3551C"/>
    <w:rsid w:val="00C35580"/>
    <w:rsid w:val="00C35CF5"/>
    <w:rsid w:val="00C3610B"/>
    <w:rsid w:val="00C363E6"/>
    <w:rsid w:val="00C36E39"/>
    <w:rsid w:val="00C37300"/>
    <w:rsid w:val="00C376CF"/>
    <w:rsid w:val="00C37AA3"/>
    <w:rsid w:val="00C37B6C"/>
    <w:rsid w:val="00C37E6B"/>
    <w:rsid w:val="00C401A6"/>
    <w:rsid w:val="00C40379"/>
    <w:rsid w:val="00C40B30"/>
    <w:rsid w:val="00C40EE3"/>
    <w:rsid w:val="00C415D9"/>
    <w:rsid w:val="00C417A1"/>
    <w:rsid w:val="00C4211F"/>
    <w:rsid w:val="00C428CE"/>
    <w:rsid w:val="00C42D36"/>
    <w:rsid w:val="00C433D6"/>
    <w:rsid w:val="00C433F1"/>
    <w:rsid w:val="00C43AA2"/>
    <w:rsid w:val="00C43E28"/>
    <w:rsid w:val="00C448B0"/>
    <w:rsid w:val="00C44F66"/>
    <w:rsid w:val="00C457DD"/>
    <w:rsid w:val="00C45FAF"/>
    <w:rsid w:val="00C46083"/>
    <w:rsid w:val="00C461D1"/>
    <w:rsid w:val="00C46ABE"/>
    <w:rsid w:val="00C46AEF"/>
    <w:rsid w:val="00C477E6"/>
    <w:rsid w:val="00C50017"/>
    <w:rsid w:val="00C5041B"/>
    <w:rsid w:val="00C508EB"/>
    <w:rsid w:val="00C509AE"/>
    <w:rsid w:val="00C51731"/>
    <w:rsid w:val="00C517CF"/>
    <w:rsid w:val="00C51A38"/>
    <w:rsid w:val="00C51A65"/>
    <w:rsid w:val="00C51DAD"/>
    <w:rsid w:val="00C52B53"/>
    <w:rsid w:val="00C534EC"/>
    <w:rsid w:val="00C5388C"/>
    <w:rsid w:val="00C53E9B"/>
    <w:rsid w:val="00C54012"/>
    <w:rsid w:val="00C5409A"/>
    <w:rsid w:val="00C55112"/>
    <w:rsid w:val="00C55409"/>
    <w:rsid w:val="00C56704"/>
    <w:rsid w:val="00C5689C"/>
    <w:rsid w:val="00C56B7E"/>
    <w:rsid w:val="00C576E6"/>
    <w:rsid w:val="00C57F17"/>
    <w:rsid w:val="00C60BEE"/>
    <w:rsid w:val="00C612B6"/>
    <w:rsid w:val="00C61773"/>
    <w:rsid w:val="00C61839"/>
    <w:rsid w:val="00C61914"/>
    <w:rsid w:val="00C619F3"/>
    <w:rsid w:val="00C61A01"/>
    <w:rsid w:val="00C61A08"/>
    <w:rsid w:val="00C62897"/>
    <w:rsid w:val="00C62B36"/>
    <w:rsid w:val="00C62E16"/>
    <w:rsid w:val="00C6328F"/>
    <w:rsid w:val="00C63C03"/>
    <w:rsid w:val="00C64121"/>
    <w:rsid w:val="00C64700"/>
    <w:rsid w:val="00C64A3C"/>
    <w:rsid w:val="00C651B3"/>
    <w:rsid w:val="00C65D3C"/>
    <w:rsid w:val="00C669F8"/>
    <w:rsid w:val="00C67D30"/>
    <w:rsid w:val="00C67E16"/>
    <w:rsid w:val="00C70ACE"/>
    <w:rsid w:val="00C710AD"/>
    <w:rsid w:val="00C7169C"/>
    <w:rsid w:val="00C71DF3"/>
    <w:rsid w:val="00C72129"/>
    <w:rsid w:val="00C72261"/>
    <w:rsid w:val="00C730E8"/>
    <w:rsid w:val="00C731BB"/>
    <w:rsid w:val="00C73A66"/>
    <w:rsid w:val="00C74482"/>
    <w:rsid w:val="00C74485"/>
    <w:rsid w:val="00C74835"/>
    <w:rsid w:val="00C750FF"/>
    <w:rsid w:val="00C75697"/>
    <w:rsid w:val="00C75C7D"/>
    <w:rsid w:val="00C76222"/>
    <w:rsid w:val="00C76289"/>
    <w:rsid w:val="00C7661F"/>
    <w:rsid w:val="00C76725"/>
    <w:rsid w:val="00C76794"/>
    <w:rsid w:val="00C76A63"/>
    <w:rsid w:val="00C76A8D"/>
    <w:rsid w:val="00C76E09"/>
    <w:rsid w:val="00C77493"/>
    <w:rsid w:val="00C77F0C"/>
    <w:rsid w:val="00C77F28"/>
    <w:rsid w:val="00C804A0"/>
    <w:rsid w:val="00C80DC7"/>
    <w:rsid w:val="00C80DD6"/>
    <w:rsid w:val="00C8182C"/>
    <w:rsid w:val="00C82211"/>
    <w:rsid w:val="00C822E5"/>
    <w:rsid w:val="00C82749"/>
    <w:rsid w:val="00C82B20"/>
    <w:rsid w:val="00C8300D"/>
    <w:rsid w:val="00C8307D"/>
    <w:rsid w:val="00C830C1"/>
    <w:rsid w:val="00C83F2F"/>
    <w:rsid w:val="00C841E5"/>
    <w:rsid w:val="00C8426B"/>
    <w:rsid w:val="00C84282"/>
    <w:rsid w:val="00C84450"/>
    <w:rsid w:val="00C84478"/>
    <w:rsid w:val="00C846D1"/>
    <w:rsid w:val="00C85E53"/>
    <w:rsid w:val="00C86751"/>
    <w:rsid w:val="00C867DA"/>
    <w:rsid w:val="00C86880"/>
    <w:rsid w:val="00C87394"/>
    <w:rsid w:val="00C875D6"/>
    <w:rsid w:val="00C8796F"/>
    <w:rsid w:val="00C87B6F"/>
    <w:rsid w:val="00C87C1A"/>
    <w:rsid w:val="00C87EC0"/>
    <w:rsid w:val="00C9014F"/>
    <w:rsid w:val="00C904AF"/>
    <w:rsid w:val="00C905A8"/>
    <w:rsid w:val="00C90D10"/>
    <w:rsid w:val="00C91329"/>
    <w:rsid w:val="00C91496"/>
    <w:rsid w:val="00C91BC4"/>
    <w:rsid w:val="00C91C0D"/>
    <w:rsid w:val="00C9254F"/>
    <w:rsid w:val="00C92938"/>
    <w:rsid w:val="00C92B05"/>
    <w:rsid w:val="00C9307D"/>
    <w:rsid w:val="00C9344F"/>
    <w:rsid w:val="00C935BB"/>
    <w:rsid w:val="00C93EFB"/>
    <w:rsid w:val="00C944A6"/>
    <w:rsid w:val="00C962E2"/>
    <w:rsid w:val="00C9690D"/>
    <w:rsid w:val="00C96AF4"/>
    <w:rsid w:val="00C9773A"/>
    <w:rsid w:val="00C97B62"/>
    <w:rsid w:val="00CA03CD"/>
    <w:rsid w:val="00CA0697"/>
    <w:rsid w:val="00CA0755"/>
    <w:rsid w:val="00CA0C75"/>
    <w:rsid w:val="00CA0D7D"/>
    <w:rsid w:val="00CA0E27"/>
    <w:rsid w:val="00CA2F97"/>
    <w:rsid w:val="00CA3A0C"/>
    <w:rsid w:val="00CA4034"/>
    <w:rsid w:val="00CA416B"/>
    <w:rsid w:val="00CA4870"/>
    <w:rsid w:val="00CA4D70"/>
    <w:rsid w:val="00CA4FE6"/>
    <w:rsid w:val="00CA5CA8"/>
    <w:rsid w:val="00CA61CD"/>
    <w:rsid w:val="00CA627D"/>
    <w:rsid w:val="00CA6800"/>
    <w:rsid w:val="00CA6DC3"/>
    <w:rsid w:val="00CA6DD3"/>
    <w:rsid w:val="00CA7123"/>
    <w:rsid w:val="00CB0711"/>
    <w:rsid w:val="00CB0B96"/>
    <w:rsid w:val="00CB0EE3"/>
    <w:rsid w:val="00CB1056"/>
    <w:rsid w:val="00CB1467"/>
    <w:rsid w:val="00CB1517"/>
    <w:rsid w:val="00CB1D1D"/>
    <w:rsid w:val="00CB1F01"/>
    <w:rsid w:val="00CB1F6C"/>
    <w:rsid w:val="00CB22F6"/>
    <w:rsid w:val="00CB264F"/>
    <w:rsid w:val="00CB2F97"/>
    <w:rsid w:val="00CB3133"/>
    <w:rsid w:val="00CB392F"/>
    <w:rsid w:val="00CB3C0F"/>
    <w:rsid w:val="00CB4BB0"/>
    <w:rsid w:val="00CB5600"/>
    <w:rsid w:val="00CB5C3B"/>
    <w:rsid w:val="00CB5CA2"/>
    <w:rsid w:val="00CB60A9"/>
    <w:rsid w:val="00CB6A29"/>
    <w:rsid w:val="00CB6B57"/>
    <w:rsid w:val="00CB6C20"/>
    <w:rsid w:val="00CB6E1B"/>
    <w:rsid w:val="00CB70E8"/>
    <w:rsid w:val="00CB78BA"/>
    <w:rsid w:val="00CB78C4"/>
    <w:rsid w:val="00CB7A3C"/>
    <w:rsid w:val="00CC03CC"/>
    <w:rsid w:val="00CC07A6"/>
    <w:rsid w:val="00CC09C6"/>
    <w:rsid w:val="00CC0A7F"/>
    <w:rsid w:val="00CC12E9"/>
    <w:rsid w:val="00CC154F"/>
    <w:rsid w:val="00CC28E0"/>
    <w:rsid w:val="00CC2C32"/>
    <w:rsid w:val="00CC467B"/>
    <w:rsid w:val="00CC4A20"/>
    <w:rsid w:val="00CC4CB9"/>
    <w:rsid w:val="00CC4E2B"/>
    <w:rsid w:val="00CC5310"/>
    <w:rsid w:val="00CC55C8"/>
    <w:rsid w:val="00CC64C8"/>
    <w:rsid w:val="00CC64D3"/>
    <w:rsid w:val="00CC654E"/>
    <w:rsid w:val="00CC7690"/>
    <w:rsid w:val="00CC76AC"/>
    <w:rsid w:val="00CC7AEF"/>
    <w:rsid w:val="00CD024D"/>
    <w:rsid w:val="00CD0690"/>
    <w:rsid w:val="00CD07D3"/>
    <w:rsid w:val="00CD0BE6"/>
    <w:rsid w:val="00CD0F29"/>
    <w:rsid w:val="00CD1969"/>
    <w:rsid w:val="00CD27F2"/>
    <w:rsid w:val="00CD2978"/>
    <w:rsid w:val="00CD2CF5"/>
    <w:rsid w:val="00CD3538"/>
    <w:rsid w:val="00CD368F"/>
    <w:rsid w:val="00CD4620"/>
    <w:rsid w:val="00CD4645"/>
    <w:rsid w:val="00CD65D7"/>
    <w:rsid w:val="00CD6EB8"/>
    <w:rsid w:val="00CD7190"/>
    <w:rsid w:val="00CD7A10"/>
    <w:rsid w:val="00CD7A65"/>
    <w:rsid w:val="00CD7AD1"/>
    <w:rsid w:val="00CE08A0"/>
    <w:rsid w:val="00CE0A1F"/>
    <w:rsid w:val="00CE0A70"/>
    <w:rsid w:val="00CE0AA4"/>
    <w:rsid w:val="00CE11D8"/>
    <w:rsid w:val="00CE1266"/>
    <w:rsid w:val="00CE14EE"/>
    <w:rsid w:val="00CE160B"/>
    <w:rsid w:val="00CE217C"/>
    <w:rsid w:val="00CE2505"/>
    <w:rsid w:val="00CE2A2D"/>
    <w:rsid w:val="00CE2DE3"/>
    <w:rsid w:val="00CE3937"/>
    <w:rsid w:val="00CE51E9"/>
    <w:rsid w:val="00CE5420"/>
    <w:rsid w:val="00CE54CD"/>
    <w:rsid w:val="00CE67A9"/>
    <w:rsid w:val="00CF00A5"/>
    <w:rsid w:val="00CF0F5D"/>
    <w:rsid w:val="00CF152A"/>
    <w:rsid w:val="00CF190F"/>
    <w:rsid w:val="00CF1C43"/>
    <w:rsid w:val="00CF1F92"/>
    <w:rsid w:val="00CF205D"/>
    <w:rsid w:val="00CF2775"/>
    <w:rsid w:val="00CF2E1C"/>
    <w:rsid w:val="00CF363C"/>
    <w:rsid w:val="00CF384A"/>
    <w:rsid w:val="00CF3A44"/>
    <w:rsid w:val="00CF3D97"/>
    <w:rsid w:val="00CF4B11"/>
    <w:rsid w:val="00CF505F"/>
    <w:rsid w:val="00CF5735"/>
    <w:rsid w:val="00CF5803"/>
    <w:rsid w:val="00CF5D19"/>
    <w:rsid w:val="00CF6996"/>
    <w:rsid w:val="00CF6BDF"/>
    <w:rsid w:val="00CF6C8E"/>
    <w:rsid w:val="00CF72A2"/>
    <w:rsid w:val="00CF72AD"/>
    <w:rsid w:val="00CF7BA7"/>
    <w:rsid w:val="00CF7F0D"/>
    <w:rsid w:val="00D00FCD"/>
    <w:rsid w:val="00D01B21"/>
    <w:rsid w:val="00D022CA"/>
    <w:rsid w:val="00D02CB7"/>
    <w:rsid w:val="00D03851"/>
    <w:rsid w:val="00D0406D"/>
    <w:rsid w:val="00D04551"/>
    <w:rsid w:val="00D04DE4"/>
    <w:rsid w:val="00D05101"/>
    <w:rsid w:val="00D05779"/>
    <w:rsid w:val="00D06294"/>
    <w:rsid w:val="00D0630C"/>
    <w:rsid w:val="00D07394"/>
    <w:rsid w:val="00D07419"/>
    <w:rsid w:val="00D076A2"/>
    <w:rsid w:val="00D07E1D"/>
    <w:rsid w:val="00D12F0A"/>
    <w:rsid w:val="00D12FF2"/>
    <w:rsid w:val="00D139D4"/>
    <w:rsid w:val="00D13F79"/>
    <w:rsid w:val="00D15D33"/>
    <w:rsid w:val="00D15D6F"/>
    <w:rsid w:val="00D163A7"/>
    <w:rsid w:val="00D1677F"/>
    <w:rsid w:val="00D1678C"/>
    <w:rsid w:val="00D16810"/>
    <w:rsid w:val="00D169BF"/>
    <w:rsid w:val="00D16D04"/>
    <w:rsid w:val="00D16FEB"/>
    <w:rsid w:val="00D1704A"/>
    <w:rsid w:val="00D20388"/>
    <w:rsid w:val="00D207F5"/>
    <w:rsid w:val="00D20E9B"/>
    <w:rsid w:val="00D21B61"/>
    <w:rsid w:val="00D2234F"/>
    <w:rsid w:val="00D22350"/>
    <w:rsid w:val="00D2347D"/>
    <w:rsid w:val="00D24693"/>
    <w:rsid w:val="00D25276"/>
    <w:rsid w:val="00D25C29"/>
    <w:rsid w:val="00D25EB7"/>
    <w:rsid w:val="00D26502"/>
    <w:rsid w:val="00D26563"/>
    <w:rsid w:val="00D27B1A"/>
    <w:rsid w:val="00D30ABE"/>
    <w:rsid w:val="00D30D40"/>
    <w:rsid w:val="00D3139B"/>
    <w:rsid w:val="00D314D2"/>
    <w:rsid w:val="00D317B2"/>
    <w:rsid w:val="00D32657"/>
    <w:rsid w:val="00D32A39"/>
    <w:rsid w:val="00D32C80"/>
    <w:rsid w:val="00D32D0B"/>
    <w:rsid w:val="00D32E31"/>
    <w:rsid w:val="00D330B9"/>
    <w:rsid w:val="00D33480"/>
    <w:rsid w:val="00D33795"/>
    <w:rsid w:val="00D33B65"/>
    <w:rsid w:val="00D344E2"/>
    <w:rsid w:val="00D34CBF"/>
    <w:rsid w:val="00D35265"/>
    <w:rsid w:val="00D35901"/>
    <w:rsid w:val="00D35AE1"/>
    <w:rsid w:val="00D377A2"/>
    <w:rsid w:val="00D37921"/>
    <w:rsid w:val="00D400C9"/>
    <w:rsid w:val="00D40BA8"/>
    <w:rsid w:val="00D410EE"/>
    <w:rsid w:val="00D4127D"/>
    <w:rsid w:val="00D416A3"/>
    <w:rsid w:val="00D417C7"/>
    <w:rsid w:val="00D4198D"/>
    <w:rsid w:val="00D41BCD"/>
    <w:rsid w:val="00D4241B"/>
    <w:rsid w:val="00D42601"/>
    <w:rsid w:val="00D430E7"/>
    <w:rsid w:val="00D435F7"/>
    <w:rsid w:val="00D44054"/>
    <w:rsid w:val="00D44644"/>
    <w:rsid w:val="00D4465E"/>
    <w:rsid w:val="00D44E73"/>
    <w:rsid w:val="00D45BD4"/>
    <w:rsid w:val="00D45FE4"/>
    <w:rsid w:val="00D461F1"/>
    <w:rsid w:val="00D47198"/>
    <w:rsid w:val="00D47962"/>
    <w:rsid w:val="00D5005B"/>
    <w:rsid w:val="00D50070"/>
    <w:rsid w:val="00D501B3"/>
    <w:rsid w:val="00D5043C"/>
    <w:rsid w:val="00D50443"/>
    <w:rsid w:val="00D513DD"/>
    <w:rsid w:val="00D51542"/>
    <w:rsid w:val="00D5183A"/>
    <w:rsid w:val="00D51E57"/>
    <w:rsid w:val="00D526A0"/>
    <w:rsid w:val="00D52D45"/>
    <w:rsid w:val="00D53C59"/>
    <w:rsid w:val="00D53DF1"/>
    <w:rsid w:val="00D542D4"/>
    <w:rsid w:val="00D54A5E"/>
    <w:rsid w:val="00D54C18"/>
    <w:rsid w:val="00D54CCF"/>
    <w:rsid w:val="00D55169"/>
    <w:rsid w:val="00D56E0F"/>
    <w:rsid w:val="00D57671"/>
    <w:rsid w:val="00D600C0"/>
    <w:rsid w:val="00D61432"/>
    <w:rsid w:val="00D61487"/>
    <w:rsid w:val="00D614A0"/>
    <w:rsid w:val="00D61D8A"/>
    <w:rsid w:val="00D61E3E"/>
    <w:rsid w:val="00D6266A"/>
    <w:rsid w:val="00D62F52"/>
    <w:rsid w:val="00D62FC1"/>
    <w:rsid w:val="00D630BF"/>
    <w:rsid w:val="00D63223"/>
    <w:rsid w:val="00D634B0"/>
    <w:rsid w:val="00D635FE"/>
    <w:rsid w:val="00D64EA1"/>
    <w:rsid w:val="00D6532D"/>
    <w:rsid w:val="00D65625"/>
    <w:rsid w:val="00D6668F"/>
    <w:rsid w:val="00D6771D"/>
    <w:rsid w:val="00D6785B"/>
    <w:rsid w:val="00D71108"/>
    <w:rsid w:val="00D71B7F"/>
    <w:rsid w:val="00D71BC9"/>
    <w:rsid w:val="00D72426"/>
    <w:rsid w:val="00D724DF"/>
    <w:rsid w:val="00D72E08"/>
    <w:rsid w:val="00D72E9F"/>
    <w:rsid w:val="00D737EB"/>
    <w:rsid w:val="00D73AA8"/>
    <w:rsid w:val="00D74435"/>
    <w:rsid w:val="00D74DA1"/>
    <w:rsid w:val="00D74DDC"/>
    <w:rsid w:val="00D761D9"/>
    <w:rsid w:val="00D7697B"/>
    <w:rsid w:val="00D76D73"/>
    <w:rsid w:val="00D76DD8"/>
    <w:rsid w:val="00D7703B"/>
    <w:rsid w:val="00D777AD"/>
    <w:rsid w:val="00D778EA"/>
    <w:rsid w:val="00D77990"/>
    <w:rsid w:val="00D77ED2"/>
    <w:rsid w:val="00D80904"/>
    <w:rsid w:val="00D80C3D"/>
    <w:rsid w:val="00D80D19"/>
    <w:rsid w:val="00D80F2B"/>
    <w:rsid w:val="00D81053"/>
    <w:rsid w:val="00D819A5"/>
    <w:rsid w:val="00D82514"/>
    <w:rsid w:val="00D82A3A"/>
    <w:rsid w:val="00D82EBD"/>
    <w:rsid w:val="00D82F32"/>
    <w:rsid w:val="00D832D8"/>
    <w:rsid w:val="00D83964"/>
    <w:rsid w:val="00D83AFC"/>
    <w:rsid w:val="00D84A07"/>
    <w:rsid w:val="00D851CD"/>
    <w:rsid w:val="00D85C06"/>
    <w:rsid w:val="00D861AD"/>
    <w:rsid w:val="00D8622A"/>
    <w:rsid w:val="00D8692D"/>
    <w:rsid w:val="00D86B50"/>
    <w:rsid w:val="00D86B6C"/>
    <w:rsid w:val="00D90030"/>
    <w:rsid w:val="00D9055F"/>
    <w:rsid w:val="00D90C5F"/>
    <w:rsid w:val="00D90C88"/>
    <w:rsid w:val="00D918C0"/>
    <w:rsid w:val="00D91B37"/>
    <w:rsid w:val="00D921BA"/>
    <w:rsid w:val="00D921C6"/>
    <w:rsid w:val="00D9269E"/>
    <w:rsid w:val="00D926F3"/>
    <w:rsid w:val="00D931A9"/>
    <w:rsid w:val="00D938DB"/>
    <w:rsid w:val="00D940FD"/>
    <w:rsid w:val="00D94A62"/>
    <w:rsid w:val="00D94FE6"/>
    <w:rsid w:val="00D94FFC"/>
    <w:rsid w:val="00D958BE"/>
    <w:rsid w:val="00D958F9"/>
    <w:rsid w:val="00D96973"/>
    <w:rsid w:val="00D96A75"/>
    <w:rsid w:val="00D96A7D"/>
    <w:rsid w:val="00D96C8A"/>
    <w:rsid w:val="00D96D21"/>
    <w:rsid w:val="00D97B71"/>
    <w:rsid w:val="00DA0E28"/>
    <w:rsid w:val="00DA0E3E"/>
    <w:rsid w:val="00DA1714"/>
    <w:rsid w:val="00DA1977"/>
    <w:rsid w:val="00DA2019"/>
    <w:rsid w:val="00DA2079"/>
    <w:rsid w:val="00DA2561"/>
    <w:rsid w:val="00DA2AAC"/>
    <w:rsid w:val="00DA3DE3"/>
    <w:rsid w:val="00DA3F92"/>
    <w:rsid w:val="00DA4BAA"/>
    <w:rsid w:val="00DA4CEE"/>
    <w:rsid w:val="00DA5397"/>
    <w:rsid w:val="00DA5712"/>
    <w:rsid w:val="00DA5C61"/>
    <w:rsid w:val="00DA5FCA"/>
    <w:rsid w:val="00DA64CE"/>
    <w:rsid w:val="00DA67EA"/>
    <w:rsid w:val="00DA6B7C"/>
    <w:rsid w:val="00DA798A"/>
    <w:rsid w:val="00DB03D0"/>
    <w:rsid w:val="00DB0BFE"/>
    <w:rsid w:val="00DB127E"/>
    <w:rsid w:val="00DB1C7C"/>
    <w:rsid w:val="00DB290A"/>
    <w:rsid w:val="00DB2C30"/>
    <w:rsid w:val="00DB3000"/>
    <w:rsid w:val="00DB31B0"/>
    <w:rsid w:val="00DB3A4C"/>
    <w:rsid w:val="00DB3CE3"/>
    <w:rsid w:val="00DB4A3D"/>
    <w:rsid w:val="00DB4D50"/>
    <w:rsid w:val="00DB4FB5"/>
    <w:rsid w:val="00DB4FC0"/>
    <w:rsid w:val="00DB53D4"/>
    <w:rsid w:val="00DB57B5"/>
    <w:rsid w:val="00DB5A5E"/>
    <w:rsid w:val="00DB5EC6"/>
    <w:rsid w:val="00DB5EFA"/>
    <w:rsid w:val="00DB5F2D"/>
    <w:rsid w:val="00DB5F6F"/>
    <w:rsid w:val="00DB6166"/>
    <w:rsid w:val="00DB75A0"/>
    <w:rsid w:val="00DB78A5"/>
    <w:rsid w:val="00DC0535"/>
    <w:rsid w:val="00DC1949"/>
    <w:rsid w:val="00DC25CD"/>
    <w:rsid w:val="00DC28C1"/>
    <w:rsid w:val="00DC2DE3"/>
    <w:rsid w:val="00DC3BEA"/>
    <w:rsid w:val="00DC4326"/>
    <w:rsid w:val="00DC4638"/>
    <w:rsid w:val="00DC4ACD"/>
    <w:rsid w:val="00DC4B08"/>
    <w:rsid w:val="00DC4D1B"/>
    <w:rsid w:val="00DC64BA"/>
    <w:rsid w:val="00DC70A0"/>
    <w:rsid w:val="00DC7179"/>
    <w:rsid w:val="00DC7816"/>
    <w:rsid w:val="00DC7B26"/>
    <w:rsid w:val="00DC7BB2"/>
    <w:rsid w:val="00DD063F"/>
    <w:rsid w:val="00DD0682"/>
    <w:rsid w:val="00DD0C95"/>
    <w:rsid w:val="00DD157F"/>
    <w:rsid w:val="00DD198A"/>
    <w:rsid w:val="00DD2AFE"/>
    <w:rsid w:val="00DD3051"/>
    <w:rsid w:val="00DD3773"/>
    <w:rsid w:val="00DD50C1"/>
    <w:rsid w:val="00DD5388"/>
    <w:rsid w:val="00DD5470"/>
    <w:rsid w:val="00DD5777"/>
    <w:rsid w:val="00DD585F"/>
    <w:rsid w:val="00DD58F0"/>
    <w:rsid w:val="00DD5952"/>
    <w:rsid w:val="00DD5C27"/>
    <w:rsid w:val="00DD60BD"/>
    <w:rsid w:val="00DD64F5"/>
    <w:rsid w:val="00DD6546"/>
    <w:rsid w:val="00DD6EC3"/>
    <w:rsid w:val="00DD761E"/>
    <w:rsid w:val="00DD766F"/>
    <w:rsid w:val="00DD76F4"/>
    <w:rsid w:val="00DE0795"/>
    <w:rsid w:val="00DE0813"/>
    <w:rsid w:val="00DE1F5E"/>
    <w:rsid w:val="00DE2219"/>
    <w:rsid w:val="00DE246A"/>
    <w:rsid w:val="00DE267B"/>
    <w:rsid w:val="00DE29DA"/>
    <w:rsid w:val="00DE34CA"/>
    <w:rsid w:val="00DE377F"/>
    <w:rsid w:val="00DE3BEA"/>
    <w:rsid w:val="00DE3CFC"/>
    <w:rsid w:val="00DE42A9"/>
    <w:rsid w:val="00DE4554"/>
    <w:rsid w:val="00DE49FD"/>
    <w:rsid w:val="00DE4D4C"/>
    <w:rsid w:val="00DE4F0A"/>
    <w:rsid w:val="00DE5384"/>
    <w:rsid w:val="00DE577A"/>
    <w:rsid w:val="00DE58A2"/>
    <w:rsid w:val="00DE6828"/>
    <w:rsid w:val="00DE6C09"/>
    <w:rsid w:val="00DE6DCA"/>
    <w:rsid w:val="00DE7034"/>
    <w:rsid w:val="00DE7199"/>
    <w:rsid w:val="00DE73A9"/>
    <w:rsid w:val="00DE7776"/>
    <w:rsid w:val="00DE795E"/>
    <w:rsid w:val="00DE79CF"/>
    <w:rsid w:val="00DE7C9C"/>
    <w:rsid w:val="00DE7CC2"/>
    <w:rsid w:val="00DF0EB3"/>
    <w:rsid w:val="00DF110A"/>
    <w:rsid w:val="00DF18F1"/>
    <w:rsid w:val="00DF2156"/>
    <w:rsid w:val="00DF2187"/>
    <w:rsid w:val="00DF2311"/>
    <w:rsid w:val="00DF2B89"/>
    <w:rsid w:val="00DF3208"/>
    <w:rsid w:val="00DF3DE2"/>
    <w:rsid w:val="00DF3F12"/>
    <w:rsid w:val="00DF4536"/>
    <w:rsid w:val="00DF45C2"/>
    <w:rsid w:val="00DF476E"/>
    <w:rsid w:val="00DF48E3"/>
    <w:rsid w:val="00DF49EC"/>
    <w:rsid w:val="00DF4B47"/>
    <w:rsid w:val="00DF4E9D"/>
    <w:rsid w:val="00DF5143"/>
    <w:rsid w:val="00DF5430"/>
    <w:rsid w:val="00DF5B7B"/>
    <w:rsid w:val="00DF648D"/>
    <w:rsid w:val="00DF7C1B"/>
    <w:rsid w:val="00DF7D8C"/>
    <w:rsid w:val="00E00801"/>
    <w:rsid w:val="00E0129B"/>
    <w:rsid w:val="00E02772"/>
    <w:rsid w:val="00E02CAE"/>
    <w:rsid w:val="00E0343B"/>
    <w:rsid w:val="00E03B63"/>
    <w:rsid w:val="00E03C0A"/>
    <w:rsid w:val="00E03E3D"/>
    <w:rsid w:val="00E04166"/>
    <w:rsid w:val="00E04881"/>
    <w:rsid w:val="00E04FFA"/>
    <w:rsid w:val="00E0533C"/>
    <w:rsid w:val="00E05953"/>
    <w:rsid w:val="00E05D06"/>
    <w:rsid w:val="00E07148"/>
    <w:rsid w:val="00E0753A"/>
    <w:rsid w:val="00E100B0"/>
    <w:rsid w:val="00E10130"/>
    <w:rsid w:val="00E102FB"/>
    <w:rsid w:val="00E10466"/>
    <w:rsid w:val="00E10EAD"/>
    <w:rsid w:val="00E118B1"/>
    <w:rsid w:val="00E12294"/>
    <w:rsid w:val="00E130F4"/>
    <w:rsid w:val="00E1319D"/>
    <w:rsid w:val="00E13542"/>
    <w:rsid w:val="00E13B1E"/>
    <w:rsid w:val="00E14055"/>
    <w:rsid w:val="00E1405C"/>
    <w:rsid w:val="00E14EC0"/>
    <w:rsid w:val="00E151FC"/>
    <w:rsid w:val="00E1547A"/>
    <w:rsid w:val="00E155AF"/>
    <w:rsid w:val="00E157E7"/>
    <w:rsid w:val="00E158AD"/>
    <w:rsid w:val="00E15FF3"/>
    <w:rsid w:val="00E16965"/>
    <w:rsid w:val="00E16A0C"/>
    <w:rsid w:val="00E17F15"/>
    <w:rsid w:val="00E20D48"/>
    <w:rsid w:val="00E2106E"/>
    <w:rsid w:val="00E22090"/>
    <w:rsid w:val="00E2333F"/>
    <w:rsid w:val="00E2340B"/>
    <w:rsid w:val="00E23810"/>
    <w:rsid w:val="00E238A9"/>
    <w:rsid w:val="00E23C4B"/>
    <w:rsid w:val="00E24BB4"/>
    <w:rsid w:val="00E25311"/>
    <w:rsid w:val="00E25345"/>
    <w:rsid w:val="00E25503"/>
    <w:rsid w:val="00E2562A"/>
    <w:rsid w:val="00E25D77"/>
    <w:rsid w:val="00E26047"/>
    <w:rsid w:val="00E2636E"/>
    <w:rsid w:val="00E266FC"/>
    <w:rsid w:val="00E26A97"/>
    <w:rsid w:val="00E26AC4"/>
    <w:rsid w:val="00E27450"/>
    <w:rsid w:val="00E276B4"/>
    <w:rsid w:val="00E2783A"/>
    <w:rsid w:val="00E27E78"/>
    <w:rsid w:val="00E30289"/>
    <w:rsid w:val="00E30594"/>
    <w:rsid w:val="00E309B8"/>
    <w:rsid w:val="00E30E24"/>
    <w:rsid w:val="00E30EFD"/>
    <w:rsid w:val="00E31CB2"/>
    <w:rsid w:val="00E31F83"/>
    <w:rsid w:val="00E328CD"/>
    <w:rsid w:val="00E32DE4"/>
    <w:rsid w:val="00E33179"/>
    <w:rsid w:val="00E3336E"/>
    <w:rsid w:val="00E33916"/>
    <w:rsid w:val="00E33D90"/>
    <w:rsid w:val="00E34357"/>
    <w:rsid w:val="00E343C8"/>
    <w:rsid w:val="00E352E8"/>
    <w:rsid w:val="00E3558A"/>
    <w:rsid w:val="00E357E3"/>
    <w:rsid w:val="00E35CF9"/>
    <w:rsid w:val="00E36C59"/>
    <w:rsid w:val="00E370F7"/>
    <w:rsid w:val="00E37187"/>
    <w:rsid w:val="00E37872"/>
    <w:rsid w:val="00E37E50"/>
    <w:rsid w:val="00E41130"/>
    <w:rsid w:val="00E41175"/>
    <w:rsid w:val="00E417AA"/>
    <w:rsid w:val="00E4196E"/>
    <w:rsid w:val="00E41AE8"/>
    <w:rsid w:val="00E41CF3"/>
    <w:rsid w:val="00E43228"/>
    <w:rsid w:val="00E43358"/>
    <w:rsid w:val="00E436C2"/>
    <w:rsid w:val="00E436EE"/>
    <w:rsid w:val="00E43BE3"/>
    <w:rsid w:val="00E43E4C"/>
    <w:rsid w:val="00E44032"/>
    <w:rsid w:val="00E44126"/>
    <w:rsid w:val="00E44244"/>
    <w:rsid w:val="00E450E0"/>
    <w:rsid w:val="00E457EF"/>
    <w:rsid w:val="00E462DE"/>
    <w:rsid w:val="00E46635"/>
    <w:rsid w:val="00E50098"/>
    <w:rsid w:val="00E505E4"/>
    <w:rsid w:val="00E50B75"/>
    <w:rsid w:val="00E5108A"/>
    <w:rsid w:val="00E512C5"/>
    <w:rsid w:val="00E51738"/>
    <w:rsid w:val="00E52B55"/>
    <w:rsid w:val="00E53120"/>
    <w:rsid w:val="00E54323"/>
    <w:rsid w:val="00E54D76"/>
    <w:rsid w:val="00E559A7"/>
    <w:rsid w:val="00E57E74"/>
    <w:rsid w:val="00E617E4"/>
    <w:rsid w:val="00E6185D"/>
    <w:rsid w:val="00E61D17"/>
    <w:rsid w:val="00E61E5D"/>
    <w:rsid w:val="00E620F4"/>
    <w:rsid w:val="00E62F51"/>
    <w:rsid w:val="00E62FAE"/>
    <w:rsid w:val="00E63776"/>
    <w:rsid w:val="00E63936"/>
    <w:rsid w:val="00E63B0E"/>
    <w:rsid w:val="00E64347"/>
    <w:rsid w:val="00E6478E"/>
    <w:rsid w:val="00E64A07"/>
    <w:rsid w:val="00E652E3"/>
    <w:rsid w:val="00E65B7C"/>
    <w:rsid w:val="00E65D00"/>
    <w:rsid w:val="00E65E5E"/>
    <w:rsid w:val="00E66C9F"/>
    <w:rsid w:val="00E67269"/>
    <w:rsid w:val="00E707B6"/>
    <w:rsid w:val="00E70F0A"/>
    <w:rsid w:val="00E7130B"/>
    <w:rsid w:val="00E7152C"/>
    <w:rsid w:val="00E71D8D"/>
    <w:rsid w:val="00E728BE"/>
    <w:rsid w:val="00E754EF"/>
    <w:rsid w:val="00E77611"/>
    <w:rsid w:val="00E77ADA"/>
    <w:rsid w:val="00E77B29"/>
    <w:rsid w:val="00E77EEC"/>
    <w:rsid w:val="00E80177"/>
    <w:rsid w:val="00E802D9"/>
    <w:rsid w:val="00E8081A"/>
    <w:rsid w:val="00E8084D"/>
    <w:rsid w:val="00E80D43"/>
    <w:rsid w:val="00E80E2C"/>
    <w:rsid w:val="00E8131E"/>
    <w:rsid w:val="00E816B6"/>
    <w:rsid w:val="00E8219D"/>
    <w:rsid w:val="00E82583"/>
    <w:rsid w:val="00E82D22"/>
    <w:rsid w:val="00E838A6"/>
    <w:rsid w:val="00E8423E"/>
    <w:rsid w:val="00E84246"/>
    <w:rsid w:val="00E84F4F"/>
    <w:rsid w:val="00E854E8"/>
    <w:rsid w:val="00E85838"/>
    <w:rsid w:val="00E86316"/>
    <w:rsid w:val="00E86446"/>
    <w:rsid w:val="00E86484"/>
    <w:rsid w:val="00E86CFF"/>
    <w:rsid w:val="00E87066"/>
    <w:rsid w:val="00E87183"/>
    <w:rsid w:val="00E900FC"/>
    <w:rsid w:val="00E905E8"/>
    <w:rsid w:val="00E9063C"/>
    <w:rsid w:val="00E9092F"/>
    <w:rsid w:val="00E9163A"/>
    <w:rsid w:val="00E91BD9"/>
    <w:rsid w:val="00E91F1F"/>
    <w:rsid w:val="00E92434"/>
    <w:rsid w:val="00E924FF"/>
    <w:rsid w:val="00E92992"/>
    <w:rsid w:val="00E92FDD"/>
    <w:rsid w:val="00E932CB"/>
    <w:rsid w:val="00E93B98"/>
    <w:rsid w:val="00E941C4"/>
    <w:rsid w:val="00E9476A"/>
    <w:rsid w:val="00E9490A"/>
    <w:rsid w:val="00E94B2C"/>
    <w:rsid w:val="00E94E9A"/>
    <w:rsid w:val="00E9527D"/>
    <w:rsid w:val="00E95397"/>
    <w:rsid w:val="00E955DA"/>
    <w:rsid w:val="00E95E0B"/>
    <w:rsid w:val="00E9682D"/>
    <w:rsid w:val="00E968DC"/>
    <w:rsid w:val="00E97088"/>
    <w:rsid w:val="00E9760F"/>
    <w:rsid w:val="00E976A7"/>
    <w:rsid w:val="00E97BA1"/>
    <w:rsid w:val="00EA0163"/>
    <w:rsid w:val="00EA032D"/>
    <w:rsid w:val="00EA03A1"/>
    <w:rsid w:val="00EA08E0"/>
    <w:rsid w:val="00EA1BDD"/>
    <w:rsid w:val="00EA1D34"/>
    <w:rsid w:val="00EA22F3"/>
    <w:rsid w:val="00EA24AD"/>
    <w:rsid w:val="00EA298B"/>
    <w:rsid w:val="00EA2F99"/>
    <w:rsid w:val="00EA4EB8"/>
    <w:rsid w:val="00EA54D2"/>
    <w:rsid w:val="00EA5A45"/>
    <w:rsid w:val="00EA5B25"/>
    <w:rsid w:val="00EA70F9"/>
    <w:rsid w:val="00EA770C"/>
    <w:rsid w:val="00EB02F9"/>
    <w:rsid w:val="00EB0CC9"/>
    <w:rsid w:val="00EB0E8C"/>
    <w:rsid w:val="00EB1094"/>
    <w:rsid w:val="00EB14B4"/>
    <w:rsid w:val="00EB1C88"/>
    <w:rsid w:val="00EB22BC"/>
    <w:rsid w:val="00EB247C"/>
    <w:rsid w:val="00EB28EB"/>
    <w:rsid w:val="00EB2EE0"/>
    <w:rsid w:val="00EB3473"/>
    <w:rsid w:val="00EB37D8"/>
    <w:rsid w:val="00EB38CE"/>
    <w:rsid w:val="00EB3B1E"/>
    <w:rsid w:val="00EB3D8C"/>
    <w:rsid w:val="00EB4200"/>
    <w:rsid w:val="00EB4477"/>
    <w:rsid w:val="00EB4A3B"/>
    <w:rsid w:val="00EB4D26"/>
    <w:rsid w:val="00EB559E"/>
    <w:rsid w:val="00EB5613"/>
    <w:rsid w:val="00EB6739"/>
    <w:rsid w:val="00EB695C"/>
    <w:rsid w:val="00EB6EC4"/>
    <w:rsid w:val="00EB719E"/>
    <w:rsid w:val="00EB72A5"/>
    <w:rsid w:val="00EB76B8"/>
    <w:rsid w:val="00EC0221"/>
    <w:rsid w:val="00EC0487"/>
    <w:rsid w:val="00EC0514"/>
    <w:rsid w:val="00EC092A"/>
    <w:rsid w:val="00EC1027"/>
    <w:rsid w:val="00EC106F"/>
    <w:rsid w:val="00EC141D"/>
    <w:rsid w:val="00EC18AD"/>
    <w:rsid w:val="00EC18EE"/>
    <w:rsid w:val="00EC1A58"/>
    <w:rsid w:val="00EC20B6"/>
    <w:rsid w:val="00EC2160"/>
    <w:rsid w:val="00EC21D5"/>
    <w:rsid w:val="00EC2C8C"/>
    <w:rsid w:val="00EC3027"/>
    <w:rsid w:val="00EC35EC"/>
    <w:rsid w:val="00EC3626"/>
    <w:rsid w:val="00EC39C6"/>
    <w:rsid w:val="00EC3DF9"/>
    <w:rsid w:val="00EC3EEC"/>
    <w:rsid w:val="00EC427D"/>
    <w:rsid w:val="00EC451D"/>
    <w:rsid w:val="00EC4857"/>
    <w:rsid w:val="00EC4A9C"/>
    <w:rsid w:val="00EC4B1B"/>
    <w:rsid w:val="00EC4BAA"/>
    <w:rsid w:val="00EC5F85"/>
    <w:rsid w:val="00EC6962"/>
    <w:rsid w:val="00EC6BF6"/>
    <w:rsid w:val="00EC6CC9"/>
    <w:rsid w:val="00EC6E6E"/>
    <w:rsid w:val="00EC7615"/>
    <w:rsid w:val="00EC7630"/>
    <w:rsid w:val="00EC78B7"/>
    <w:rsid w:val="00ED0564"/>
    <w:rsid w:val="00ED0A9A"/>
    <w:rsid w:val="00ED12E5"/>
    <w:rsid w:val="00ED1B67"/>
    <w:rsid w:val="00ED1C0A"/>
    <w:rsid w:val="00ED2296"/>
    <w:rsid w:val="00ED29F0"/>
    <w:rsid w:val="00ED2ABD"/>
    <w:rsid w:val="00ED2CC3"/>
    <w:rsid w:val="00ED2DC8"/>
    <w:rsid w:val="00ED3824"/>
    <w:rsid w:val="00ED593A"/>
    <w:rsid w:val="00ED69AF"/>
    <w:rsid w:val="00ED73CB"/>
    <w:rsid w:val="00ED77F7"/>
    <w:rsid w:val="00EE07DA"/>
    <w:rsid w:val="00EE0BB4"/>
    <w:rsid w:val="00EE111A"/>
    <w:rsid w:val="00EE11FD"/>
    <w:rsid w:val="00EE138E"/>
    <w:rsid w:val="00EE1477"/>
    <w:rsid w:val="00EE1B3C"/>
    <w:rsid w:val="00EE260A"/>
    <w:rsid w:val="00EE28DD"/>
    <w:rsid w:val="00EE323C"/>
    <w:rsid w:val="00EE37BA"/>
    <w:rsid w:val="00EE3E0A"/>
    <w:rsid w:val="00EE4125"/>
    <w:rsid w:val="00EE4131"/>
    <w:rsid w:val="00EE4196"/>
    <w:rsid w:val="00EE4D97"/>
    <w:rsid w:val="00EE4EE1"/>
    <w:rsid w:val="00EE531F"/>
    <w:rsid w:val="00EE5380"/>
    <w:rsid w:val="00EE6036"/>
    <w:rsid w:val="00EE69AE"/>
    <w:rsid w:val="00EE6A00"/>
    <w:rsid w:val="00EE6CBA"/>
    <w:rsid w:val="00EE6CDB"/>
    <w:rsid w:val="00EE74A0"/>
    <w:rsid w:val="00EE77FE"/>
    <w:rsid w:val="00EF0758"/>
    <w:rsid w:val="00EF0A69"/>
    <w:rsid w:val="00EF0EFC"/>
    <w:rsid w:val="00EF1B78"/>
    <w:rsid w:val="00EF2305"/>
    <w:rsid w:val="00EF2870"/>
    <w:rsid w:val="00EF2981"/>
    <w:rsid w:val="00EF2B0C"/>
    <w:rsid w:val="00EF2EC8"/>
    <w:rsid w:val="00EF333E"/>
    <w:rsid w:val="00EF353C"/>
    <w:rsid w:val="00EF3AB6"/>
    <w:rsid w:val="00EF4294"/>
    <w:rsid w:val="00EF44F0"/>
    <w:rsid w:val="00EF4A46"/>
    <w:rsid w:val="00EF5233"/>
    <w:rsid w:val="00EF5447"/>
    <w:rsid w:val="00EF58CF"/>
    <w:rsid w:val="00EF5C85"/>
    <w:rsid w:val="00EF6302"/>
    <w:rsid w:val="00EF6D92"/>
    <w:rsid w:val="00EF7334"/>
    <w:rsid w:val="00EF7A1A"/>
    <w:rsid w:val="00EF7B26"/>
    <w:rsid w:val="00EF7C2D"/>
    <w:rsid w:val="00F000D6"/>
    <w:rsid w:val="00F00739"/>
    <w:rsid w:val="00F00EF9"/>
    <w:rsid w:val="00F0145A"/>
    <w:rsid w:val="00F01485"/>
    <w:rsid w:val="00F01C2A"/>
    <w:rsid w:val="00F0377D"/>
    <w:rsid w:val="00F03D3C"/>
    <w:rsid w:val="00F04052"/>
    <w:rsid w:val="00F04AB3"/>
    <w:rsid w:val="00F04AD3"/>
    <w:rsid w:val="00F05E75"/>
    <w:rsid w:val="00F0614F"/>
    <w:rsid w:val="00F067C9"/>
    <w:rsid w:val="00F06856"/>
    <w:rsid w:val="00F06C31"/>
    <w:rsid w:val="00F070D5"/>
    <w:rsid w:val="00F070FE"/>
    <w:rsid w:val="00F07118"/>
    <w:rsid w:val="00F072F6"/>
    <w:rsid w:val="00F074A4"/>
    <w:rsid w:val="00F07DBA"/>
    <w:rsid w:val="00F07F01"/>
    <w:rsid w:val="00F10642"/>
    <w:rsid w:val="00F1086C"/>
    <w:rsid w:val="00F10AAD"/>
    <w:rsid w:val="00F1124F"/>
    <w:rsid w:val="00F115BC"/>
    <w:rsid w:val="00F115BD"/>
    <w:rsid w:val="00F11971"/>
    <w:rsid w:val="00F11F57"/>
    <w:rsid w:val="00F11F9E"/>
    <w:rsid w:val="00F121A2"/>
    <w:rsid w:val="00F12201"/>
    <w:rsid w:val="00F12BD4"/>
    <w:rsid w:val="00F131F4"/>
    <w:rsid w:val="00F13596"/>
    <w:rsid w:val="00F13C77"/>
    <w:rsid w:val="00F14089"/>
    <w:rsid w:val="00F1476B"/>
    <w:rsid w:val="00F148E6"/>
    <w:rsid w:val="00F14C8F"/>
    <w:rsid w:val="00F14E5D"/>
    <w:rsid w:val="00F15E55"/>
    <w:rsid w:val="00F15EE1"/>
    <w:rsid w:val="00F16445"/>
    <w:rsid w:val="00F16542"/>
    <w:rsid w:val="00F1694C"/>
    <w:rsid w:val="00F2021C"/>
    <w:rsid w:val="00F20ED9"/>
    <w:rsid w:val="00F210DC"/>
    <w:rsid w:val="00F211CE"/>
    <w:rsid w:val="00F21B46"/>
    <w:rsid w:val="00F22B46"/>
    <w:rsid w:val="00F235F7"/>
    <w:rsid w:val="00F2408E"/>
    <w:rsid w:val="00F24619"/>
    <w:rsid w:val="00F24B30"/>
    <w:rsid w:val="00F252B6"/>
    <w:rsid w:val="00F252EE"/>
    <w:rsid w:val="00F2573A"/>
    <w:rsid w:val="00F257E7"/>
    <w:rsid w:val="00F2591C"/>
    <w:rsid w:val="00F25B06"/>
    <w:rsid w:val="00F25B70"/>
    <w:rsid w:val="00F25DD1"/>
    <w:rsid w:val="00F25E7C"/>
    <w:rsid w:val="00F2631B"/>
    <w:rsid w:val="00F26511"/>
    <w:rsid w:val="00F26CFD"/>
    <w:rsid w:val="00F26DDD"/>
    <w:rsid w:val="00F27562"/>
    <w:rsid w:val="00F3029A"/>
    <w:rsid w:val="00F30436"/>
    <w:rsid w:val="00F30551"/>
    <w:rsid w:val="00F31296"/>
    <w:rsid w:val="00F31902"/>
    <w:rsid w:val="00F320AC"/>
    <w:rsid w:val="00F326E0"/>
    <w:rsid w:val="00F3274A"/>
    <w:rsid w:val="00F32B7B"/>
    <w:rsid w:val="00F32B88"/>
    <w:rsid w:val="00F32CB5"/>
    <w:rsid w:val="00F32F7B"/>
    <w:rsid w:val="00F3301F"/>
    <w:rsid w:val="00F331A1"/>
    <w:rsid w:val="00F33EAE"/>
    <w:rsid w:val="00F33F17"/>
    <w:rsid w:val="00F343F2"/>
    <w:rsid w:val="00F346E5"/>
    <w:rsid w:val="00F3494D"/>
    <w:rsid w:val="00F35364"/>
    <w:rsid w:val="00F359A3"/>
    <w:rsid w:val="00F374AA"/>
    <w:rsid w:val="00F37B8B"/>
    <w:rsid w:val="00F37F3D"/>
    <w:rsid w:val="00F409DC"/>
    <w:rsid w:val="00F40BE2"/>
    <w:rsid w:val="00F40EEC"/>
    <w:rsid w:val="00F40FF2"/>
    <w:rsid w:val="00F413A4"/>
    <w:rsid w:val="00F4156C"/>
    <w:rsid w:val="00F41811"/>
    <w:rsid w:val="00F41840"/>
    <w:rsid w:val="00F41FA9"/>
    <w:rsid w:val="00F42341"/>
    <w:rsid w:val="00F42407"/>
    <w:rsid w:val="00F42507"/>
    <w:rsid w:val="00F428C3"/>
    <w:rsid w:val="00F42DC8"/>
    <w:rsid w:val="00F43AA0"/>
    <w:rsid w:val="00F43D7A"/>
    <w:rsid w:val="00F446D1"/>
    <w:rsid w:val="00F44B79"/>
    <w:rsid w:val="00F4556B"/>
    <w:rsid w:val="00F455DB"/>
    <w:rsid w:val="00F45DBC"/>
    <w:rsid w:val="00F46A37"/>
    <w:rsid w:val="00F4742B"/>
    <w:rsid w:val="00F47CE4"/>
    <w:rsid w:val="00F502D5"/>
    <w:rsid w:val="00F50B8D"/>
    <w:rsid w:val="00F50C87"/>
    <w:rsid w:val="00F51235"/>
    <w:rsid w:val="00F51297"/>
    <w:rsid w:val="00F51469"/>
    <w:rsid w:val="00F51595"/>
    <w:rsid w:val="00F51BE2"/>
    <w:rsid w:val="00F51FC5"/>
    <w:rsid w:val="00F5212C"/>
    <w:rsid w:val="00F52EAA"/>
    <w:rsid w:val="00F537D4"/>
    <w:rsid w:val="00F53814"/>
    <w:rsid w:val="00F5394E"/>
    <w:rsid w:val="00F53AC1"/>
    <w:rsid w:val="00F54076"/>
    <w:rsid w:val="00F54284"/>
    <w:rsid w:val="00F54333"/>
    <w:rsid w:val="00F549D0"/>
    <w:rsid w:val="00F549D2"/>
    <w:rsid w:val="00F54AC5"/>
    <w:rsid w:val="00F54CDC"/>
    <w:rsid w:val="00F55484"/>
    <w:rsid w:val="00F55884"/>
    <w:rsid w:val="00F56141"/>
    <w:rsid w:val="00F56D20"/>
    <w:rsid w:val="00F572E7"/>
    <w:rsid w:val="00F57432"/>
    <w:rsid w:val="00F578AD"/>
    <w:rsid w:val="00F5796D"/>
    <w:rsid w:val="00F579B4"/>
    <w:rsid w:val="00F57B06"/>
    <w:rsid w:val="00F57B38"/>
    <w:rsid w:val="00F609B3"/>
    <w:rsid w:val="00F60AEE"/>
    <w:rsid w:val="00F62185"/>
    <w:rsid w:val="00F623CE"/>
    <w:rsid w:val="00F62479"/>
    <w:rsid w:val="00F625B0"/>
    <w:rsid w:val="00F632DB"/>
    <w:rsid w:val="00F63985"/>
    <w:rsid w:val="00F63B54"/>
    <w:rsid w:val="00F64175"/>
    <w:rsid w:val="00F6450F"/>
    <w:rsid w:val="00F6482F"/>
    <w:rsid w:val="00F650D9"/>
    <w:rsid w:val="00F65B56"/>
    <w:rsid w:val="00F674E7"/>
    <w:rsid w:val="00F67579"/>
    <w:rsid w:val="00F676E8"/>
    <w:rsid w:val="00F67CEE"/>
    <w:rsid w:val="00F67E40"/>
    <w:rsid w:val="00F67ED6"/>
    <w:rsid w:val="00F67F8C"/>
    <w:rsid w:val="00F7051F"/>
    <w:rsid w:val="00F70C86"/>
    <w:rsid w:val="00F71F77"/>
    <w:rsid w:val="00F71FCF"/>
    <w:rsid w:val="00F72AF2"/>
    <w:rsid w:val="00F73048"/>
    <w:rsid w:val="00F7363C"/>
    <w:rsid w:val="00F736A1"/>
    <w:rsid w:val="00F73CFA"/>
    <w:rsid w:val="00F73FBD"/>
    <w:rsid w:val="00F74CF0"/>
    <w:rsid w:val="00F751FC"/>
    <w:rsid w:val="00F767E7"/>
    <w:rsid w:val="00F76F0C"/>
    <w:rsid w:val="00F77457"/>
    <w:rsid w:val="00F77693"/>
    <w:rsid w:val="00F7779D"/>
    <w:rsid w:val="00F77931"/>
    <w:rsid w:val="00F77EEC"/>
    <w:rsid w:val="00F8058C"/>
    <w:rsid w:val="00F80E19"/>
    <w:rsid w:val="00F80EC8"/>
    <w:rsid w:val="00F81699"/>
    <w:rsid w:val="00F81F88"/>
    <w:rsid w:val="00F82249"/>
    <w:rsid w:val="00F82B1F"/>
    <w:rsid w:val="00F82DAD"/>
    <w:rsid w:val="00F82ED8"/>
    <w:rsid w:val="00F833AD"/>
    <w:rsid w:val="00F8344D"/>
    <w:rsid w:val="00F83BDB"/>
    <w:rsid w:val="00F84211"/>
    <w:rsid w:val="00F842AF"/>
    <w:rsid w:val="00F84E11"/>
    <w:rsid w:val="00F85980"/>
    <w:rsid w:val="00F85AB4"/>
    <w:rsid w:val="00F85F55"/>
    <w:rsid w:val="00F868A8"/>
    <w:rsid w:val="00F86C27"/>
    <w:rsid w:val="00F8754B"/>
    <w:rsid w:val="00F875E9"/>
    <w:rsid w:val="00F87DFC"/>
    <w:rsid w:val="00F9043D"/>
    <w:rsid w:val="00F9058A"/>
    <w:rsid w:val="00F90D74"/>
    <w:rsid w:val="00F90F5F"/>
    <w:rsid w:val="00F912BA"/>
    <w:rsid w:val="00F915E9"/>
    <w:rsid w:val="00F918B0"/>
    <w:rsid w:val="00F919D5"/>
    <w:rsid w:val="00F91E1C"/>
    <w:rsid w:val="00F9205E"/>
    <w:rsid w:val="00F922E6"/>
    <w:rsid w:val="00F92967"/>
    <w:rsid w:val="00F9313C"/>
    <w:rsid w:val="00F93A6F"/>
    <w:rsid w:val="00F93AE7"/>
    <w:rsid w:val="00F94051"/>
    <w:rsid w:val="00F9406A"/>
    <w:rsid w:val="00F94454"/>
    <w:rsid w:val="00F9513E"/>
    <w:rsid w:val="00F96861"/>
    <w:rsid w:val="00F974B6"/>
    <w:rsid w:val="00FA00B4"/>
    <w:rsid w:val="00FA0C0B"/>
    <w:rsid w:val="00FA0D77"/>
    <w:rsid w:val="00FA185B"/>
    <w:rsid w:val="00FA25EE"/>
    <w:rsid w:val="00FA291F"/>
    <w:rsid w:val="00FA2C7D"/>
    <w:rsid w:val="00FA2FE4"/>
    <w:rsid w:val="00FA4181"/>
    <w:rsid w:val="00FA49DC"/>
    <w:rsid w:val="00FA49E7"/>
    <w:rsid w:val="00FA4A74"/>
    <w:rsid w:val="00FA683A"/>
    <w:rsid w:val="00FA68FC"/>
    <w:rsid w:val="00FA6A1E"/>
    <w:rsid w:val="00FA6CA3"/>
    <w:rsid w:val="00FA7311"/>
    <w:rsid w:val="00FA7348"/>
    <w:rsid w:val="00FA7583"/>
    <w:rsid w:val="00FA7952"/>
    <w:rsid w:val="00FA7BB0"/>
    <w:rsid w:val="00FA7DEE"/>
    <w:rsid w:val="00FB0C32"/>
    <w:rsid w:val="00FB0CE3"/>
    <w:rsid w:val="00FB0E73"/>
    <w:rsid w:val="00FB1381"/>
    <w:rsid w:val="00FB1F33"/>
    <w:rsid w:val="00FB2782"/>
    <w:rsid w:val="00FB2BF7"/>
    <w:rsid w:val="00FB3C7E"/>
    <w:rsid w:val="00FB3E67"/>
    <w:rsid w:val="00FB56AE"/>
    <w:rsid w:val="00FB5C66"/>
    <w:rsid w:val="00FB6637"/>
    <w:rsid w:val="00FB66CE"/>
    <w:rsid w:val="00FB6C26"/>
    <w:rsid w:val="00FC008C"/>
    <w:rsid w:val="00FC039D"/>
    <w:rsid w:val="00FC0840"/>
    <w:rsid w:val="00FC185F"/>
    <w:rsid w:val="00FC1932"/>
    <w:rsid w:val="00FC1E9F"/>
    <w:rsid w:val="00FC211C"/>
    <w:rsid w:val="00FC21E2"/>
    <w:rsid w:val="00FC2782"/>
    <w:rsid w:val="00FC2EDC"/>
    <w:rsid w:val="00FC306E"/>
    <w:rsid w:val="00FC38A1"/>
    <w:rsid w:val="00FC3D94"/>
    <w:rsid w:val="00FC459F"/>
    <w:rsid w:val="00FC5B5A"/>
    <w:rsid w:val="00FC65A0"/>
    <w:rsid w:val="00FC6AFE"/>
    <w:rsid w:val="00FC7299"/>
    <w:rsid w:val="00FC7E80"/>
    <w:rsid w:val="00FD0014"/>
    <w:rsid w:val="00FD01AE"/>
    <w:rsid w:val="00FD0D10"/>
    <w:rsid w:val="00FD1A2A"/>
    <w:rsid w:val="00FD1C21"/>
    <w:rsid w:val="00FD1F3D"/>
    <w:rsid w:val="00FD260C"/>
    <w:rsid w:val="00FD2883"/>
    <w:rsid w:val="00FD318D"/>
    <w:rsid w:val="00FD362C"/>
    <w:rsid w:val="00FD3802"/>
    <w:rsid w:val="00FD3886"/>
    <w:rsid w:val="00FD3953"/>
    <w:rsid w:val="00FD4D48"/>
    <w:rsid w:val="00FD56B2"/>
    <w:rsid w:val="00FD597A"/>
    <w:rsid w:val="00FD5A34"/>
    <w:rsid w:val="00FD666E"/>
    <w:rsid w:val="00FD6699"/>
    <w:rsid w:val="00FD6754"/>
    <w:rsid w:val="00FD6B8E"/>
    <w:rsid w:val="00FD6DBB"/>
    <w:rsid w:val="00FD76E2"/>
    <w:rsid w:val="00FD79EE"/>
    <w:rsid w:val="00FD7C2F"/>
    <w:rsid w:val="00FE1013"/>
    <w:rsid w:val="00FE13E1"/>
    <w:rsid w:val="00FE188E"/>
    <w:rsid w:val="00FE1CE8"/>
    <w:rsid w:val="00FE2B43"/>
    <w:rsid w:val="00FE2FC4"/>
    <w:rsid w:val="00FE3EE9"/>
    <w:rsid w:val="00FE462E"/>
    <w:rsid w:val="00FE49BF"/>
    <w:rsid w:val="00FE5181"/>
    <w:rsid w:val="00FE5202"/>
    <w:rsid w:val="00FE5D0F"/>
    <w:rsid w:val="00FE6015"/>
    <w:rsid w:val="00FE604F"/>
    <w:rsid w:val="00FE6799"/>
    <w:rsid w:val="00FE6C19"/>
    <w:rsid w:val="00FE6EA0"/>
    <w:rsid w:val="00FE71B2"/>
    <w:rsid w:val="00FE73F3"/>
    <w:rsid w:val="00FE7904"/>
    <w:rsid w:val="00FF170F"/>
    <w:rsid w:val="00FF26F2"/>
    <w:rsid w:val="00FF2B52"/>
    <w:rsid w:val="00FF2BEA"/>
    <w:rsid w:val="00FF35DC"/>
    <w:rsid w:val="00FF39C5"/>
    <w:rsid w:val="00FF3A93"/>
    <w:rsid w:val="00FF40DC"/>
    <w:rsid w:val="00FF416A"/>
    <w:rsid w:val="00FF4637"/>
    <w:rsid w:val="00FF5CC4"/>
    <w:rsid w:val="00FF6319"/>
    <w:rsid w:val="00FF68C3"/>
    <w:rsid w:val="00FF6D37"/>
    <w:rsid w:val="00FF6E39"/>
    <w:rsid w:val="00FF70D0"/>
    <w:rsid w:val="00FF74E5"/>
    <w:rsid w:val="0176E45E"/>
    <w:rsid w:val="01F8C5F8"/>
    <w:rsid w:val="02852CC7"/>
    <w:rsid w:val="02DC82BF"/>
    <w:rsid w:val="02E1B5C2"/>
    <w:rsid w:val="033EFF71"/>
    <w:rsid w:val="034E4753"/>
    <w:rsid w:val="03B72771"/>
    <w:rsid w:val="0404030B"/>
    <w:rsid w:val="0424BD04"/>
    <w:rsid w:val="043C7703"/>
    <w:rsid w:val="04E0D9AF"/>
    <w:rsid w:val="051D8038"/>
    <w:rsid w:val="05655D66"/>
    <w:rsid w:val="05793C0A"/>
    <w:rsid w:val="062A48A7"/>
    <w:rsid w:val="06616EC0"/>
    <w:rsid w:val="067FC86A"/>
    <w:rsid w:val="06ACFC7E"/>
    <w:rsid w:val="06B6713F"/>
    <w:rsid w:val="07093337"/>
    <w:rsid w:val="07E88A4E"/>
    <w:rsid w:val="07EDB6F3"/>
    <w:rsid w:val="080E6C4F"/>
    <w:rsid w:val="08237D84"/>
    <w:rsid w:val="08AAC974"/>
    <w:rsid w:val="08CDDF8C"/>
    <w:rsid w:val="090585FE"/>
    <w:rsid w:val="099CB7FA"/>
    <w:rsid w:val="09B5E860"/>
    <w:rsid w:val="0A62AEDB"/>
    <w:rsid w:val="0A905D97"/>
    <w:rsid w:val="0AE8A85C"/>
    <w:rsid w:val="0B4A6518"/>
    <w:rsid w:val="0B883C4D"/>
    <w:rsid w:val="0BADA767"/>
    <w:rsid w:val="0C2B5AA9"/>
    <w:rsid w:val="0C448CBC"/>
    <w:rsid w:val="0CB91519"/>
    <w:rsid w:val="0D92B214"/>
    <w:rsid w:val="0DD269B1"/>
    <w:rsid w:val="0E4F6AF3"/>
    <w:rsid w:val="0FAEBC7A"/>
    <w:rsid w:val="100487C5"/>
    <w:rsid w:val="1085CC91"/>
    <w:rsid w:val="109337AF"/>
    <w:rsid w:val="10F7D9FB"/>
    <w:rsid w:val="11E6AA3E"/>
    <w:rsid w:val="125B6CC8"/>
    <w:rsid w:val="13393DC0"/>
    <w:rsid w:val="1442C58F"/>
    <w:rsid w:val="145CE7F0"/>
    <w:rsid w:val="1511A018"/>
    <w:rsid w:val="1588F17A"/>
    <w:rsid w:val="1665CC7E"/>
    <w:rsid w:val="169564AA"/>
    <w:rsid w:val="186A2E4C"/>
    <w:rsid w:val="188506E8"/>
    <w:rsid w:val="188EEC8C"/>
    <w:rsid w:val="18EEB5F7"/>
    <w:rsid w:val="194F4980"/>
    <w:rsid w:val="195A9236"/>
    <w:rsid w:val="195FC0E2"/>
    <w:rsid w:val="19C3FFDA"/>
    <w:rsid w:val="1A169DA1"/>
    <w:rsid w:val="1B53D7D7"/>
    <w:rsid w:val="1C6A97B1"/>
    <w:rsid w:val="1C9045CB"/>
    <w:rsid w:val="1CB8D8F2"/>
    <w:rsid w:val="1CF64CE2"/>
    <w:rsid w:val="1D0582D9"/>
    <w:rsid w:val="1D4487FD"/>
    <w:rsid w:val="1D7423F8"/>
    <w:rsid w:val="1DA0849C"/>
    <w:rsid w:val="1E0B784C"/>
    <w:rsid w:val="1EA2C45C"/>
    <w:rsid w:val="1EACECD2"/>
    <w:rsid w:val="1ECC67B7"/>
    <w:rsid w:val="200C40A5"/>
    <w:rsid w:val="2074483D"/>
    <w:rsid w:val="20C6EDD5"/>
    <w:rsid w:val="215E3C8A"/>
    <w:rsid w:val="21ACE3B5"/>
    <w:rsid w:val="21B9930C"/>
    <w:rsid w:val="2212EB2C"/>
    <w:rsid w:val="230C628C"/>
    <w:rsid w:val="2389102C"/>
    <w:rsid w:val="239A23D0"/>
    <w:rsid w:val="24EBBFB4"/>
    <w:rsid w:val="250DFEF2"/>
    <w:rsid w:val="25C74BFE"/>
    <w:rsid w:val="262744C7"/>
    <w:rsid w:val="26AC15E5"/>
    <w:rsid w:val="27125FB4"/>
    <w:rsid w:val="272CCE4C"/>
    <w:rsid w:val="276671FB"/>
    <w:rsid w:val="27E0C53A"/>
    <w:rsid w:val="28D253FB"/>
    <w:rsid w:val="2B08EAB2"/>
    <w:rsid w:val="2C133AE3"/>
    <w:rsid w:val="2C3AE925"/>
    <w:rsid w:val="2C3C029A"/>
    <w:rsid w:val="2C49D2BE"/>
    <w:rsid w:val="2D547CA8"/>
    <w:rsid w:val="2D772B6F"/>
    <w:rsid w:val="2E07DB47"/>
    <w:rsid w:val="2E287A00"/>
    <w:rsid w:val="2EB8EBB0"/>
    <w:rsid w:val="2F9F91ED"/>
    <w:rsid w:val="2FC5B18E"/>
    <w:rsid w:val="30631467"/>
    <w:rsid w:val="31173649"/>
    <w:rsid w:val="3196B168"/>
    <w:rsid w:val="3238226B"/>
    <w:rsid w:val="328E3DD6"/>
    <w:rsid w:val="32A73C1D"/>
    <w:rsid w:val="32FC859C"/>
    <w:rsid w:val="33A38659"/>
    <w:rsid w:val="34F0A8A7"/>
    <w:rsid w:val="35076C27"/>
    <w:rsid w:val="3518C2A9"/>
    <w:rsid w:val="354698D1"/>
    <w:rsid w:val="35D8377F"/>
    <w:rsid w:val="35E83CA5"/>
    <w:rsid w:val="365CB69D"/>
    <w:rsid w:val="3706037B"/>
    <w:rsid w:val="370F57FC"/>
    <w:rsid w:val="37328C55"/>
    <w:rsid w:val="375AE8E3"/>
    <w:rsid w:val="3774348E"/>
    <w:rsid w:val="38154E38"/>
    <w:rsid w:val="384D2A7A"/>
    <w:rsid w:val="384DDACE"/>
    <w:rsid w:val="38E58972"/>
    <w:rsid w:val="398E4005"/>
    <w:rsid w:val="39FA0DD1"/>
    <w:rsid w:val="3AA3DFA2"/>
    <w:rsid w:val="3ACC984E"/>
    <w:rsid w:val="3B6B8F5F"/>
    <w:rsid w:val="3BA3DE13"/>
    <w:rsid w:val="3BE291EA"/>
    <w:rsid w:val="3BF164D6"/>
    <w:rsid w:val="3BFE88CD"/>
    <w:rsid w:val="3BFF642C"/>
    <w:rsid w:val="3C3393BC"/>
    <w:rsid w:val="3C4D1848"/>
    <w:rsid w:val="3C571D9F"/>
    <w:rsid w:val="3D108138"/>
    <w:rsid w:val="3DD4C29C"/>
    <w:rsid w:val="3EC4E15C"/>
    <w:rsid w:val="3ED874E7"/>
    <w:rsid w:val="3EF6A0F6"/>
    <w:rsid w:val="3F5530B0"/>
    <w:rsid w:val="3F5F4114"/>
    <w:rsid w:val="3F9A8A55"/>
    <w:rsid w:val="3FD9CE53"/>
    <w:rsid w:val="404CB14E"/>
    <w:rsid w:val="4068B010"/>
    <w:rsid w:val="407C9743"/>
    <w:rsid w:val="4094FF3C"/>
    <w:rsid w:val="40DBC6FC"/>
    <w:rsid w:val="41EE8282"/>
    <w:rsid w:val="420791A6"/>
    <w:rsid w:val="424063F7"/>
    <w:rsid w:val="42BB6403"/>
    <w:rsid w:val="42E2B82C"/>
    <w:rsid w:val="4334F995"/>
    <w:rsid w:val="4344C6C0"/>
    <w:rsid w:val="4484EE4E"/>
    <w:rsid w:val="44B6D4B7"/>
    <w:rsid w:val="44E756A0"/>
    <w:rsid w:val="451D8D33"/>
    <w:rsid w:val="45229C67"/>
    <w:rsid w:val="4535CA84"/>
    <w:rsid w:val="4582E049"/>
    <w:rsid w:val="45AE107B"/>
    <w:rsid w:val="45CF5C94"/>
    <w:rsid w:val="46CC8702"/>
    <w:rsid w:val="47046E2A"/>
    <w:rsid w:val="47C329E7"/>
    <w:rsid w:val="4822D23A"/>
    <w:rsid w:val="48663EED"/>
    <w:rsid w:val="48CF165F"/>
    <w:rsid w:val="48ED51E7"/>
    <w:rsid w:val="49224275"/>
    <w:rsid w:val="493E5FCE"/>
    <w:rsid w:val="494FCDFC"/>
    <w:rsid w:val="495DCA12"/>
    <w:rsid w:val="499CDF2F"/>
    <w:rsid w:val="49CFDA44"/>
    <w:rsid w:val="4A07D35A"/>
    <w:rsid w:val="4A90450D"/>
    <w:rsid w:val="4BB56A4A"/>
    <w:rsid w:val="4BD421AE"/>
    <w:rsid w:val="4C5FEFCA"/>
    <w:rsid w:val="4C9FC641"/>
    <w:rsid w:val="4D37A7B5"/>
    <w:rsid w:val="4D427340"/>
    <w:rsid w:val="4FAE31DB"/>
    <w:rsid w:val="4FCD7210"/>
    <w:rsid w:val="507F9CBD"/>
    <w:rsid w:val="508FB490"/>
    <w:rsid w:val="50C0E521"/>
    <w:rsid w:val="50DDB525"/>
    <w:rsid w:val="518728B2"/>
    <w:rsid w:val="519E22E3"/>
    <w:rsid w:val="51BB51B8"/>
    <w:rsid w:val="51FEE29C"/>
    <w:rsid w:val="5205E20C"/>
    <w:rsid w:val="52967F17"/>
    <w:rsid w:val="530B2DDE"/>
    <w:rsid w:val="53290E39"/>
    <w:rsid w:val="5393B436"/>
    <w:rsid w:val="53CAB21B"/>
    <w:rsid w:val="53E2BC9D"/>
    <w:rsid w:val="54241807"/>
    <w:rsid w:val="5536A2BE"/>
    <w:rsid w:val="5569BDA6"/>
    <w:rsid w:val="556C3C2D"/>
    <w:rsid w:val="55A63B6B"/>
    <w:rsid w:val="55FAF7C2"/>
    <w:rsid w:val="56AD7824"/>
    <w:rsid w:val="5739BE87"/>
    <w:rsid w:val="57631F4B"/>
    <w:rsid w:val="57A0E871"/>
    <w:rsid w:val="57A79E3A"/>
    <w:rsid w:val="5866D198"/>
    <w:rsid w:val="588EA05A"/>
    <w:rsid w:val="58FCC9C8"/>
    <w:rsid w:val="590A9D27"/>
    <w:rsid w:val="592BF9F0"/>
    <w:rsid w:val="59AA6298"/>
    <w:rsid w:val="59F462DC"/>
    <w:rsid w:val="59FBE46F"/>
    <w:rsid w:val="5A1A0867"/>
    <w:rsid w:val="5A23350E"/>
    <w:rsid w:val="5A5C968B"/>
    <w:rsid w:val="5C3FD932"/>
    <w:rsid w:val="5C80735E"/>
    <w:rsid w:val="5CF889AB"/>
    <w:rsid w:val="5D005B25"/>
    <w:rsid w:val="5D8758C3"/>
    <w:rsid w:val="5DB4560D"/>
    <w:rsid w:val="5E5EBF76"/>
    <w:rsid w:val="5F06AA3D"/>
    <w:rsid w:val="5F1D55B9"/>
    <w:rsid w:val="5F86FF68"/>
    <w:rsid w:val="5FB0888F"/>
    <w:rsid w:val="60091B8D"/>
    <w:rsid w:val="609DD549"/>
    <w:rsid w:val="609FB2B6"/>
    <w:rsid w:val="60D6A41A"/>
    <w:rsid w:val="610CFA24"/>
    <w:rsid w:val="61240A8C"/>
    <w:rsid w:val="62267639"/>
    <w:rsid w:val="6276D2A6"/>
    <w:rsid w:val="62ADCD15"/>
    <w:rsid w:val="63202500"/>
    <w:rsid w:val="6392901F"/>
    <w:rsid w:val="649BAB72"/>
    <w:rsid w:val="64BBC7A8"/>
    <w:rsid w:val="64F08AD3"/>
    <w:rsid w:val="655001B7"/>
    <w:rsid w:val="65978D11"/>
    <w:rsid w:val="65D16D4A"/>
    <w:rsid w:val="667D0B6A"/>
    <w:rsid w:val="68011DE7"/>
    <w:rsid w:val="68333DD2"/>
    <w:rsid w:val="68A59734"/>
    <w:rsid w:val="69274E1C"/>
    <w:rsid w:val="695F96E4"/>
    <w:rsid w:val="6973ECFF"/>
    <w:rsid w:val="6977A83B"/>
    <w:rsid w:val="6A68A943"/>
    <w:rsid w:val="6A882BD0"/>
    <w:rsid w:val="6AFB1B0E"/>
    <w:rsid w:val="6B0FAF9E"/>
    <w:rsid w:val="6B881D83"/>
    <w:rsid w:val="6D4DDD63"/>
    <w:rsid w:val="6DAE0D44"/>
    <w:rsid w:val="6DC66334"/>
    <w:rsid w:val="6E33F968"/>
    <w:rsid w:val="6E576F0B"/>
    <w:rsid w:val="6E8223A1"/>
    <w:rsid w:val="6EAB4E9A"/>
    <w:rsid w:val="6ED1A8C4"/>
    <w:rsid w:val="6F03F8BA"/>
    <w:rsid w:val="6F3A2AD2"/>
    <w:rsid w:val="6F96618B"/>
    <w:rsid w:val="6FA3E370"/>
    <w:rsid w:val="70B0DED8"/>
    <w:rsid w:val="711B9C9E"/>
    <w:rsid w:val="718DAB9A"/>
    <w:rsid w:val="7198ECAF"/>
    <w:rsid w:val="71C83E00"/>
    <w:rsid w:val="722ED19F"/>
    <w:rsid w:val="7279895A"/>
    <w:rsid w:val="728EC770"/>
    <w:rsid w:val="729D7712"/>
    <w:rsid w:val="72B7C642"/>
    <w:rsid w:val="72B9D792"/>
    <w:rsid w:val="7324DAA2"/>
    <w:rsid w:val="73DCAF8C"/>
    <w:rsid w:val="73DE965B"/>
    <w:rsid w:val="742F0107"/>
    <w:rsid w:val="745300C0"/>
    <w:rsid w:val="74ED8008"/>
    <w:rsid w:val="7504909A"/>
    <w:rsid w:val="7584AE83"/>
    <w:rsid w:val="760EF15B"/>
    <w:rsid w:val="763B99E4"/>
    <w:rsid w:val="7661C5E7"/>
    <w:rsid w:val="766A6F50"/>
    <w:rsid w:val="766B56F2"/>
    <w:rsid w:val="76C794DA"/>
    <w:rsid w:val="76E59A9A"/>
    <w:rsid w:val="772139C3"/>
    <w:rsid w:val="7744CDFE"/>
    <w:rsid w:val="77642249"/>
    <w:rsid w:val="7784FA43"/>
    <w:rsid w:val="77C0E2BA"/>
    <w:rsid w:val="77DF8028"/>
    <w:rsid w:val="77EE0595"/>
    <w:rsid w:val="7802935F"/>
    <w:rsid w:val="78030EDC"/>
    <w:rsid w:val="789423A9"/>
    <w:rsid w:val="78CE4D78"/>
    <w:rsid w:val="78DAB966"/>
    <w:rsid w:val="7938CDFA"/>
    <w:rsid w:val="798B3684"/>
    <w:rsid w:val="79CA296D"/>
    <w:rsid w:val="79CC71C0"/>
    <w:rsid w:val="7A4CE51F"/>
    <w:rsid w:val="7A5FBDFC"/>
    <w:rsid w:val="7A9A2222"/>
    <w:rsid w:val="7AB2D32B"/>
    <w:rsid w:val="7B32DFBB"/>
    <w:rsid w:val="7C50FF51"/>
    <w:rsid w:val="7E1C10EA"/>
    <w:rsid w:val="7E4C25B3"/>
    <w:rsid w:val="7E76E92E"/>
    <w:rsid w:val="7E946886"/>
    <w:rsid w:val="7E9B267D"/>
    <w:rsid w:val="7EFF5427"/>
    <w:rsid w:val="7F3A29DC"/>
    <w:rsid w:val="7F585760"/>
    <w:rsid w:val="7F8F7B7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4817">
      <o:colormru v:ext="edit" colors="#fbfbfb,#f5f5f5,#f9f9f9"/>
    </o:shapedefaults>
    <o:shapelayout v:ext="edit">
      <o:idmap v:ext="edit" data="1"/>
    </o:shapelayout>
  </w:shapeDefaults>
  <w:decimalSymbol w:val=","/>
  <w:listSeparator w:val=";"/>
  <w14:docId w14:val="09139631"/>
  <w15:docId w15:val="{C1B294F9-D9C3-430A-9EF6-6EC4B3997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5"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8081A"/>
  </w:style>
  <w:style w:type="paragraph" w:styleId="Nadpis10">
    <w:name w:val="heading 1"/>
    <w:basedOn w:val="Normln"/>
    <w:next w:val="Normln"/>
    <w:link w:val="Nadpis1Char"/>
    <w:uiPriority w:val="9"/>
    <w:qFormat/>
    <w:rsid w:val="001618C4"/>
    <w:pPr>
      <w:widowControl w:val="0"/>
      <w:numPr>
        <w:numId w:val="6"/>
      </w:numPr>
      <w:spacing w:before="120" w:after="120" w:line="360" w:lineRule="auto"/>
      <w:outlineLvl w:val="0"/>
    </w:pPr>
    <w:rPr>
      <w:rFonts w:eastAsiaTheme="majorEastAsia" w:cstheme="minorHAnsi"/>
      <w:b/>
      <w:bCs/>
      <w:color w:val="2F5496" w:themeColor="accent1" w:themeShade="BF"/>
      <w:sz w:val="32"/>
      <w:szCs w:val="28"/>
    </w:rPr>
  </w:style>
  <w:style w:type="paragraph" w:styleId="Nadpis2">
    <w:name w:val="heading 2"/>
    <w:basedOn w:val="Normln"/>
    <w:next w:val="Normln"/>
    <w:link w:val="Nadpis2Char"/>
    <w:uiPriority w:val="9"/>
    <w:unhideWhenUsed/>
    <w:qFormat/>
    <w:rsid w:val="00C92938"/>
    <w:pPr>
      <w:widowControl w:val="0"/>
      <w:numPr>
        <w:ilvl w:val="1"/>
        <w:numId w:val="6"/>
      </w:numPr>
      <w:spacing w:before="240" w:after="120"/>
      <w:outlineLvl w:val="1"/>
    </w:pPr>
    <w:rPr>
      <w:rFonts w:eastAsiaTheme="majorEastAsia" w:cstheme="minorHAnsi"/>
      <w:b/>
      <w:bCs/>
      <w:color w:val="004B8D"/>
      <w:sz w:val="28"/>
      <w:szCs w:val="24"/>
    </w:rPr>
  </w:style>
  <w:style w:type="paragraph" w:styleId="Nadpis3">
    <w:name w:val="heading 3"/>
    <w:basedOn w:val="Normln"/>
    <w:next w:val="Normln"/>
    <w:link w:val="Nadpis3Char"/>
    <w:uiPriority w:val="9"/>
    <w:unhideWhenUsed/>
    <w:qFormat/>
    <w:rsid w:val="00C841E5"/>
    <w:pPr>
      <w:widowControl w:val="0"/>
      <w:numPr>
        <w:ilvl w:val="2"/>
        <w:numId w:val="6"/>
      </w:numPr>
      <w:spacing w:before="200" w:after="120" w:line="240" w:lineRule="auto"/>
      <w:jc w:val="both"/>
      <w:outlineLvl w:val="2"/>
    </w:pPr>
    <w:rPr>
      <w:rFonts w:eastAsiaTheme="majorEastAsia" w:cstheme="minorHAnsi"/>
      <w:b/>
      <w:bCs/>
      <w:color w:val="004B8D"/>
      <w:sz w:val="24"/>
    </w:rPr>
  </w:style>
  <w:style w:type="paragraph" w:styleId="Nadpis4">
    <w:name w:val="heading 4"/>
    <w:basedOn w:val="Normln"/>
    <w:next w:val="Normln"/>
    <w:link w:val="Nadpis4Char"/>
    <w:uiPriority w:val="9"/>
    <w:unhideWhenUsed/>
    <w:qFormat/>
    <w:rsid w:val="00BC429B"/>
    <w:pPr>
      <w:widowControl w:val="0"/>
      <w:numPr>
        <w:ilvl w:val="3"/>
        <w:numId w:val="6"/>
      </w:numPr>
      <w:spacing w:before="120" w:after="120" w:line="240" w:lineRule="auto"/>
      <w:ind w:left="862" w:hanging="862"/>
      <w:outlineLvl w:val="3"/>
    </w:pPr>
    <w:rPr>
      <w:rFonts w:asciiTheme="majorHAnsi" w:eastAsiaTheme="majorEastAsia" w:hAnsiTheme="majorHAnsi" w:cstheme="majorBidi"/>
      <w:b/>
      <w:bCs/>
      <w:i/>
      <w:iCs/>
      <w:color w:val="004B8D"/>
      <w:szCs w:val="20"/>
    </w:rPr>
  </w:style>
  <w:style w:type="paragraph" w:styleId="Nadpis5">
    <w:name w:val="heading 5"/>
    <w:basedOn w:val="Normln"/>
    <w:next w:val="Normln"/>
    <w:link w:val="Nadpis5Char"/>
    <w:uiPriority w:val="9"/>
    <w:semiHidden/>
    <w:unhideWhenUsed/>
    <w:qFormat/>
    <w:rsid w:val="002F65FB"/>
    <w:pPr>
      <w:keepNext/>
      <w:keepLines/>
      <w:numPr>
        <w:ilvl w:val="4"/>
        <w:numId w:val="6"/>
      </w:numPr>
      <w:spacing w:before="200" w:after="0"/>
      <w:outlineLvl w:val="4"/>
    </w:pPr>
    <w:rPr>
      <w:rFonts w:asciiTheme="majorHAnsi" w:eastAsiaTheme="majorEastAsia" w:hAnsiTheme="majorHAnsi" w:cstheme="majorBidi"/>
      <w:color w:val="1F3763" w:themeColor="accent1" w:themeShade="7F"/>
    </w:rPr>
  </w:style>
  <w:style w:type="paragraph" w:styleId="Nadpis6">
    <w:name w:val="heading 6"/>
    <w:basedOn w:val="Normln"/>
    <w:next w:val="Normln"/>
    <w:link w:val="Nadpis6Char"/>
    <w:uiPriority w:val="9"/>
    <w:semiHidden/>
    <w:unhideWhenUsed/>
    <w:qFormat/>
    <w:rsid w:val="002F65FB"/>
    <w:pPr>
      <w:keepNext/>
      <w:keepLines/>
      <w:numPr>
        <w:ilvl w:val="5"/>
        <w:numId w:val="6"/>
      </w:numPr>
      <w:spacing w:before="200" w:after="0"/>
      <w:outlineLvl w:val="5"/>
    </w:pPr>
    <w:rPr>
      <w:rFonts w:asciiTheme="majorHAnsi" w:eastAsiaTheme="majorEastAsia" w:hAnsiTheme="majorHAnsi" w:cstheme="majorBidi"/>
      <w:i/>
      <w:iCs/>
      <w:color w:val="1F3763" w:themeColor="accent1" w:themeShade="7F"/>
    </w:rPr>
  </w:style>
  <w:style w:type="paragraph" w:styleId="Nadpis7">
    <w:name w:val="heading 7"/>
    <w:basedOn w:val="Normln"/>
    <w:next w:val="Normln"/>
    <w:link w:val="Nadpis7Char"/>
    <w:uiPriority w:val="9"/>
    <w:semiHidden/>
    <w:unhideWhenUsed/>
    <w:qFormat/>
    <w:rsid w:val="002F65FB"/>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2F65FB"/>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2F65FB"/>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aliases w:val="Odstavec_muj,Nad,Odstavec cíl se seznamem,Odstavec se seznamem5,název výzvy,Název grafu,nad 1,Odstavec se seznamem1,List Paragraph1,List Paragraph,Odstavec_muj1,Odstavec_muj2,Odstavec_muj3,Nad1,Odstavec_muj4,Nad2,List Paragraph2"/>
    <w:basedOn w:val="Normln"/>
    <w:link w:val="OdstavecseseznamemChar"/>
    <w:uiPriority w:val="35"/>
    <w:qFormat/>
    <w:rsid w:val="002F65FB"/>
    <w:pPr>
      <w:ind w:left="720"/>
      <w:contextualSpacing/>
    </w:pPr>
  </w:style>
  <w:style w:type="character" w:customStyle="1" w:styleId="Nadpis1Char">
    <w:name w:val="Nadpis 1 Char"/>
    <w:basedOn w:val="Standardnpsmoodstavce"/>
    <w:link w:val="Nadpis10"/>
    <w:uiPriority w:val="9"/>
    <w:qFormat/>
    <w:rsid w:val="001618C4"/>
    <w:rPr>
      <w:rFonts w:eastAsiaTheme="majorEastAsia" w:cstheme="minorHAnsi"/>
      <w:b/>
      <w:bCs/>
      <w:color w:val="2F5496" w:themeColor="accent1" w:themeShade="BF"/>
      <w:sz w:val="32"/>
      <w:szCs w:val="28"/>
    </w:rPr>
  </w:style>
  <w:style w:type="character" w:customStyle="1" w:styleId="Nadpis2Char">
    <w:name w:val="Nadpis 2 Char"/>
    <w:basedOn w:val="Standardnpsmoodstavce"/>
    <w:link w:val="Nadpis2"/>
    <w:uiPriority w:val="9"/>
    <w:qFormat/>
    <w:rsid w:val="00C92938"/>
    <w:rPr>
      <w:rFonts w:eastAsiaTheme="majorEastAsia" w:cstheme="minorHAnsi"/>
      <w:b/>
      <w:bCs/>
      <w:color w:val="004B8D"/>
      <w:sz w:val="28"/>
      <w:szCs w:val="24"/>
    </w:rPr>
  </w:style>
  <w:style w:type="character" w:customStyle="1" w:styleId="Nadpis3Char">
    <w:name w:val="Nadpis 3 Char"/>
    <w:basedOn w:val="Standardnpsmoodstavce"/>
    <w:link w:val="Nadpis3"/>
    <w:uiPriority w:val="9"/>
    <w:qFormat/>
    <w:rsid w:val="00C841E5"/>
    <w:rPr>
      <w:rFonts w:eastAsiaTheme="majorEastAsia" w:cstheme="minorHAnsi"/>
      <w:b/>
      <w:bCs/>
      <w:color w:val="004B8D"/>
      <w:sz w:val="24"/>
    </w:rPr>
  </w:style>
  <w:style w:type="character" w:customStyle="1" w:styleId="Nadpis4Char">
    <w:name w:val="Nadpis 4 Char"/>
    <w:basedOn w:val="Standardnpsmoodstavce"/>
    <w:link w:val="Nadpis4"/>
    <w:uiPriority w:val="9"/>
    <w:qFormat/>
    <w:rsid w:val="00BC429B"/>
    <w:rPr>
      <w:rFonts w:asciiTheme="majorHAnsi" w:eastAsiaTheme="majorEastAsia" w:hAnsiTheme="majorHAnsi" w:cstheme="majorBidi"/>
      <w:b/>
      <w:bCs/>
      <w:i/>
      <w:iCs/>
      <w:color w:val="004B8D"/>
      <w:szCs w:val="20"/>
    </w:rPr>
  </w:style>
  <w:style w:type="character" w:customStyle="1" w:styleId="Nadpis5Char">
    <w:name w:val="Nadpis 5 Char"/>
    <w:basedOn w:val="Standardnpsmoodstavce"/>
    <w:link w:val="Nadpis5"/>
    <w:uiPriority w:val="9"/>
    <w:semiHidden/>
    <w:qFormat/>
    <w:rsid w:val="002F65FB"/>
    <w:rPr>
      <w:rFonts w:asciiTheme="majorHAnsi" w:eastAsiaTheme="majorEastAsia" w:hAnsiTheme="majorHAnsi" w:cstheme="majorBidi"/>
      <w:color w:val="1F3763" w:themeColor="accent1" w:themeShade="7F"/>
    </w:rPr>
  </w:style>
  <w:style w:type="character" w:customStyle="1" w:styleId="Nadpis6Char">
    <w:name w:val="Nadpis 6 Char"/>
    <w:basedOn w:val="Standardnpsmoodstavce"/>
    <w:link w:val="Nadpis6"/>
    <w:uiPriority w:val="9"/>
    <w:semiHidden/>
    <w:qFormat/>
    <w:rsid w:val="002F65FB"/>
    <w:rPr>
      <w:rFonts w:asciiTheme="majorHAnsi" w:eastAsiaTheme="majorEastAsia" w:hAnsiTheme="majorHAnsi" w:cstheme="majorBidi"/>
      <w:i/>
      <w:iCs/>
      <w:color w:val="1F3763" w:themeColor="accent1" w:themeShade="7F"/>
    </w:rPr>
  </w:style>
  <w:style w:type="character" w:customStyle="1" w:styleId="Nadpis7Char">
    <w:name w:val="Nadpis 7 Char"/>
    <w:basedOn w:val="Standardnpsmoodstavce"/>
    <w:link w:val="Nadpis7"/>
    <w:uiPriority w:val="9"/>
    <w:semiHidden/>
    <w:qFormat/>
    <w:rsid w:val="002F65FB"/>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qFormat/>
    <w:rsid w:val="002F65FB"/>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9"/>
    <w:semiHidden/>
    <w:qFormat/>
    <w:rsid w:val="002F65FB"/>
    <w:rPr>
      <w:rFonts w:asciiTheme="majorHAnsi" w:eastAsiaTheme="majorEastAsia" w:hAnsiTheme="majorHAnsi" w:cstheme="majorBidi"/>
      <w:i/>
      <w:iCs/>
      <w:color w:val="404040" w:themeColor="text1" w:themeTint="BF"/>
      <w:sz w:val="20"/>
      <w:szCs w:val="20"/>
    </w:rPr>
  </w:style>
  <w:style w:type="paragraph" w:customStyle="1" w:styleId="Styl1">
    <w:name w:val="Styl1"/>
    <w:basedOn w:val="Odstavecseseznamem"/>
    <w:link w:val="Styl1Char"/>
    <w:qFormat/>
    <w:rsid w:val="00AC1A4F"/>
    <w:pPr>
      <w:ind w:left="360" w:hanging="360"/>
    </w:pPr>
    <w:rPr>
      <w:rFonts w:ascii="Arial" w:hAnsi="Arial" w:cs="Arial"/>
      <w:color w:val="4472C4" w:themeColor="accent1"/>
      <w:sz w:val="32"/>
      <w:szCs w:val="32"/>
    </w:rPr>
  </w:style>
  <w:style w:type="paragraph" w:customStyle="1" w:styleId="Styl2">
    <w:name w:val="Styl2"/>
    <w:basedOn w:val="Odstavecseseznamem"/>
    <w:link w:val="Styl2Char"/>
    <w:qFormat/>
    <w:rsid w:val="002F65FB"/>
    <w:pPr>
      <w:numPr>
        <w:ilvl w:val="1"/>
        <w:numId w:val="1"/>
      </w:numPr>
    </w:pPr>
    <w:rPr>
      <w:rFonts w:ascii="Arial" w:hAnsi="Arial" w:cs="Arial"/>
      <w:sz w:val="28"/>
      <w:szCs w:val="28"/>
    </w:rPr>
  </w:style>
  <w:style w:type="character" w:customStyle="1" w:styleId="OdstavecseseznamemChar">
    <w:name w:val="Odstavec se seznamem Char"/>
    <w:aliases w:val="Odstavec_muj Char,Nad Char,Odstavec cíl se seznamem Char,Odstavec se seznamem5 Char,název výzvy Char,Název grafu Char,nad 1 Char,Odstavec se seznamem1 Char,List Paragraph1 Char,List Paragraph Char,Odstavec_muj1 Char,Nad1 Char"/>
    <w:basedOn w:val="Standardnpsmoodstavce"/>
    <w:link w:val="Odstavecseseznamem"/>
    <w:uiPriority w:val="34"/>
    <w:qFormat/>
    <w:rsid w:val="002F65FB"/>
  </w:style>
  <w:style w:type="character" w:customStyle="1" w:styleId="Styl1Char">
    <w:name w:val="Styl1 Char"/>
    <w:basedOn w:val="OdstavecseseznamemChar"/>
    <w:link w:val="Styl1"/>
    <w:qFormat/>
    <w:rsid w:val="00AC1A4F"/>
    <w:rPr>
      <w:rFonts w:ascii="Arial" w:hAnsi="Arial" w:cs="Arial"/>
      <w:color w:val="4472C4" w:themeColor="accent1"/>
      <w:sz w:val="32"/>
      <w:szCs w:val="32"/>
    </w:rPr>
  </w:style>
  <w:style w:type="paragraph" w:customStyle="1" w:styleId="Styl3">
    <w:name w:val="Styl3"/>
    <w:basedOn w:val="Styl2"/>
    <w:link w:val="Styl3Char"/>
    <w:qFormat/>
    <w:rsid w:val="002F65FB"/>
    <w:pPr>
      <w:numPr>
        <w:ilvl w:val="2"/>
      </w:numPr>
    </w:pPr>
    <w:rPr>
      <w:sz w:val="24"/>
      <w:szCs w:val="24"/>
    </w:rPr>
  </w:style>
  <w:style w:type="character" w:customStyle="1" w:styleId="Styl2Char">
    <w:name w:val="Styl2 Char"/>
    <w:basedOn w:val="OdstavecseseznamemChar"/>
    <w:link w:val="Styl2"/>
    <w:qFormat/>
    <w:rsid w:val="002F65FB"/>
    <w:rPr>
      <w:rFonts w:ascii="Arial" w:hAnsi="Arial" w:cs="Arial"/>
      <w:sz w:val="28"/>
      <w:szCs w:val="28"/>
    </w:rPr>
  </w:style>
  <w:style w:type="paragraph" w:customStyle="1" w:styleId="Nadpis1">
    <w:name w:val="Nadpis_1"/>
    <w:basedOn w:val="Odstavecseseznamem"/>
    <w:link w:val="Nadpis1Char0"/>
    <w:uiPriority w:val="99"/>
    <w:qFormat/>
    <w:rsid w:val="00A96E63"/>
    <w:pPr>
      <w:numPr>
        <w:numId w:val="1"/>
      </w:numPr>
    </w:pPr>
    <w:rPr>
      <w:rFonts w:ascii="Arial" w:hAnsi="Arial" w:cs="Arial"/>
      <w:color w:val="4472C4" w:themeColor="accent1"/>
      <w:sz w:val="32"/>
      <w:szCs w:val="32"/>
    </w:rPr>
  </w:style>
  <w:style w:type="character" w:customStyle="1" w:styleId="Styl3Char">
    <w:name w:val="Styl3 Char"/>
    <w:basedOn w:val="Styl2Char"/>
    <w:link w:val="Styl3"/>
    <w:qFormat/>
    <w:rsid w:val="002F65FB"/>
    <w:rPr>
      <w:rFonts w:ascii="Arial" w:hAnsi="Arial" w:cs="Arial"/>
      <w:sz w:val="24"/>
      <w:szCs w:val="24"/>
    </w:rPr>
  </w:style>
  <w:style w:type="paragraph" w:customStyle="1" w:styleId="Nadpis20">
    <w:name w:val="Nadpis_2"/>
    <w:basedOn w:val="Styl2"/>
    <w:link w:val="Nadpis2Char0"/>
    <w:uiPriority w:val="99"/>
    <w:qFormat/>
    <w:rsid w:val="00143082"/>
    <w:rPr>
      <w:color w:val="4472C4" w:themeColor="accent1"/>
    </w:rPr>
  </w:style>
  <w:style w:type="character" w:customStyle="1" w:styleId="Nadpis1Char0">
    <w:name w:val="Nadpis_1 Char"/>
    <w:basedOn w:val="OdstavecseseznamemChar"/>
    <w:link w:val="Nadpis1"/>
    <w:uiPriority w:val="99"/>
    <w:qFormat/>
    <w:rsid w:val="00A96E63"/>
    <w:rPr>
      <w:rFonts w:ascii="Arial" w:hAnsi="Arial" w:cs="Arial"/>
      <w:color w:val="4472C4" w:themeColor="accent1"/>
      <w:sz w:val="32"/>
      <w:szCs w:val="32"/>
    </w:rPr>
  </w:style>
  <w:style w:type="paragraph" w:customStyle="1" w:styleId="Nadpis30">
    <w:name w:val="Nadpis_3"/>
    <w:basedOn w:val="Styl3"/>
    <w:link w:val="Nadpis3Char0"/>
    <w:uiPriority w:val="99"/>
    <w:qFormat/>
    <w:rsid w:val="00143082"/>
    <w:rPr>
      <w:color w:val="4472C4" w:themeColor="accent1"/>
    </w:rPr>
  </w:style>
  <w:style w:type="character" w:customStyle="1" w:styleId="Nadpis2Char0">
    <w:name w:val="Nadpis_2 Char"/>
    <w:basedOn w:val="Styl2Char"/>
    <w:link w:val="Nadpis20"/>
    <w:uiPriority w:val="99"/>
    <w:qFormat/>
    <w:rsid w:val="00143082"/>
    <w:rPr>
      <w:rFonts w:ascii="Arial" w:hAnsi="Arial" w:cs="Arial"/>
      <w:color w:val="4472C4" w:themeColor="accent1"/>
      <w:sz w:val="28"/>
      <w:szCs w:val="28"/>
    </w:rPr>
  </w:style>
  <w:style w:type="paragraph" w:styleId="Bezmezer">
    <w:name w:val="No Spacing"/>
    <w:link w:val="BezmezerChar"/>
    <w:uiPriority w:val="1"/>
    <w:qFormat/>
    <w:rsid w:val="00143082"/>
    <w:pPr>
      <w:spacing w:after="0" w:line="240" w:lineRule="auto"/>
    </w:pPr>
    <w:rPr>
      <w:rFonts w:eastAsiaTheme="minorEastAsia"/>
      <w:lang w:eastAsia="cs-CZ"/>
    </w:rPr>
  </w:style>
  <w:style w:type="character" w:customStyle="1" w:styleId="Nadpis3Char0">
    <w:name w:val="Nadpis_3 Char"/>
    <w:basedOn w:val="Styl3Char"/>
    <w:link w:val="Nadpis30"/>
    <w:uiPriority w:val="99"/>
    <w:qFormat/>
    <w:rsid w:val="00143082"/>
    <w:rPr>
      <w:rFonts w:ascii="Arial" w:hAnsi="Arial" w:cs="Arial"/>
      <w:color w:val="4472C4" w:themeColor="accent1"/>
      <w:sz w:val="24"/>
      <w:szCs w:val="24"/>
    </w:rPr>
  </w:style>
  <w:style w:type="character" w:customStyle="1" w:styleId="BezmezerChar">
    <w:name w:val="Bez mezer Char"/>
    <w:basedOn w:val="Standardnpsmoodstavce"/>
    <w:link w:val="Bezmezer"/>
    <w:uiPriority w:val="1"/>
    <w:qFormat/>
    <w:rsid w:val="00143082"/>
    <w:rPr>
      <w:rFonts w:eastAsiaTheme="minorEastAsia"/>
      <w:lang w:eastAsia="cs-CZ"/>
    </w:rPr>
  </w:style>
  <w:style w:type="paragraph" w:styleId="Textbubliny">
    <w:name w:val="Balloon Text"/>
    <w:basedOn w:val="Normln"/>
    <w:link w:val="TextbublinyChar"/>
    <w:uiPriority w:val="99"/>
    <w:semiHidden/>
    <w:unhideWhenUsed/>
    <w:qFormat/>
    <w:rsid w:val="0014308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qFormat/>
    <w:rsid w:val="00143082"/>
    <w:rPr>
      <w:rFonts w:ascii="Tahoma" w:hAnsi="Tahoma" w:cs="Tahoma"/>
      <w:sz w:val="16"/>
      <w:szCs w:val="16"/>
    </w:rPr>
  </w:style>
  <w:style w:type="paragraph" w:styleId="Zhlav">
    <w:name w:val="header"/>
    <w:basedOn w:val="Normln"/>
    <w:link w:val="ZhlavChar"/>
    <w:uiPriority w:val="99"/>
    <w:unhideWhenUsed/>
    <w:qFormat/>
    <w:rsid w:val="00E33D90"/>
    <w:pPr>
      <w:tabs>
        <w:tab w:val="center" w:pos="4536"/>
        <w:tab w:val="right" w:pos="9072"/>
      </w:tabs>
      <w:spacing w:after="0" w:line="240" w:lineRule="auto"/>
    </w:pPr>
  </w:style>
  <w:style w:type="character" w:customStyle="1" w:styleId="ZhlavChar">
    <w:name w:val="Záhlaví Char"/>
    <w:basedOn w:val="Standardnpsmoodstavce"/>
    <w:link w:val="Zhlav"/>
    <w:uiPriority w:val="99"/>
    <w:qFormat/>
    <w:rsid w:val="00E33D90"/>
  </w:style>
  <w:style w:type="paragraph" w:styleId="Zpat">
    <w:name w:val="footer"/>
    <w:basedOn w:val="Normln"/>
    <w:link w:val="ZpatChar"/>
    <w:uiPriority w:val="99"/>
    <w:unhideWhenUsed/>
    <w:qFormat/>
    <w:rsid w:val="00E33D90"/>
    <w:pPr>
      <w:tabs>
        <w:tab w:val="center" w:pos="4536"/>
        <w:tab w:val="right" w:pos="9072"/>
      </w:tabs>
      <w:spacing w:after="0" w:line="240" w:lineRule="auto"/>
    </w:pPr>
  </w:style>
  <w:style w:type="character" w:customStyle="1" w:styleId="ZpatChar">
    <w:name w:val="Zápatí Char"/>
    <w:basedOn w:val="Standardnpsmoodstavce"/>
    <w:link w:val="Zpat"/>
    <w:uiPriority w:val="99"/>
    <w:qFormat/>
    <w:rsid w:val="00E33D90"/>
  </w:style>
  <w:style w:type="paragraph" w:styleId="Nadpisobsahu">
    <w:name w:val="TOC Heading"/>
    <w:basedOn w:val="Nadpis10"/>
    <w:next w:val="Normln"/>
    <w:uiPriority w:val="39"/>
    <w:unhideWhenUsed/>
    <w:qFormat/>
    <w:rsid w:val="00255F37"/>
    <w:pPr>
      <w:ind w:left="0"/>
      <w:outlineLvl w:val="9"/>
    </w:pPr>
    <w:rPr>
      <w:lang w:eastAsia="cs-CZ"/>
    </w:rPr>
  </w:style>
  <w:style w:type="paragraph" w:styleId="Obsah1">
    <w:name w:val="toc 1"/>
    <w:basedOn w:val="Obsah2"/>
    <w:next w:val="Normln"/>
    <w:autoRedefine/>
    <w:uiPriority w:val="39"/>
    <w:unhideWhenUsed/>
    <w:qFormat/>
    <w:rsid w:val="00EF0A69"/>
  </w:style>
  <w:style w:type="paragraph" w:styleId="Obsah2">
    <w:name w:val="toc 2"/>
    <w:basedOn w:val="Normln"/>
    <w:next w:val="Normln"/>
    <w:autoRedefine/>
    <w:uiPriority w:val="39"/>
    <w:unhideWhenUsed/>
    <w:qFormat/>
    <w:rsid w:val="006E0402"/>
    <w:pPr>
      <w:tabs>
        <w:tab w:val="left" w:pos="880"/>
        <w:tab w:val="right" w:leader="dot" w:pos="8920"/>
      </w:tabs>
      <w:spacing w:after="100" w:line="240" w:lineRule="auto"/>
      <w:ind w:left="220"/>
    </w:pPr>
    <w:rPr>
      <w:noProof/>
    </w:rPr>
  </w:style>
  <w:style w:type="paragraph" w:styleId="Obsah3">
    <w:name w:val="toc 3"/>
    <w:basedOn w:val="Normln"/>
    <w:next w:val="Normln"/>
    <w:autoRedefine/>
    <w:uiPriority w:val="39"/>
    <w:unhideWhenUsed/>
    <w:qFormat/>
    <w:rsid w:val="008124F7"/>
    <w:pPr>
      <w:spacing w:after="100"/>
      <w:ind w:left="440"/>
    </w:pPr>
  </w:style>
  <w:style w:type="character" w:styleId="Hypertextovodkaz">
    <w:name w:val="Hyperlink"/>
    <w:basedOn w:val="Standardnpsmoodstavce"/>
    <w:uiPriority w:val="99"/>
    <w:unhideWhenUsed/>
    <w:rsid w:val="008124F7"/>
    <w:rPr>
      <w:color w:val="0563C1" w:themeColor="hyperlink"/>
      <w:u w:val="single"/>
    </w:rPr>
  </w:style>
  <w:style w:type="character" w:styleId="Zdraznnintenzivn">
    <w:name w:val="Intense Emphasis"/>
    <w:basedOn w:val="Standardnpsmoodstavce"/>
    <w:uiPriority w:val="21"/>
    <w:qFormat/>
    <w:rsid w:val="003B4FB2"/>
    <w:rPr>
      <w:b/>
      <w:bCs/>
      <w:i/>
      <w:iCs/>
      <w:color w:val="4472C4" w:themeColor="accent1"/>
    </w:rPr>
  </w:style>
  <w:style w:type="table" w:styleId="Mkatabulky">
    <w:name w:val="Table Grid"/>
    <w:basedOn w:val="Normlntabulka"/>
    <w:uiPriority w:val="39"/>
    <w:rsid w:val="005B7DF6"/>
    <w:pPr>
      <w:spacing w:after="0" w:line="240" w:lineRule="auto"/>
    </w:pPr>
    <w:tblPr>
      <w:tblStyleRowBandSize w:val="1"/>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tcPr>
      <w:shd w:val="clear" w:color="auto" w:fill="D9D9D9" w:themeFill="background1" w:themeFillShade="D9"/>
    </w:tcPr>
    <w:tblStylePr w:type="firstRow">
      <w:pPr>
        <w:jc w:val="center"/>
      </w:pPr>
      <w:rPr>
        <w:rFonts w:ascii="Arial" w:hAnsi="Arial"/>
        <w:sz w:val="22"/>
      </w:rPr>
      <w:tblPr/>
      <w:tcPr>
        <w:vAlign w:val="center"/>
      </w:tcPr>
    </w:tblStylePr>
    <w:tblStylePr w:type="lastRow">
      <w:tblPr/>
      <w:tcPr>
        <w:shd w:val="clear" w:color="auto" w:fill="ACB9CA" w:themeFill="text2" w:themeFillTint="66"/>
      </w:tc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styleId="Odkaznakoment">
    <w:name w:val="annotation reference"/>
    <w:basedOn w:val="Standardnpsmoodstavce"/>
    <w:uiPriority w:val="99"/>
    <w:semiHidden/>
    <w:unhideWhenUsed/>
    <w:qFormat/>
    <w:rsid w:val="005902A3"/>
    <w:rPr>
      <w:sz w:val="16"/>
      <w:szCs w:val="16"/>
    </w:rPr>
  </w:style>
  <w:style w:type="paragraph" w:styleId="Textkomente">
    <w:name w:val="annotation text"/>
    <w:basedOn w:val="Normln"/>
    <w:link w:val="TextkomenteChar"/>
    <w:uiPriority w:val="99"/>
    <w:unhideWhenUsed/>
    <w:qFormat/>
    <w:rsid w:val="005902A3"/>
    <w:pPr>
      <w:spacing w:line="240" w:lineRule="auto"/>
    </w:pPr>
    <w:rPr>
      <w:sz w:val="20"/>
      <w:szCs w:val="20"/>
    </w:rPr>
  </w:style>
  <w:style w:type="character" w:customStyle="1" w:styleId="TextkomenteChar">
    <w:name w:val="Text komentáře Char"/>
    <w:basedOn w:val="Standardnpsmoodstavce"/>
    <w:link w:val="Textkomente"/>
    <w:uiPriority w:val="99"/>
    <w:qFormat/>
    <w:rsid w:val="005902A3"/>
    <w:rPr>
      <w:sz w:val="20"/>
      <w:szCs w:val="20"/>
    </w:rPr>
  </w:style>
  <w:style w:type="table" w:styleId="Svtlseznamzvraznn1">
    <w:name w:val="Light List Accent 1"/>
    <w:basedOn w:val="Normlntabulka"/>
    <w:uiPriority w:val="61"/>
    <w:rsid w:val="004729D9"/>
    <w:pPr>
      <w:spacing w:after="0" w:line="240" w:lineRule="auto"/>
      <w:jc w:val="center"/>
    </w:pPr>
    <w:rPr>
      <w:rFonts w:ascii="Arial" w:hAnsi="Arial"/>
    </w:rPr>
    <w:tblPr>
      <w:tblStyleRowBandSize w:val="1"/>
      <w:tblStyleColBandSize w:val="1"/>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jc w:val="center"/>
    </w:trPr>
    <w:tcPr>
      <w:shd w:val="clear" w:color="D9E2F3" w:themeColor="accent1" w:themeTint="33" w:fill="auto"/>
      <w:vAlign w:val="center"/>
    </w:tc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vtlseznamzvraznn2">
    <w:name w:val="Light List Accent 2"/>
    <w:basedOn w:val="Normlntabulka"/>
    <w:uiPriority w:val="61"/>
    <w:rsid w:val="006A6F05"/>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styleId="Textpoznpodarou">
    <w:name w:val="footnote text"/>
    <w:aliases w:val="Schriftart: 9 pt,Schriftart: 10 pt,Schriftart: 8 pt,Text poznámky pod čiarou 007,Footnote,Fußnotentextf,Geneva 9,Font: Geneva 9,Boston 10,f,pozn. pod čarou,Char,Text pozn. pod čarou1,Char Char Char1,Char Char1,Footnote Text Char1,o"/>
    <w:basedOn w:val="Normln"/>
    <w:link w:val="TextpoznpodarouChar"/>
    <w:uiPriority w:val="99"/>
    <w:unhideWhenUsed/>
    <w:qFormat/>
    <w:rsid w:val="00BC4B4F"/>
    <w:pPr>
      <w:spacing w:after="0" w:line="240" w:lineRule="auto"/>
    </w:pPr>
    <w:rPr>
      <w:sz w:val="20"/>
      <w:szCs w:val="20"/>
    </w:rPr>
  </w:style>
  <w:style w:type="character" w:customStyle="1" w:styleId="TextpoznpodarouChar">
    <w:name w:val="Text pozn. pod čarou Char"/>
    <w:aliases w:val="Schriftart: 9 pt Char,Schriftart: 10 pt Char,Schriftart: 8 pt Char,Text poznámky pod čiarou 007 Char,Footnote Char,Fußnotentextf Char,Geneva 9 Char,Font: Geneva 9 Char,Boston 10 Char,f Char,pozn. pod čarou Char,Char Char,o Char"/>
    <w:basedOn w:val="Standardnpsmoodstavce"/>
    <w:link w:val="Textpoznpodarou"/>
    <w:uiPriority w:val="99"/>
    <w:qFormat/>
    <w:rsid w:val="00BC4B4F"/>
    <w:rPr>
      <w:sz w:val="20"/>
      <w:szCs w:val="20"/>
    </w:rPr>
  </w:style>
  <w:style w:type="character" w:styleId="Znakapoznpodarou">
    <w:name w:val="footnote reference"/>
    <w:aliases w:val="BVI fnr,Footnote symbol,Footnote Reference Superscript,Appel note de bas de p,Appel note de bas de page,Légende,Char Car Car Car Car,Voetnootverwijzing,PGI Fußnote Ziffer,Footnote Reference Number,Légende;Char Car Car Car Car,Ref"/>
    <w:basedOn w:val="Standardnpsmoodstavce"/>
    <w:uiPriority w:val="99"/>
    <w:unhideWhenUsed/>
    <w:rsid w:val="00BC4B4F"/>
    <w:rPr>
      <w:vertAlign w:val="superscript"/>
    </w:rPr>
  </w:style>
  <w:style w:type="paragraph" w:styleId="Titulek">
    <w:name w:val="caption"/>
    <w:aliases w:val="~Caption"/>
    <w:basedOn w:val="Normln"/>
    <w:next w:val="Normln"/>
    <w:link w:val="TitulekChar"/>
    <w:uiPriority w:val="35"/>
    <w:unhideWhenUsed/>
    <w:qFormat/>
    <w:rsid w:val="00E86484"/>
    <w:pPr>
      <w:spacing w:line="240" w:lineRule="auto"/>
      <w:jc w:val="center"/>
    </w:pPr>
    <w:rPr>
      <w:bCs/>
      <w:i/>
      <w:noProof/>
      <w:color w:val="4472C4" w:themeColor="accent1"/>
      <w:lang w:eastAsia="cs-CZ"/>
    </w:rPr>
  </w:style>
  <w:style w:type="paragraph" w:styleId="Seznamobrzk">
    <w:name w:val="table of figures"/>
    <w:aliases w:val="Seznam tabulek"/>
    <w:basedOn w:val="Normln"/>
    <w:next w:val="Normln"/>
    <w:uiPriority w:val="99"/>
    <w:unhideWhenUsed/>
    <w:qFormat/>
    <w:rsid w:val="00FC0840"/>
    <w:pPr>
      <w:spacing w:after="0"/>
    </w:pPr>
  </w:style>
  <w:style w:type="paragraph" w:styleId="Nzev">
    <w:name w:val="Title"/>
    <w:basedOn w:val="Normln"/>
    <w:next w:val="Normln"/>
    <w:link w:val="NzevChar"/>
    <w:uiPriority w:val="10"/>
    <w:qFormat/>
    <w:rsid w:val="00F5796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NzevChar">
    <w:name w:val="Název Char"/>
    <w:basedOn w:val="Standardnpsmoodstavce"/>
    <w:link w:val="Nzev"/>
    <w:uiPriority w:val="10"/>
    <w:qFormat/>
    <w:rsid w:val="00F5796D"/>
    <w:rPr>
      <w:rFonts w:asciiTheme="majorHAnsi" w:eastAsiaTheme="majorEastAsia" w:hAnsiTheme="majorHAnsi" w:cstheme="majorBidi"/>
      <w:color w:val="323E4F" w:themeColor="text2" w:themeShade="BF"/>
      <w:spacing w:val="5"/>
      <w:kern w:val="28"/>
      <w:sz w:val="52"/>
      <w:szCs w:val="52"/>
    </w:rPr>
  </w:style>
  <w:style w:type="paragraph" w:styleId="Podnadpis">
    <w:name w:val="Subtitle"/>
    <w:basedOn w:val="Normln"/>
    <w:next w:val="Normln"/>
    <w:link w:val="PodnadpisChar"/>
    <w:uiPriority w:val="5"/>
    <w:qFormat/>
    <w:rsid w:val="009F228C"/>
    <w:pPr>
      <w:numPr>
        <w:ilvl w:val="1"/>
      </w:numPr>
    </w:pPr>
    <w:rPr>
      <w:rFonts w:asciiTheme="majorHAnsi" w:eastAsiaTheme="majorEastAsia" w:hAnsiTheme="majorHAnsi" w:cstheme="majorBidi"/>
      <w:i/>
      <w:iCs/>
      <w:color w:val="004B8D"/>
      <w:spacing w:val="15"/>
      <w:sz w:val="24"/>
      <w:szCs w:val="24"/>
    </w:rPr>
  </w:style>
  <w:style w:type="character" w:customStyle="1" w:styleId="PodnadpisChar">
    <w:name w:val="Podnadpis Char"/>
    <w:basedOn w:val="Standardnpsmoodstavce"/>
    <w:link w:val="Podnadpis"/>
    <w:uiPriority w:val="5"/>
    <w:qFormat/>
    <w:rsid w:val="009F228C"/>
    <w:rPr>
      <w:rFonts w:asciiTheme="majorHAnsi" w:eastAsiaTheme="majorEastAsia" w:hAnsiTheme="majorHAnsi" w:cstheme="majorBidi"/>
      <w:i/>
      <w:iCs/>
      <w:color w:val="004B8D"/>
      <w:spacing w:val="15"/>
      <w:sz w:val="24"/>
      <w:szCs w:val="24"/>
    </w:rPr>
  </w:style>
  <w:style w:type="character" w:styleId="Zdraznn">
    <w:name w:val="Emphasis"/>
    <w:basedOn w:val="Standardnpsmoodstavce"/>
    <w:uiPriority w:val="20"/>
    <w:qFormat/>
    <w:rsid w:val="005C430A"/>
    <w:rPr>
      <w:b/>
      <w:bCs/>
      <w:i w:val="0"/>
      <w:iCs w:val="0"/>
    </w:rPr>
  </w:style>
  <w:style w:type="character" w:customStyle="1" w:styleId="st1">
    <w:name w:val="st1"/>
    <w:basedOn w:val="Standardnpsmoodstavce"/>
    <w:qFormat/>
    <w:rsid w:val="005C430A"/>
  </w:style>
  <w:style w:type="paragraph" w:styleId="Normlnweb">
    <w:name w:val="Normal (Web)"/>
    <w:basedOn w:val="Normln"/>
    <w:uiPriority w:val="99"/>
    <w:unhideWhenUsed/>
    <w:qFormat/>
    <w:rsid w:val="002B3D20"/>
    <w:pPr>
      <w:spacing w:after="100" w:afterAutospacing="1" w:line="240" w:lineRule="auto"/>
      <w:jc w:val="both"/>
    </w:pPr>
    <w:rPr>
      <w:rFonts w:ascii="Times New Roman" w:eastAsia="Times New Roman" w:hAnsi="Times New Roman" w:cs="Times New Roman"/>
      <w:sz w:val="24"/>
      <w:szCs w:val="24"/>
      <w:lang w:eastAsia="cs-CZ"/>
    </w:rPr>
  </w:style>
  <w:style w:type="paragraph" w:styleId="Pedmtkomente">
    <w:name w:val="annotation subject"/>
    <w:basedOn w:val="Textkomente"/>
    <w:next w:val="Textkomente"/>
    <w:link w:val="PedmtkomenteChar"/>
    <w:uiPriority w:val="99"/>
    <w:semiHidden/>
    <w:unhideWhenUsed/>
    <w:qFormat/>
    <w:rsid w:val="004D08CA"/>
    <w:rPr>
      <w:b/>
      <w:bCs/>
    </w:rPr>
  </w:style>
  <w:style w:type="character" w:customStyle="1" w:styleId="PedmtkomenteChar">
    <w:name w:val="Předmět komentáře Char"/>
    <w:basedOn w:val="TextkomenteChar"/>
    <w:link w:val="Pedmtkomente"/>
    <w:uiPriority w:val="99"/>
    <w:semiHidden/>
    <w:qFormat/>
    <w:rsid w:val="004D08CA"/>
    <w:rPr>
      <w:b/>
      <w:bCs/>
      <w:sz w:val="20"/>
      <w:szCs w:val="20"/>
    </w:rPr>
  </w:style>
  <w:style w:type="table" w:styleId="Stednmka3zvraznn1">
    <w:name w:val="Medium Grid 3 Accent 1"/>
    <w:basedOn w:val="Normlntabulka"/>
    <w:uiPriority w:val="69"/>
    <w:rsid w:val="003257C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auto"/>
      </w:rPr>
      <w:tblPr/>
      <w:tcPr>
        <w:shd w:val="clear" w:color="auto" w:fill="8496B0" w:themeFill="text2" w:themeFillTint="99"/>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auto"/>
      </w:rPr>
      <w:tblPr/>
      <w:tcPr>
        <w:shd w:val="clear" w:color="auto" w:fill="8496B0" w:themeFill="text2" w:themeFillTint="99"/>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shd w:val="clear" w:color="auto" w:fill="D5DCE4" w:themeFill="text2" w:themeFillTint="33"/>
      </w:tcPr>
    </w:tblStylePr>
  </w:style>
  <w:style w:type="character" w:customStyle="1" w:styleId="TitulekChar">
    <w:name w:val="Titulek Char"/>
    <w:aliases w:val="~Caption Char"/>
    <w:basedOn w:val="Standardnpsmoodstavce"/>
    <w:link w:val="Titulek"/>
    <w:uiPriority w:val="35"/>
    <w:qFormat/>
    <w:rsid w:val="00E86484"/>
    <w:rPr>
      <w:bCs/>
      <w:i/>
      <w:noProof/>
      <w:color w:val="4472C4" w:themeColor="accent1"/>
      <w:lang w:eastAsia="cs-CZ"/>
    </w:rPr>
  </w:style>
  <w:style w:type="paragraph" w:customStyle="1" w:styleId="CharChar1CharCharCharCharCharCharChar">
    <w:name w:val="Char Char1 Char Char Char Char Char Char Char"/>
    <w:basedOn w:val="Normln"/>
    <w:uiPriority w:val="99"/>
    <w:qFormat/>
    <w:rsid w:val="0014408F"/>
    <w:pPr>
      <w:spacing w:after="160" w:line="240" w:lineRule="exact"/>
    </w:pPr>
    <w:rPr>
      <w:rFonts w:ascii="Times New Roman Bold" w:eastAsia="Times New Roman" w:hAnsi="Times New Roman Bold" w:cs="Times New Roman"/>
      <w:szCs w:val="26"/>
      <w:lang w:val="sk-SK"/>
    </w:rPr>
  </w:style>
  <w:style w:type="paragraph" w:customStyle="1" w:styleId="Default">
    <w:name w:val="Default"/>
    <w:qFormat/>
    <w:rsid w:val="003B0DEE"/>
    <w:pPr>
      <w:autoSpaceDE w:val="0"/>
      <w:autoSpaceDN w:val="0"/>
      <w:adjustRightInd w:val="0"/>
      <w:spacing w:after="0" w:line="240" w:lineRule="auto"/>
    </w:pPr>
    <w:rPr>
      <w:rFonts w:ascii="Calibri" w:hAnsi="Calibri" w:cs="Calibri"/>
      <w:color w:val="000000"/>
      <w:sz w:val="24"/>
      <w:szCs w:val="24"/>
    </w:rPr>
  </w:style>
  <w:style w:type="paragraph" w:customStyle="1" w:styleId="Pa1">
    <w:name w:val="Pa1"/>
    <w:basedOn w:val="Default"/>
    <w:next w:val="Default"/>
    <w:uiPriority w:val="99"/>
    <w:qFormat/>
    <w:rsid w:val="00717D7D"/>
    <w:pPr>
      <w:spacing w:line="241" w:lineRule="atLeast"/>
    </w:pPr>
    <w:rPr>
      <w:rFonts w:ascii="Arial" w:eastAsia="Times New Roman" w:hAnsi="Arial" w:cs="Arial"/>
      <w:color w:val="auto"/>
      <w:lang w:eastAsia="cs-CZ"/>
    </w:rPr>
  </w:style>
  <w:style w:type="character" w:customStyle="1" w:styleId="A1">
    <w:name w:val="A1"/>
    <w:uiPriority w:val="99"/>
    <w:qFormat/>
    <w:rsid w:val="00717D7D"/>
    <w:rPr>
      <w:color w:val="000000"/>
      <w:sz w:val="25"/>
      <w:szCs w:val="25"/>
    </w:rPr>
  </w:style>
  <w:style w:type="paragraph" w:customStyle="1" w:styleId="DAVA">
    <w:name w:val="DAVA"/>
    <w:basedOn w:val="Normln"/>
    <w:link w:val="DAVAChar"/>
    <w:qFormat/>
    <w:rsid w:val="000E2EB1"/>
    <w:pPr>
      <w:spacing w:before="120" w:after="0" w:line="240" w:lineRule="auto"/>
    </w:pPr>
    <w:rPr>
      <w:rFonts w:ascii="Arial" w:eastAsia="Times New Roman" w:hAnsi="Arial" w:cs="Times New Roman"/>
      <w:sz w:val="28"/>
      <w:szCs w:val="20"/>
      <w:lang w:val="x-none" w:eastAsia="x-none"/>
    </w:rPr>
  </w:style>
  <w:style w:type="character" w:customStyle="1" w:styleId="DAVAChar">
    <w:name w:val="DAVA Char"/>
    <w:link w:val="DAVA"/>
    <w:qFormat/>
    <w:locked/>
    <w:rsid w:val="000E2EB1"/>
    <w:rPr>
      <w:rFonts w:ascii="Arial" w:eastAsia="Times New Roman" w:hAnsi="Arial" w:cs="Times New Roman"/>
      <w:sz w:val="28"/>
      <w:szCs w:val="20"/>
      <w:lang w:val="x-none" w:eastAsia="x-none"/>
    </w:rPr>
  </w:style>
  <w:style w:type="paragraph" w:customStyle="1" w:styleId="MPtextodr">
    <w:name w:val="MP_text_odr"/>
    <w:basedOn w:val="Normln"/>
    <w:link w:val="MPtextodrChar"/>
    <w:qFormat/>
    <w:rsid w:val="008C3712"/>
    <w:pPr>
      <w:numPr>
        <w:numId w:val="2"/>
      </w:numPr>
      <w:spacing w:after="120" w:line="312" w:lineRule="auto"/>
      <w:jc w:val="both"/>
    </w:pPr>
    <w:rPr>
      <w:rFonts w:eastAsia="Times New Roman" w:cs="Arial"/>
      <w:color w:val="000000" w:themeColor="text1"/>
      <w:sz w:val="20"/>
      <w:szCs w:val="20"/>
      <w:lang w:bidi="en-US"/>
    </w:rPr>
  </w:style>
  <w:style w:type="character" w:customStyle="1" w:styleId="MPtextodrChar">
    <w:name w:val="MP_text_odr Char"/>
    <w:link w:val="MPtextodr"/>
    <w:qFormat/>
    <w:rsid w:val="008C3712"/>
    <w:rPr>
      <w:rFonts w:eastAsia="Times New Roman" w:cs="Arial"/>
      <w:color w:val="000000" w:themeColor="text1"/>
      <w:sz w:val="20"/>
      <w:szCs w:val="20"/>
      <w:lang w:bidi="en-US"/>
    </w:rPr>
  </w:style>
  <w:style w:type="paragraph" w:customStyle="1" w:styleId="Bezmezer1">
    <w:name w:val="Bez mezer1"/>
    <w:uiPriority w:val="99"/>
    <w:qFormat/>
    <w:rsid w:val="004B017B"/>
    <w:pPr>
      <w:spacing w:after="0" w:line="240" w:lineRule="auto"/>
    </w:pPr>
    <w:rPr>
      <w:rFonts w:ascii="Calibri" w:eastAsia="Times New Roman" w:hAnsi="Calibri" w:cs="Times New Roman"/>
    </w:rPr>
  </w:style>
  <w:style w:type="table" w:customStyle="1" w:styleId="Svtlseznamzvraznn12">
    <w:name w:val="Světlý seznam – zvýraznění 12"/>
    <w:basedOn w:val="Normlntabulka"/>
    <w:uiPriority w:val="61"/>
    <w:rsid w:val="009841FD"/>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styleId="Sledovanodkaz">
    <w:name w:val="FollowedHyperlink"/>
    <w:basedOn w:val="Standardnpsmoodstavce"/>
    <w:uiPriority w:val="99"/>
    <w:semiHidden/>
    <w:unhideWhenUsed/>
    <w:qFormat/>
    <w:rsid w:val="004D7D77"/>
    <w:rPr>
      <w:color w:val="954F72" w:themeColor="followedHyperlink"/>
      <w:u w:val="single"/>
    </w:rPr>
  </w:style>
  <w:style w:type="paragraph" w:customStyle="1" w:styleId="msonormal0">
    <w:name w:val="msonormal"/>
    <w:basedOn w:val="Normln"/>
    <w:uiPriority w:val="99"/>
    <w:qFormat/>
    <w:rsid w:val="004D7D77"/>
    <w:pPr>
      <w:spacing w:after="100" w:afterAutospacing="1" w:line="240" w:lineRule="auto"/>
      <w:jc w:val="both"/>
    </w:pPr>
    <w:rPr>
      <w:rFonts w:ascii="Times New Roman" w:eastAsia="Times New Roman" w:hAnsi="Times New Roman" w:cs="Times New Roman"/>
      <w:sz w:val="24"/>
      <w:szCs w:val="24"/>
      <w:lang w:eastAsia="cs-CZ"/>
    </w:rPr>
  </w:style>
  <w:style w:type="paragraph" w:styleId="Zkladntext">
    <w:name w:val="Body Text"/>
    <w:basedOn w:val="Normln"/>
    <w:link w:val="ZkladntextChar"/>
    <w:uiPriority w:val="99"/>
    <w:semiHidden/>
    <w:unhideWhenUsed/>
    <w:qFormat/>
    <w:rsid w:val="004D7D77"/>
    <w:pPr>
      <w:spacing w:after="140"/>
    </w:pPr>
  </w:style>
  <w:style w:type="character" w:customStyle="1" w:styleId="ZkladntextChar">
    <w:name w:val="Základní text Char"/>
    <w:basedOn w:val="Standardnpsmoodstavce"/>
    <w:link w:val="Zkladntext"/>
    <w:uiPriority w:val="99"/>
    <w:semiHidden/>
    <w:rsid w:val="004D7D77"/>
  </w:style>
  <w:style w:type="paragraph" w:styleId="Seznam">
    <w:name w:val="List"/>
    <w:basedOn w:val="Zkladntext"/>
    <w:uiPriority w:val="99"/>
    <w:semiHidden/>
    <w:unhideWhenUsed/>
    <w:qFormat/>
    <w:rsid w:val="004D7D77"/>
    <w:rPr>
      <w:rFonts w:cs="Lohit Devanagari"/>
    </w:rPr>
  </w:style>
  <w:style w:type="paragraph" w:styleId="Revize">
    <w:name w:val="Revision"/>
    <w:uiPriority w:val="99"/>
    <w:semiHidden/>
    <w:qFormat/>
    <w:rsid w:val="004D7D77"/>
    <w:pPr>
      <w:spacing w:after="0" w:line="240" w:lineRule="auto"/>
    </w:pPr>
  </w:style>
  <w:style w:type="paragraph" w:customStyle="1" w:styleId="Nadpis">
    <w:name w:val="Nadpis"/>
    <w:basedOn w:val="Normln"/>
    <w:next w:val="Zkladntext"/>
    <w:uiPriority w:val="99"/>
    <w:qFormat/>
    <w:rsid w:val="004D7D77"/>
    <w:pPr>
      <w:keepNext/>
      <w:spacing w:before="240" w:after="120"/>
    </w:pPr>
    <w:rPr>
      <w:rFonts w:ascii="Liberation Sans" w:eastAsia="Noto Sans CJK SC" w:hAnsi="Liberation Sans" w:cs="Lohit Devanagari"/>
      <w:sz w:val="28"/>
      <w:szCs w:val="28"/>
    </w:rPr>
  </w:style>
  <w:style w:type="paragraph" w:customStyle="1" w:styleId="Rejstk">
    <w:name w:val="Rejstřík"/>
    <w:basedOn w:val="Normln"/>
    <w:uiPriority w:val="99"/>
    <w:qFormat/>
    <w:rsid w:val="004D7D77"/>
    <w:pPr>
      <w:suppressLineNumbers/>
    </w:pPr>
    <w:rPr>
      <w:rFonts w:cs="Lohit Devanagari"/>
    </w:rPr>
  </w:style>
  <w:style w:type="character" w:customStyle="1" w:styleId="TEXTChar">
    <w:name w:val="TEXT Char"/>
    <w:basedOn w:val="Standardnpsmoodstavce"/>
    <w:link w:val="TEXT"/>
    <w:qFormat/>
    <w:locked/>
    <w:rsid w:val="004D7D77"/>
    <w:rPr>
      <w:lang w:eastAsia="cs-CZ"/>
    </w:rPr>
  </w:style>
  <w:style w:type="paragraph" w:customStyle="1" w:styleId="TEXT">
    <w:name w:val="TEXT"/>
    <w:basedOn w:val="Normln"/>
    <w:link w:val="TEXTChar"/>
    <w:qFormat/>
    <w:rsid w:val="004D7D77"/>
    <w:pPr>
      <w:jc w:val="both"/>
    </w:pPr>
    <w:rPr>
      <w:lang w:eastAsia="cs-CZ"/>
    </w:rPr>
  </w:style>
  <w:style w:type="paragraph" w:customStyle="1" w:styleId="komentzaobrzkem-odrky">
    <w:name w:val="komentář za obrázkem - odrážky"/>
    <w:basedOn w:val="Normln"/>
    <w:qFormat/>
    <w:rsid w:val="004D7D77"/>
    <w:pPr>
      <w:spacing w:after="0" w:line="240" w:lineRule="auto"/>
      <w:jc w:val="both"/>
    </w:pPr>
    <w:rPr>
      <w:rFonts w:ascii="Arial" w:eastAsia="Times New Roman" w:hAnsi="Arial" w:cs="Times New Roman"/>
      <w:i/>
      <w:sz w:val="18"/>
      <w:szCs w:val="24"/>
      <w:lang w:eastAsia="cs-CZ"/>
    </w:rPr>
  </w:style>
  <w:style w:type="character" w:customStyle="1" w:styleId="Internetovodkaz">
    <w:name w:val="Internetový odkaz"/>
    <w:basedOn w:val="Standardnpsmoodstavce"/>
    <w:uiPriority w:val="99"/>
    <w:rsid w:val="004D7D77"/>
    <w:rPr>
      <w:color w:val="0563C1" w:themeColor="hyperlink"/>
      <w:u w:val="single"/>
    </w:rPr>
  </w:style>
  <w:style w:type="character" w:customStyle="1" w:styleId="Ukotvenpoznmkypodarou">
    <w:name w:val="Ukotvení poznámky pod čarou"/>
    <w:rsid w:val="004D7D77"/>
    <w:rPr>
      <w:vertAlign w:val="superscript"/>
    </w:rPr>
  </w:style>
  <w:style w:type="character" w:customStyle="1" w:styleId="FootnoteCharacters">
    <w:name w:val="Footnote Characters"/>
    <w:basedOn w:val="Standardnpsmoodstavce"/>
    <w:uiPriority w:val="99"/>
    <w:qFormat/>
    <w:rsid w:val="004D7D77"/>
    <w:rPr>
      <w:vertAlign w:val="superscript"/>
    </w:rPr>
  </w:style>
  <w:style w:type="character" w:customStyle="1" w:styleId="Zdraznn1">
    <w:name w:val="Zdůraznění1"/>
    <w:basedOn w:val="Standardnpsmoodstavce"/>
    <w:uiPriority w:val="20"/>
    <w:qFormat/>
    <w:rsid w:val="004D7D77"/>
    <w:rPr>
      <w:b/>
      <w:bCs/>
      <w:i w:val="0"/>
      <w:iCs w:val="0"/>
    </w:rPr>
  </w:style>
  <w:style w:type="character" w:customStyle="1" w:styleId="ListLabel1">
    <w:name w:val="ListLabel 1"/>
    <w:qFormat/>
    <w:rsid w:val="004D7D77"/>
    <w:rPr>
      <w:b/>
      <w:bCs w:val="0"/>
      <w:color w:val="4F81BD"/>
    </w:rPr>
  </w:style>
  <w:style w:type="character" w:customStyle="1" w:styleId="ListLabel2">
    <w:name w:val="ListLabel 2"/>
    <w:qFormat/>
    <w:rsid w:val="004D7D77"/>
    <w:rPr>
      <w:b/>
      <w:bCs w:val="0"/>
      <w:color w:val="4F81BD"/>
    </w:rPr>
  </w:style>
  <w:style w:type="character" w:customStyle="1" w:styleId="ListLabel3">
    <w:name w:val="ListLabel 3"/>
    <w:qFormat/>
    <w:rsid w:val="004D7D77"/>
    <w:rPr>
      <w:b/>
      <w:bCs w:val="0"/>
      <w:color w:val="4F81BD"/>
    </w:rPr>
  </w:style>
  <w:style w:type="character" w:customStyle="1" w:styleId="ListLabel4">
    <w:name w:val="ListLabel 4"/>
    <w:qFormat/>
    <w:rsid w:val="004D7D77"/>
    <w:rPr>
      <w:rFonts w:ascii="Courier New" w:hAnsi="Courier New" w:cs="Courier New" w:hint="default"/>
    </w:rPr>
  </w:style>
  <w:style w:type="character" w:customStyle="1" w:styleId="ListLabel5">
    <w:name w:val="ListLabel 5"/>
    <w:qFormat/>
    <w:rsid w:val="004D7D77"/>
    <w:rPr>
      <w:rFonts w:ascii="Courier New" w:hAnsi="Courier New" w:cs="Courier New" w:hint="default"/>
    </w:rPr>
  </w:style>
  <w:style w:type="character" w:customStyle="1" w:styleId="ListLabel6">
    <w:name w:val="ListLabel 6"/>
    <w:qFormat/>
    <w:rsid w:val="004D7D77"/>
    <w:rPr>
      <w:rFonts w:ascii="Courier New" w:hAnsi="Courier New" w:cs="Courier New" w:hint="default"/>
    </w:rPr>
  </w:style>
  <w:style w:type="character" w:customStyle="1" w:styleId="ListLabel7">
    <w:name w:val="ListLabel 7"/>
    <w:qFormat/>
    <w:rsid w:val="004D7D77"/>
    <w:rPr>
      <w:rFonts w:ascii="Times New Roman" w:eastAsia="Times New Roman" w:hAnsi="Times New Roman" w:cs="Arial" w:hint="default"/>
    </w:rPr>
  </w:style>
  <w:style w:type="character" w:customStyle="1" w:styleId="ListLabel8">
    <w:name w:val="ListLabel 8"/>
    <w:qFormat/>
    <w:rsid w:val="004D7D77"/>
    <w:rPr>
      <w:rFonts w:ascii="Courier New" w:hAnsi="Courier New" w:cs="Courier New" w:hint="default"/>
    </w:rPr>
  </w:style>
  <w:style w:type="character" w:customStyle="1" w:styleId="ListLabel9">
    <w:name w:val="ListLabel 9"/>
    <w:qFormat/>
    <w:rsid w:val="004D7D77"/>
    <w:rPr>
      <w:rFonts w:ascii="Courier New" w:hAnsi="Courier New" w:cs="Courier New" w:hint="default"/>
    </w:rPr>
  </w:style>
  <w:style w:type="character" w:customStyle="1" w:styleId="ListLabel10">
    <w:name w:val="ListLabel 10"/>
    <w:qFormat/>
    <w:rsid w:val="004D7D77"/>
    <w:rPr>
      <w:rFonts w:ascii="Courier New" w:hAnsi="Courier New" w:cs="Courier New" w:hint="default"/>
    </w:rPr>
  </w:style>
  <w:style w:type="character" w:customStyle="1" w:styleId="ListLabel11">
    <w:name w:val="ListLabel 11"/>
    <w:qFormat/>
    <w:rsid w:val="004D7D77"/>
    <w:rPr>
      <w:rFonts w:ascii="Courier New" w:hAnsi="Courier New" w:cs="Courier New" w:hint="default"/>
    </w:rPr>
  </w:style>
  <w:style w:type="character" w:customStyle="1" w:styleId="ListLabel12">
    <w:name w:val="ListLabel 12"/>
    <w:qFormat/>
    <w:rsid w:val="004D7D77"/>
    <w:rPr>
      <w:rFonts w:ascii="Courier New" w:hAnsi="Courier New" w:cs="Courier New" w:hint="default"/>
    </w:rPr>
  </w:style>
  <w:style w:type="character" w:customStyle="1" w:styleId="ListLabel13">
    <w:name w:val="ListLabel 13"/>
    <w:qFormat/>
    <w:rsid w:val="004D7D77"/>
    <w:rPr>
      <w:rFonts w:ascii="Courier New" w:hAnsi="Courier New" w:cs="Courier New" w:hint="default"/>
    </w:rPr>
  </w:style>
  <w:style w:type="character" w:customStyle="1" w:styleId="ListLabel14">
    <w:name w:val="ListLabel 14"/>
    <w:qFormat/>
    <w:rsid w:val="004D7D77"/>
    <w:rPr>
      <w:rFonts w:ascii="Calibri" w:hAnsi="Calibri" w:cs="Calibri" w:hint="default"/>
      <w:b/>
      <w:bCs w:val="0"/>
      <w:color w:val="auto"/>
    </w:rPr>
  </w:style>
  <w:style w:type="character" w:customStyle="1" w:styleId="ListLabel15">
    <w:name w:val="ListLabel 15"/>
    <w:qFormat/>
    <w:rsid w:val="004D7D77"/>
    <w:rPr>
      <w:rFonts w:ascii="Courier New" w:hAnsi="Courier New" w:cs="Courier New" w:hint="default"/>
    </w:rPr>
  </w:style>
  <w:style w:type="character" w:customStyle="1" w:styleId="ListLabel16">
    <w:name w:val="ListLabel 16"/>
    <w:qFormat/>
    <w:rsid w:val="004D7D77"/>
    <w:rPr>
      <w:rFonts w:ascii="Courier New" w:hAnsi="Courier New" w:cs="Courier New" w:hint="default"/>
    </w:rPr>
  </w:style>
  <w:style w:type="character" w:customStyle="1" w:styleId="ListLabel17">
    <w:name w:val="ListLabel 17"/>
    <w:qFormat/>
    <w:rsid w:val="004D7D77"/>
    <w:rPr>
      <w:rFonts w:ascii="Courier New" w:hAnsi="Courier New" w:cs="Courier New" w:hint="default"/>
    </w:rPr>
  </w:style>
  <w:style w:type="character" w:customStyle="1" w:styleId="ListLabel18">
    <w:name w:val="ListLabel 18"/>
    <w:qFormat/>
    <w:rsid w:val="004D7D77"/>
    <w:rPr>
      <w:rFonts w:ascii="Courier New" w:hAnsi="Courier New" w:cs="Courier New" w:hint="default"/>
    </w:rPr>
  </w:style>
  <w:style w:type="character" w:customStyle="1" w:styleId="ListLabel19">
    <w:name w:val="ListLabel 19"/>
    <w:qFormat/>
    <w:rsid w:val="004D7D77"/>
    <w:rPr>
      <w:rFonts w:ascii="Courier New" w:hAnsi="Courier New" w:cs="Courier New" w:hint="default"/>
    </w:rPr>
  </w:style>
  <w:style w:type="character" w:customStyle="1" w:styleId="ListLabel20">
    <w:name w:val="ListLabel 20"/>
    <w:qFormat/>
    <w:rsid w:val="004D7D77"/>
    <w:rPr>
      <w:rFonts w:ascii="Courier New" w:hAnsi="Courier New" w:cs="Courier New" w:hint="default"/>
    </w:rPr>
  </w:style>
  <w:style w:type="character" w:customStyle="1" w:styleId="ListLabel21">
    <w:name w:val="ListLabel 21"/>
    <w:qFormat/>
    <w:rsid w:val="004D7D77"/>
    <w:rPr>
      <w:rFonts w:ascii="Calibri" w:hAnsi="Calibri" w:cs="Calibri" w:hint="default"/>
      <w:b w:val="0"/>
      <w:bCs w:val="0"/>
      <w:sz w:val="16"/>
    </w:rPr>
  </w:style>
  <w:style w:type="character" w:customStyle="1" w:styleId="ListLabel22">
    <w:name w:val="ListLabel 22"/>
    <w:qFormat/>
    <w:rsid w:val="004D7D77"/>
    <w:rPr>
      <w:rFonts w:ascii="Courier New" w:hAnsi="Courier New" w:cs="Courier New" w:hint="default"/>
    </w:rPr>
  </w:style>
  <w:style w:type="character" w:customStyle="1" w:styleId="ListLabel23">
    <w:name w:val="ListLabel 23"/>
    <w:qFormat/>
    <w:rsid w:val="004D7D77"/>
    <w:rPr>
      <w:rFonts w:ascii="Courier New" w:hAnsi="Courier New" w:cs="Courier New" w:hint="default"/>
    </w:rPr>
  </w:style>
  <w:style w:type="character" w:customStyle="1" w:styleId="ListLabel24">
    <w:name w:val="ListLabel 24"/>
    <w:qFormat/>
    <w:rsid w:val="004D7D77"/>
    <w:rPr>
      <w:rFonts w:ascii="Courier New" w:hAnsi="Courier New" w:cs="Courier New" w:hint="default"/>
    </w:rPr>
  </w:style>
  <w:style w:type="character" w:customStyle="1" w:styleId="ListLabel25">
    <w:name w:val="ListLabel 25"/>
    <w:qFormat/>
    <w:rsid w:val="004D7D77"/>
    <w:rPr>
      <w:rFonts w:ascii="Courier New" w:hAnsi="Courier New" w:cs="Courier New" w:hint="default"/>
    </w:rPr>
  </w:style>
  <w:style w:type="character" w:customStyle="1" w:styleId="ListLabel26">
    <w:name w:val="ListLabel 26"/>
    <w:qFormat/>
    <w:rsid w:val="004D7D77"/>
    <w:rPr>
      <w:rFonts w:ascii="Courier New" w:hAnsi="Courier New" w:cs="Courier New" w:hint="default"/>
    </w:rPr>
  </w:style>
  <w:style w:type="character" w:customStyle="1" w:styleId="ListLabel27">
    <w:name w:val="ListLabel 27"/>
    <w:qFormat/>
    <w:rsid w:val="004D7D77"/>
    <w:rPr>
      <w:rFonts w:ascii="Courier New" w:hAnsi="Courier New" w:cs="Courier New" w:hint="default"/>
    </w:rPr>
  </w:style>
  <w:style w:type="character" w:customStyle="1" w:styleId="ListLabel28">
    <w:name w:val="ListLabel 28"/>
    <w:qFormat/>
    <w:rsid w:val="004D7D77"/>
    <w:rPr>
      <w:rFonts w:ascii="Courier New" w:hAnsi="Courier New" w:cs="Courier New" w:hint="default"/>
    </w:rPr>
  </w:style>
  <w:style w:type="character" w:customStyle="1" w:styleId="ListLabel29">
    <w:name w:val="ListLabel 29"/>
    <w:qFormat/>
    <w:rsid w:val="004D7D77"/>
    <w:rPr>
      <w:rFonts w:ascii="Courier New" w:hAnsi="Courier New" w:cs="Courier New" w:hint="default"/>
    </w:rPr>
  </w:style>
  <w:style w:type="character" w:customStyle="1" w:styleId="ListLabel30">
    <w:name w:val="ListLabel 30"/>
    <w:qFormat/>
    <w:rsid w:val="004D7D77"/>
    <w:rPr>
      <w:rFonts w:ascii="Courier New" w:hAnsi="Courier New" w:cs="Courier New" w:hint="default"/>
    </w:rPr>
  </w:style>
  <w:style w:type="character" w:customStyle="1" w:styleId="Odkaznarejstk">
    <w:name w:val="Odkaz na rejstřík"/>
    <w:qFormat/>
    <w:rsid w:val="004D7D77"/>
  </w:style>
  <w:style w:type="character" w:customStyle="1" w:styleId="Znakypropoznmkupodarou">
    <w:name w:val="Znaky pro poznámku pod čarou"/>
    <w:qFormat/>
    <w:rsid w:val="004D7D77"/>
  </w:style>
  <w:style w:type="character" w:customStyle="1" w:styleId="Ukotvenvysvtlivky">
    <w:name w:val="Ukotvení vysvětlivky"/>
    <w:rsid w:val="004D7D77"/>
    <w:rPr>
      <w:vertAlign w:val="superscript"/>
    </w:rPr>
  </w:style>
  <w:style w:type="character" w:customStyle="1" w:styleId="Znakyprovysvtlivky">
    <w:name w:val="Znaky pro vysvětlivky"/>
    <w:qFormat/>
    <w:rsid w:val="004D7D77"/>
  </w:style>
  <w:style w:type="character" w:customStyle="1" w:styleId="TextbublinyChar1">
    <w:name w:val="Text bubliny Char1"/>
    <w:basedOn w:val="Standardnpsmoodstavce"/>
    <w:uiPriority w:val="99"/>
    <w:semiHidden/>
    <w:rsid w:val="004D7D77"/>
    <w:rPr>
      <w:rFonts w:ascii="Segoe UI" w:hAnsi="Segoe UI" w:cs="Segoe UI" w:hint="default"/>
      <w:sz w:val="18"/>
      <w:szCs w:val="18"/>
    </w:rPr>
  </w:style>
  <w:style w:type="character" w:customStyle="1" w:styleId="ZhlavChar1">
    <w:name w:val="Záhlaví Char1"/>
    <w:basedOn w:val="Standardnpsmoodstavce"/>
    <w:uiPriority w:val="99"/>
    <w:semiHidden/>
    <w:rsid w:val="004D7D77"/>
  </w:style>
  <w:style w:type="character" w:customStyle="1" w:styleId="ZpatChar1">
    <w:name w:val="Zápatí Char1"/>
    <w:basedOn w:val="Standardnpsmoodstavce"/>
    <w:uiPriority w:val="99"/>
    <w:semiHidden/>
    <w:rsid w:val="004D7D77"/>
  </w:style>
  <w:style w:type="character" w:customStyle="1" w:styleId="TextkomenteChar1">
    <w:name w:val="Text komentáře Char1"/>
    <w:basedOn w:val="Standardnpsmoodstavce"/>
    <w:uiPriority w:val="99"/>
    <w:semiHidden/>
    <w:rsid w:val="004D7D77"/>
    <w:rPr>
      <w:sz w:val="20"/>
      <w:szCs w:val="20"/>
    </w:rPr>
  </w:style>
  <w:style w:type="character" w:customStyle="1" w:styleId="TextpoznpodarouChar1">
    <w:name w:val="Text pozn. pod čarou Char1"/>
    <w:basedOn w:val="Standardnpsmoodstavce"/>
    <w:uiPriority w:val="99"/>
    <w:semiHidden/>
    <w:rsid w:val="004D7D77"/>
    <w:rPr>
      <w:sz w:val="20"/>
      <w:szCs w:val="20"/>
    </w:rPr>
  </w:style>
  <w:style w:type="character" w:customStyle="1" w:styleId="NzevChar1">
    <w:name w:val="Název Char1"/>
    <w:basedOn w:val="Standardnpsmoodstavce"/>
    <w:uiPriority w:val="10"/>
    <w:rsid w:val="004D7D77"/>
    <w:rPr>
      <w:rFonts w:asciiTheme="majorHAnsi" w:eastAsiaTheme="majorEastAsia" w:hAnsiTheme="majorHAnsi" w:cstheme="majorBidi" w:hint="default"/>
      <w:spacing w:val="-10"/>
      <w:kern w:val="28"/>
      <w:sz w:val="56"/>
      <w:szCs w:val="56"/>
    </w:rPr>
  </w:style>
  <w:style w:type="character" w:customStyle="1" w:styleId="PodnadpisChar1">
    <w:name w:val="Podnadpis Char1"/>
    <w:basedOn w:val="Standardnpsmoodstavce"/>
    <w:uiPriority w:val="11"/>
    <w:rsid w:val="004D7D77"/>
    <w:rPr>
      <w:rFonts w:ascii="Calibri" w:eastAsiaTheme="minorEastAsia" w:hAnsi="Calibri" w:cs="Calibri" w:hint="default"/>
      <w:color w:val="5A5A5A" w:themeColor="text1" w:themeTint="A5"/>
      <w:spacing w:val="15"/>
    </w:rPr>
  </w:style>
  <w:style w:type="character" w:customStyle="1" w:styleId="PedmtkomenteChar1">
    <w:name w:val="Předmět komentáře Char1"/>
    <w:basedOn w:val="TextkomenteChar1"/>
    <w:uiPriority w:val="99"/>
    <w:semiHidden/>
    <w:rsid w:val="004D7D77"/>
    <w:rPr>
      <w:b/>
      <w:bCs/>
      <w:sz w:val="20"/>
      <w:szCs w:val="20"/>
    </w:rPr>
  </w:style>
  <w:style w:type="character" w:customStyle="1" w:styleId="Nevyeenzmnka1">
    <w:name w:val="Nevyřešená zmínka1"/>
    <w:basedOn w:val="Standardnpsmoodstavce"/>
    <w:uiPriority w:val="99"/>
    <w:semiHidden/>
    <w:unhideWhenUsed/>
    <w:rsid w:val="00C85E53"/>
    <w:rPr>
      <w:color w:val="605E5C"/>
      <w:shd w:val="clear" w:color="auto" w:fill="E1DFDD"/>
    </w:rPr>
  </w:style>
  <w:style w:type="table" w:customStyle="1" w:styleId="Svtlseznamzvraznn11">
    <w:name w:val="Světlý seznam – zvýraznění 11"/>
    <w:basedOn w:val="Normlntabulka"/>
    <w:uiPriority w:val="61"/>
    <w:rsid w:val="002D6E0B"/>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vtltabulkasmkou1">
    <w:name w:val="Grid Table 1 Light"/>
    <w:basedOn w:val="Normlntabulka"/>
    <w:uiPriority w:val="46"/>
    <w:rsid w:val="00B00D9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Svtlmkatabulky">
    <w:name w:val="Grid Table Light"/>
    <w:basedOn w:val="Normlntabulka"/>
    <w:uiPriority w:val="40"/>
    <w:rsid w:val="0024522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ext0">
    <w:name w:val="text"/>
    <w:basedOn w:val="Normln"/>
    <w:rsid w:val="00075F91"/>
    <w:pPr>
      <w:autoSpaceDE w:val="0"/>
      <w:autoSpaceDN w:val="0"/>
      <w:adjustRightInd w:val="0"/>
      <w:spacing w:before="283" w:after="0" w:line="280" w:lineRule="atLeast"/>
      <w:jc w:val="both"/>
      <w:textAlignment w:val="center"/>
    </w:pPr>
    <w:rPr>
      <w:rFonts w:ascii="Arial" w:eastAsia="SimSun" w:hAnsi="Arial" w:cs="Arial"/>
      <w:color w:val="000000"/>
      <w:sz w:val="18"/>
      <w:szCs w:val="18"/>
      <w:lang w:eastAsia="zh-CN"/>
    </w:rPr>
  </w:style>
  <w:style w:type="character" w:customStyle="1" w:styleId="semibold">
    <w:name w:val="semibold"/>
    <w:rsid w:val="00075F91"/>
    <w:rPr>
      <w:rFonts w:ascii="Open Sans SemiBold" w:hAnsi="Open Sans SemiBold" w:cs="Open Sans SemiBold"/>
      <w:sz w:val="30"/>
      <w:szCs w:val="30"/>
    </w:rPr>
  </w:style>
  <w:style w:type="character" w:customStyle="1" w:styleId="Nevyeenzmnka2">
    <w:name w:val="Nevyřešená zmínka2"/>
    <w:basedOn w:val="Standardnpsmoodstavce"/>
    <w:uiPriority w:val="99"/>
    <w:semiHidden/>
    <w:unhideWhenUsed/>
    <w:rsid w:val="00417B32"/>
    <w:rPr>
      <w:color w:val="605E5C"/>
      <w:shd w:val="clear" w:color="auto" w:fill="E1DFDD"/>
    </w:rPr>
  </w:style>
  <w:style w:type="table" w:customStyle="1" w:styleId="Mkatabulky1">
    <w:name w:val="Mřížka tabulky1"/>
    <w:basedOn w:val="Normlntabulka"/>
    <w:next w:val="Mkatabulky"/>
    <w:uiPriority w:val="39"/>
    <w:rsid w:val="00E64347"/>
    <w:pPr>
      <w:spacing w:after="0" w:line="240" w:lineRule="auto"/>
    </w:pPr>
    <w:tblPr>
      <w:tblStyleRowBandSize w:val="1"/>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tcPr>
      <w:shd w:val="clear" w:color="auto" w:fill="D9D9D9"/>
    </w:tcPr>
    <w:tblStylePr w:type="firstRow">
      <w:pPr>
        <w:jc w:val="center"/>
      </w:pPr>
      <w:rPr>
        <w:rFonts w:ascii="Arial" w:hAnsi="Arial"/>
        <w:sz w:val="22"/>
      </w:rPr>
      <w:tblPr/>
      <w:tcPr>
        <w:vAlign w:val="center"/>
      </w:tcPr>
    </w:tblStylePr>
    <w:tblStylePr w:type="lastRow">
      <w:tblPr/>
      <w:tcPr>
        <w:shd w:val="clear" w:color="auto" w:fill="6BB9FF"/>
      </w:tcPr>
    </w:tblStylePr>
    <w:tblStylePr w:type="band1Horz">
      <w:tblPr/>
      <w:tcPr>
        <w:shd w:val="clear" w:color="auto" w:fill="FFFFFF"/>
      </w:tcPr>
    </w:tblStylePr>
    <w:tblStylePr w:type="band2Horz">
      <w:tblPr/>
      <w:tcPr>
        <w:shd w:val="clear" w:color="auto" w:fill="FFFFFF"/>
      </w:tcPr>
    </w:tblStylePr>
  </w:style>
  <w:style w:type="paragraph" w:customStyle="1" w:styleId="paragraph">
    <w:name w:val="paragraph"/>
    <w:basedOn w:val="Normln"/>
    <w:rsid w:val="00FA795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slovanseznam3">
    <w:name w:val="List Number 3"/>
    <w:basedOn w:val="Normln"/>
    <w:uiPriority w:val="99"/>
    <w:semiHidden/>
    <w:unhideWhenUsed/>
    <w:rsid w:val="00022DDC"/>
    <w:pPr>
      <w:numPr>
        <w:numId w:val="4"/>
      </w:numPr>
      <w:contextualSpacing/>
    </w:pPr>
  </w:style>
  <w:style w:type="table" w:styleId="Prosttabulka1">
    <w:name w:val="Plain Table 1"/>
    <w:basedOn w:val="Normlntabulka"/>
    <w:uiPriority w:val="41"/>
    <w:rsid w:val="00FC278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Obsah4">
    <w:name w:val="toc 4"/>
    <w:basedOn w:val="Normln"/>
    <w:next w:val="Normln"/>
    <w:autoRedefine/>
    <w:uiPriority w:val="39"/>
    <w:unhideWhenUsed/>
    <w:rsid w:val="00A51EC9"/>
    <w:pPr>
      <w:spacing w:after="100"/>
      <w:ind w:left="660"/>
    </w:pPr>
  </w:style>
  <w:style w:type="paragraph" w:customStyle="1" w:styleId="stylodrky-prvniuroven">
    <w:name w:val="styl odrážky - prvni uroven"/>
    <w:basedOn w:val="Normln"/>
    <w:rsid w:val="00E71D8D"/>
    <w:pPr>
      <w:numPr>
        <w:numId w:val="5"/>
      </w:numPr>
      <w:spacing w:before="120" w:after="120" w:line="288" w:lineRule="auto"/>
      <w:ind w:left="6456"/>
      <w:jc w:val="both"/>
    </w:pPr>
    <w:rPr>
      <w:rFonts w:ascii="Arial" w:eastAsia="Times New Roman" w:hAnsi="Arial" w:cs="Times New Roman"/>
      <w:szCs w:val="24"/>
      <w:lang w:eastAsia="cs-CZ"/>
    </w:rPr>
  </w:style>
  <w:style w:type="table" w:styleId="Tabulkasmkou4zvraznn5">
    <w:name w:val="Grid Table 4 Accent 5"/>
    <w:basedOn w:val="Normlntabulka"/>
    <w:uiPriority w:val="49"/>
    <w:rsid w:val="003B135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mavtabulkasmkou5zvraznn1">
    <w:name w:val="Grid Table 5 Dark Accent 1"/>
    <w:basedOn w:val="Normlntabulka"/>
    <w:uiPriority w:val="50"/>
    <w:rsid w:val="00E357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text-align-justify">
    <w:name w:val="text-align-justify"/>
    <w:basedOn w:val="Normln"/>
    <w:rsid w:val="009448C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ormaltextrun">
    <w:name w:val="normaltextrun"/>
    <w:basedOn w:val="Standardnpsmoodstavce"/>
    <w:rsid w:val="00B33718"/>
  </w:style>
  <w:style w:type="character" w:customStyle="1" w:styleId="eop">
    <w:name w:val="eop"/>
    <w:basedOn w:val="Standardnpsmoodstavce"/>
    <w:rsid w:val="00B33718"/>
  </w:style>
  <w:style w:type="character" w:customStyle="1" w:styleId="spellingerror">
    <w:name w:val="spellingerror"/>
    <w:basedOn w:val="Standardnpsmoodstavce"/>
    <w:rsid w:val="00B33718"/>
  </w:style>
  <w:style w:type="character" w:customStyle="1" w:styleId="tabchar">
    <w:name w:val="tabchar"/>
    <w:basedOn w:val="Standardnpsmoodstavce"/>
    <w:rsid w:val="00B33718"/>
  </w:style>
  <w:style w:type="character" w:customStyle="1" w:styleId="superscript">
    <w:name w:val="superscript"/>
    <w:basedOn w:val="Standardnpsmoodstavce"/>
    <w:rsid w:val="00193D7F"/>
  </w:style>
  <w:style w:type="table" w:styleId="Tmavtabulkasmkou5zvraznn6">
    <w:name w:val="Grid Table 5 Dark Accent 6"/>
    <w:basedOn w:val="Normlntabulka"/>
    <w:uiPriority w:val="50"/>
    <w:rsid w:val="002A65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FormtovanvHTML">
    <w:name w:val="HTML Preformatted"/>
    <w:basedOn w:val="Normln"/>
    <w:link w:val="FormtovanvHTMLChar"/>
    <w:uiPriority w:val="99"/>
    <w:semiHidden/>
    <w:unhideWhenUsed/>
    <w:rsid w:val="00441DF5"/>
    <w:pPr>
      <w:spacing w:after="0" w:line="240" w:lineRule="auto"/>
    </w:pPr>
    <w:rPr>
      <w:rFonts w:ascii="Consolas" w:hAnsi="Consolas"/>
      <w:sz w:val="20"/>
      <w:szCs w:val="20"/>
    </w:rPr>
  </w:style>
  <w:style w:type="character" w:customStyle="1" w:styleId="FormtovanvHTMLChar">
    <w:name w:val="Formátovaný v HTML Char"/>
    <w:basedOn w:val="Standardnpsmoodstavce"/>
    <w:link w:val="FormtovanvHTML"/>
    <w:uiPriority w:val="99"/>
    <w:semiHidden/>
    <w:rsid w:val="00441DF5"/>
    <w:rPr>
      <w:rFonts w:ascii="Consolas" w:hAnsi="Consolas"/>
      <w:sz w:val="20"/>
      <w:szCs w:val="20"/>
    </w:rPr>
  </w:style>
  <w:style w:type="character" w:styleId="Zstupntext">
    <w:name w:val="Placeholder Text"/>
    <w:basedOn w:val="Standardnpsmoodstavce"/>
    <w:uiPriority w:val="99"/>
    <w:semiHidden/>
    <w:rsid w:val="000A55B5"/>
    <w:rPr>
      <w:color w:val="808080"/>
    </w:rPr>
  </w:style>
  <w:style w:type="table" w:customStyle="1" w:styleId="Mkatabulky5">
    <w:name w:val="Mřížka tabulky5"/>
    <w:basedOn w:val="Normlntabulka"/>
    <w:next w:val="Mkatabulky"/>
    <w:uiPriority w:val="59"/>
    <w:rsid w:val="00C944A6"/>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VariantaB-sla">
    <w:name w:val="Varianta B - čísla"/>
    <w:uiPriority w:val="99"/>
    <w:rsid w:val="007A34CE"/>
    <w:pPr>
      <w:numPr>
        <w:numId w:val="8"/>
      </w:numPr>
    </w:pPr>
  </w:style>
  <w:style w:type="paragraph" w:customStyle="1" w:styleId="slovanseznamB">
    <w:name w:val="Číslovaný seznam B"/>
    <w:basedOn w:val="Normln"/>
    <w:uiPriority w:val="16"/>
    <w:qFormat/>
    <w:rsid w:val="007A34CE"/>
    <w:pPr>
      <w:numPr>
        <w:numId w:val="9"/>
      </w:numPr>
      <w:spacing w:after="0"/>
    </w:pPr>
  </w:style>
  <w:style w:type="paragraph" w:customStyle="1" w:styleId="slovanseznamB2">
    <w:name w:val="Číslovaný seznam B 2"/>
    <w:basedOn w:val="Normln"/>
    <w:uiPriority w:val="16"/>
    <w:qFormat/>
    <w:rsid w:val="007A34CE"/>
    <w:pPr>
      <w:numPr>
        <w:ilvl w:val="1"/>
        <w:numId w:val="9"/>
      </w:numPr>
      <w:spacing w:after="0"/>
    </w:pPr>
  </w:style>
  <w:style w:type="paragraph" w:customStyle="1" w:styleId="slovanseznamB3">
    <w:name w:val="Číslovaný seznam B 3"/>
    <w:basedOn w:val="Normln"/>
    <w:uiPriority w:val="16"/>
    <w:qFormat/>
    <w:rsid w:val="007A34CE"/>
    <w:pPr>
      <w:numPr>
        <w:ilvl w:val="2"/>
        <w:numId w:val="9"/>
      </w:numPr>
      <w:spacing w:after="0"/>
    </w:pPr>
  </w:style>
  <w:style w:type="paragraph" w:customStyle="1" w:styleId="slovanseznamB4">
    <w:name w:val="Číslovaný seznam B 4"/>
    <w:basedOn w:val="Normln"/>
    <w:uiPriority w:val="16"/>
    <w:qFormat/>
    <w:rsid w:val="007A34CE"/>
    <w:pPr>
      <w:numPr>
        <w:ilvl w:val="3"/>
        <w:numId w:val="9"/>
      </w:numPr>
      <w:spacing w:after="0"/>
    </w:pPr>
  </w:style>
  <w:style w:type="paragraph" w:customStyle="1" w:styleId="slovanseznamB5">
    <w:name w:val="Číslovaný seznam B 5"/>
    <w:basedOn w:val="Normln"/>
    <w:uiPriority w:val="16"/>
    <w:qFormat/>
    <w:rsid w:val="007A34CE"/>
    <w:pPr>
      <w:numPr>
        <w:ilvl w:val="4"/>
        <w:numId w:val="9"/>
      </w:numPr>
      <w:spacing w:after="0"/>
    </w:pPr>
  </w:style>
  <w:style w:type="character" w:styleId="Siln">
    <w:name w:val="Strong"/>
    <w:basedOn w:val="Standardnpsmoodstavce"/>
    <w:uiPriority w:val="22"/>
    <w:qFormat/>
    <w:rsid w:val="000547E5"/>
    <w:rPr>
      <w:b/>
      <w:bCs/>
    </w:rPr>
  </w:style>
  <w:style w:type="paragraph" w:customStyle="1" w:styleId="text-align-center">
    <w:name w:val="text-align-center"/>
    <w:basedOn w:val="Normln"/>
    <w:rsid w:val="002D1AA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Nevyeenzmnka">
    <w:name w:val="Unresolved Mention"/>
    <w:basedOn w:val="Standardnpsmoodstavce"/>
    <w:uiPriority w:val="99"/>
    <w:semiHidden/>
    <w:unhideWhenUsed/>
    <w:rsid w:val="00F67E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5232">
      <w:bodyDiv w:val="1"/>
      <w:marLeft w:val="0"/>
      <w:marRight w:val="0"/>
      <w:marTop w:val="0"/>
      <w:marBottom w:val="0"/>
      <w:divBdr>
        <w:top w:val="none" w:sz="0" w:space="0" w:color="auto"/>
        <w:left w:val="none" w:sz="0" w:space="0" w:color="auto"/>
        <w:bottom w:val="none" w:sz="0" w:space="0" w:color="auto"/>
        <w:right w:val="none" w:sz="0" w:space="0" w:color="auto"/>
      </w:divBdr>
    </w:div>
    <w:div w:id="17126882">
      <w:bodyDiv w:val="1"/>
      <w:marLeft w:val="0"/>
      <w:marRight w:val="0"/>
      <w:marTop w:val="0"/>
      <w:marBottom w:val="0"/>
      <w:divBdr>
        <w:top w:val="none" w:sz="0" w:space="0" w:color="auto"/>
        <w:left w:val="none" w:sz="0" w:space="0" w:color="auto"/>
        <w:bottom w:val="none" w:sz="0" w:space="0" w:color="auto"/>
        <w:right w:val="none" w:sz="0" w:space="0" w:color="auto"/>
      </w:divBdr>
    </w:div>
    <w:div w:id="18316025">
      <w:bodyDiv w:val="1"/>
      <w:marLeft w:val="0"/>
      <w:marRight w:val="0"/>
      <w:marTop w:val="0"/>
      <w:marBottom w:val="0"/>
      <w:divBdr>
        <w:top w:val="none" w:sz="0" w:space="0" w:color="auto"/>
        <w:left w:val="none" w:sz="0" w:space="0" w:color="auto"/>
        <w:bottom w:val="none" w:sz="0" w:space="0" w:color="auto"/>
        <w:right w:val="none" w:sz="0" w:space="0" w:color="auto"/>
      </w:divBdr>
    </w:div>
    <w:div w:id="32772637">
      <w:bodyDiv w:val="1"/>
      <w:marLeft w:val="0"/>
      <w:marRight w:val="0"/>
      <w:marTop w:val="0"/>
      <w:marBottom w:val="0"/>
      <w:divBdr>
        <w:top w:val="none" w:sz="0" w:space="0" w:color="auto"/>
        <w:left w:val="none" w:sz="0" w:space="0" w:color="auto"/>
        <w:bottom w:val="none" w:sz="0" w:space="0" w:color="auto"/>
        <w:right w:val="none" w:sz="0" w:space="0" w:color="auto"/>
      </w:divBdr>
    </w:div>
    <w:div w:id="55514119">
      <w:bodyDiv w:val="1"/>
      <w:marLeft w:val="0"/>
      <w:marRight w:val="0"/>
      <w:marTop w:val="0"/>
      <w:marBottom w:val="0"/>
      <w:divBdr>
        <w:top w:val="none" w:sz="0" w:space="0" w:color="auto"/>
        <w:left w:val="none" w:sz="0" w:space="0" w:color="auto"/>
        <w:bottom w:val="none" w:sz="0" w:space="0" w:color="auto"/>
        <w:right w:val="none" w:sz="0" w:space="0" w:color="auto"/>
      </w:divBdr>
    </w:div>
    <w:div w:id="77140054">
      <w:bodyDiv w:val="1"/>
      <w:marLeft w:val="0"/>
      <w:marRight w:val="0"/>
      <w:marTop w:val="0"/>
      <w:marBottom w:val="0"/>
      <w:divBdr>
        <w:top w:val="none" w:sz="0" w:space="0" w:color="auto"/>
        <w:left w:val="none" w:sz="0" w:space="0" w:color="auto"/>
        <w:bottom w:val="none" w:sz="0" w:space="0" w:color="auto"/>
        <w:right w:val="none" w:sz="0" w:space="0" w:color="auto"/>
      </w:divBdr>
    </w:div>
    <w:div w:id="91433620">
      <w:bodyDiv w:val="1"/>
      <w:marLeft w:val="0"/>
      <w:marRight w:val="0"/>
      <w:marTop w:val="0"/>
      <w:marBottom w:val="0"/>
      <w:divBdr>
        <w:top w:val="none" w:sz="0" w:space="0" w:color="auto"/>
        <w:left w:val="none" w:sz="0" w:space="0" w:color="auto"/>
        <w:bottom w:val="none" w:sz="0" w:space="0" w:color="auto"/>
        <w:right w:val="none" w:sz="0" w:space="0" w:color="auto"/>
      </w:divBdr>
    </w:div>
    <w:div w:id="114299974">
      <w:bodyDiv w:val="1"/>
      <w:marLeft w:val="0"/>
      <w:marRight w:val="0"/>
      <w:marTop w:val="0"/>
      <w:marBottom w:val="0"/>
      <w:divBdr>
        <w:top w:val="none" w:sz="0" w:space="0" w:color="auto"/>
        <w:left w:val="none" w:sz="0" w:space="0" w:color="auto"/>
        <w:bottom w:val="none" w:sz="0" w:space="0" w:color="auto"/>
        <w:right w:val="none" w:sz="0" w:space="0" w:color="auto"/>
      </w:divBdr>
    </w:div>
    <w:div w:id="123936120">
      <w:bodyDiv w:val="1"/>
      <w:marLeft w:val="0"/>
      <w:marRight w:val="0"/>
      <w:marTop w:val="0"/>
      <w:marBottom w:val="0"/>
      <w:divBdr>
        <w:top w:val="none" w:sz="0" w:space="0" w:color="auto"/>
        <w:left w:val="none" w:sz="0" w:space="0" w:color="auto"/>
        <w:bottom w:val="none" w:sz="0" w:space="0" w:color="auto"/>
        <w:right w:val="none" w:sz="0" w:space="0" w:color="auto"/>
      </w:divBdr>
    </w:div>
    <w:div w:id="125707743">
      <w:bodyDiv w:val="1"/>
      <w:marLeft w:val="0"/>
      <w:marRight w:val="0"/>
      <w:marTop w:val="0"/>
      <w:marBottom w:val="0"/>
      <w:divBdr>
        <w:top w:val="none" w:sz="0" w:space="0" w:color="auto"/>
        <w:left w:val="none" w:sz="0" w:space="0" w:color="auto"/>
        <w:bottom w:val="none" w:sz="0" w:space="0" w:color="auto"/>
        <w:right w:val="none" w:sz="0" w:space="0" w:color="auto"/>
      </w:divBdr>
    </w:div>
    <w:div w:id="139813152">
      <w:bodyDiv w:val="1"/>
      <w:marLeft w:val="0"/>
      <w:marRight w:val="0"/>
      <w:marTop w:val="0"/>
      <w:marBottom w:val="0"/>
      <w:divBdr>
        <w:top w:val="none" w:sz="0" w:space="0" w:color="auto"/>
        <w:left w:val="none" w:sz="0" w:space="0" w:color="auto"/>
        <w:bottom w:val="none" w:sz="0" w:space="0" w:color="auto"/>
        <w:right w:val="none" w:sz="0" w:space="0" w:color="auto"/>
      </w:divBdr>
    </w:div>
    <w:div w:id="182668917">
      <w:bodyDiv w:val="1"/>
      <w:marLeft w:val="0"/>
      <w:marRight w:val="0"/>
      <w:marTop w:val="0"/>
      <w:marBottom w:val="0"/>
      <w:divBdr>
        <w:top w:val="none" w:sz="0" w:space="0" w:color="auto"/>
        <w:left w:val="none" w:sz="0" w:space="0" w:color="auto"/>
        <w:bottom w:val="none" w:sz="0" w:space="0" w:color="auto"/>
        <w:right w:val="none" w:sz="0" w:space="0" w:color="auto"/>
      </w:divBdr>
    </w:div>
    <w:div w:id="186063085">
      <w:bodyDiv w:val="1"/>
      <w:marLeft w:val="0"/>
      <w:marRight w:val="0"/>
      <w:marTop w:val="0"/>
      <w:marBottom w:val="0"/>
      <w:divBdr>
        <w:top w:val="none" w:sz="0" w:space="0" w:color="auto"/>
        <w:left w:val="none" w:sz="0" w:space="0" w:color="auto"/>
        <w:bottom w:val="none" w:sz="0" w:space="0" w:color="auto"/>
        <w:right w:val="none" w:sz="0" w:space="0" w:color="auto"/>
      </w:divBdr>
    </w:div>
    <w:div w:id="186720662">
      <w:bodyDiv w:val="1"/>
      <w:marLeft w:val="0"/>
      <w:marRight w:val="0"/>
      <w:marTop w:val="0"/>
      <w:marBottom w:val="0"/>
      <w:divBdr>
        <w:top w:val="none" w:sz="0" w:space="0" w:color="auto"/>
        <w:left w:val="none" w:sz="0" w:space="0" w:color="auto"/>
        <w:bottom w:val="none" w:sz="0" w:space="0" w:color="auto"/>
        <w:right w:val="none" w:sz="0" w:space="0" w:color="auto"/>
      </w:divBdr>
    </w:div>
    <w:div w:id="190148136">
      <w:bodyDiv w:val="1"/>
      <w:marLeft w:val="0"/>
      <w:marRight w:val="0"/>
      <w:marTop w:val="0"/>
      <w:marBottom w:val="0"/>
      <w:divBdr>
        <w:top w:val="none" w:sz="0" w:space="0" w:color="auto"/>
        <w:left w:val="none" w:sz="0" w:space="0" w:color="auto"/>
        <w:bottom w:val="none" w:sz="0" w:space="0" w:color="auto"/>
        <w:right w:val="none" w:sz="0" w:space="0" w:color="auto"/>
      </w:divBdr>
    </w:div>
    <w:div w:id="190847078">
      <w:bodyDiv w:val="1"/>
      <w:marLeft w:val="0"/>
      <w:marRight w:val="0"/>
      <w:marTop w:val="0"/>
      <w:marBottom w:val="0"/>
      <w:divBdr>
        <w:top w:val="none" w:sz="0" w:space="0" w:color="auto"/>
        <w:left w:val="none" w:sz="0" w:space="0" w:color="auto"/>
        <w:bottom w:val="none" w:sz="0" w:space="0" w:color="auto"/>
        <w:right w:val="none" w:sz="0" w:space="0" w:color="auto"/>
      </w:divBdr>
    </w:div>
    <w:div w:id="191304121">
      <w:bodyDiv w:val="1"/>
      <w:marLeft w:val="0"/>
      <w:marRight w:val="0"/>
      <w:marTop w:val="0"/>
      <w:marBottom w:val="0"/>
      <w:divBdr>
        <w:top w:val="none" w:sz="0" w:space="0" w:color="auto"/>
        <w:left w:val="none" w:sz="0" w:space="0" w:color="auto"/>
        <w:bottom w:val="none" w:sz="0" w:space="0" w:color="auto"/>
        <w:right w:val="none" w:sz="0" w:space="0" w:color="auto"/>
      </w:divBdr>
    </w:div>
    <w:div w:id="192813739">
      <w:bodyDiv w:val="1"/>
      <w:marLeft w:val="0"/>
      <w:marRight w:val="0"/>
      <w:marTop w:val="0"/>
      <w:marBottom w:val="0"/>
      <w:divBdr>
        <w:top w:val="none" w:sz="0" w:space="0" w:color="auto"/>
        <w:left w:val="none" w:sz="0" w:space="0" w:color="auto"/>
        <w:bottom w:val="none" w:sz="0" w:space="0" w:color="auto"/>
        <w:right w:val="none" w:sz="0" w:space="0" w:color="auto"/>
      </w:divBdr>
    </w:div>
    <w:div w:id="197007822">
      <w:bodyDiv w:val="1"/>
      <w:marLeft w:val="0"/>
      <w:marRight w:val="0"/>
      <w:marTop w:val="0"/>
      <w:marBottom w:val="0"/>
      <w:divBdr>
        <w:top w:val="none" w:sz="0" w:space="0" w:color="auto"/>
        <w:left w:val="none" w:sz="0" w:space="0" w:color="auto"/>
        <w:bottom w:val="none" w:sz="0" w:space="0" w:color="auto"/>
        <w:right w:val="none" w:sz="0" w:space="0" w:color="auto"/>
      </w:divBdr>
    </w:div>
    <w:div w:id="207114477">
      <w:bodyDiv w:val="1"/>
      <w:marLeft w:val="0"/>
      <w:marRight w:val="0"/>
      <w:marTop w:val="0"/>
      <w:marBottom w:val="0"/>
      <w:divBdr>
        <w:top w:val="none" w:sz="0" w:space="0" w:color="auto"/>
        <w:left w:val="none" w:sz="0" w:space="0" w:color="auto"/>
        <w:bottom w:val="none" w:sz="0" w:space="0" w:color="auto"/>
        <w:right w:val="none" w:sz="0" w:space="0" w:color="auto"/>
      </w:divBdr>
    </w:div>
    <w:div w:id="211382485">
      <w:bodyDiv w:val="1"/>
      <w:marLeft w:val="0"/>
      <w:marRight w:val="0"/>
      <w:marTop w:val="0"/>
      <w:marBottom w:val="0"/>
      <w:divBdr>
        <w:top w:val="none" w:sz="0" w:space="0" w:color="auto"/>
        <w:left w:val="none" w:sz="0" w:space="0" w:color="auto"/>
        <w:bottom w:val="none" w:sz="0" w:space="0" w:color="auto"/>
        <w:right w:val="none" w:sz="0" w:space="0" w:color="auto"/>
      </w:divBdr>
    </w:div>
    <w:div w:id="223830460">
      <w:bodyDiv w:val="1"/>
      <w:marLeft w:val="0"/>
      <w:marRight w:val="0"/>
      <w:marTop w:val="0"/>
      <w:marBottom w:val="0"/>
      <w:divBdr>
        <w:top w:val="none" w:sz="0" w:space="0" w:color="auto"/>
        <w:left w:val="none" w:sz="0" w:space="0" w:color="auto"/>
        <w:bottom w:val="none" w:sz="0" w:space="0" w:color="auto"/>
        <w:right w:val="none" w:sz="0" w:space="0" w:color="auto"/>
      </w:divBdr>
    </w:div>
    <w:div w:id="230504736">
      <w:bodyDiv w:val="1"/>
      <w:marLeft w:val="0"/>
      <w:marRight w:val="0"/>
      <w:marTop w:val="0"/>
      <w:marBottom w:val="0"/>
      <w:divBdr>
        <w:top w:val="none" w:sz="0" w:space="0" w:color="auto"/>
        <w:left w:val="none" w:sz="0" w:space="0" w:color="auto"/>
        <w:bottom w:val="none" w:sz="0" w:space="0" w:color="auto"/>
        <w:right w:val="none" w:sz="0" w:space="0" w:color="auto"/>
      </w:divBdr>
    </w:div>
    <w:div w:id="230893606">
      <w:bodyDiv w:val="1"/>
      <w:marLeft w:val="0"/>
      <w:marRight w:val="0"/>
      <w:marTop w:val="0"/>
      <w:marBottom w:val="0"/>
      <w:divBdr>
        <w:top w:val="none" w:sz="0" w:space="0" w:color="auto"/>
        <w:left w:val="none" w:sz="0" w:space="0" w:color="auto"/>
        <w:bottom w:val="none" w:sz="0" w:space="0" w:color="auto"/>
        <w:right w:val="none" w:sz="0" w:space="0" w:color="auto"/>
      </w:divBdr>
    </w:div>
    <w:div w:id="232785985">
      <w:bodyDiv w:val="1"/>
      <w:marLeft w:val="0"/>
      <w:marRight w:val="0"/>
      <w:marTop w:val="0"/>
      <w:marBottom w:val="0"/>
      <w:divBdr>
        <w:top w:val="none" w:sz="0" w:space="0" w:color="auto"/>
        <w:left w:val="none" w:sz="0" w:space="0" w:color="auto"/>
        <w:bottom w:val="none" w:sz="0" w:space="0" w:color="auto"/>
        <w:right w:val="none" w:sz="0" w:space="0" w:color="auto"/>
      </w:divBdr>
    </w:div>
    <w:div w:id="247807974">
      <w:bodyDiv w:val="1"/>
      <w:marLeft w:val="0"/>
      <w:marRight w:val="0"/>
      <w:marTop w:val="0"/>
      <w:marBottom w:val="0"/>
      <w:divBdr>
        <w:top w:val="none" w:sz="0" w:space="0" w:color="auto"/>
        <w:left w:val="none" w:sz="0" w:space="0" w:color="auto"/>
        <w:bottom w:val="none" w:sz="0" w:space="0" w:color="auto"/>
        <w:right w:val="none" w:sz="0" w:space="0" w:color="auto"/>
      </w:divBdr>
    </w:div>
    <w:div w:id="249118139">
      <w:bodyDiv w:val="1"/>
      <w:marLeft w:val="0"/>
      <w:marRight w:val="0"/>
      <w:marTop w:val="0"/>
      <w:marBottom w:val="0"/>
      <w:divBdr>
        <w:top w:val="none" w:sz="0" w:space="0" w:color="auto"/>
        <w:left w:val="none" w:sz="0" w:space="0" w:color="auto"/>
        <w:bottom w:val="none" w:sz="0" w:space="0" w:color="auto"/>
        <w:right w:val="none" w:sz="0" w:space="0" w:color="auto"/>
      </w:divBdr>
    </w:div>
    <w:div w:id="255092088">
      <w:bodyDiv w:val="1"/>
      <w:marLeft w:val="0"/>
      <w:marRight w:val="0"/>
      <w:marTop w:val="0"/>
      <w:marBottom w:val="0"/>
      <w:divBdr>
        <w:top w:val="none" w:sz="0" w:space="0" w:color="auto"/>
        <w:left w:val="none" w:sz="0" w:space="0" w:color="auto"/>
        <w:bottom w:val="none" w:sz="0" w:space="0" w:color="auto"/>
        <w:right w:val="none" w:sz="0" w:space="0" w:color="auto"/>
      </w:divBdr>
    </w:div>
    <w:div w:id="257098480">
      <w:bodyDiv w:val="1"/>
      <w:marLeft w:val="0"/>
      <w:marRight w:val="0"/>
      <w:marTop w:val="0"/>
      <w:marBottom w:val="0"/>
      <w:divBdr>
        <w:top w:val="none" w:sz="0" w:space="0" w:color="auto"/>
        <w:left w:val="none" w:sz="0" w:space="0" w:color="auto"/>
        <w:bottom w:val="none" w:sz="0" w:space="0" w:color="auto"/>
        <w:right w:val="none" w:sz="0" w:space="0" w:color="auto"/>
      </w:divBdr>
    </w:div>
    <w:div w:id="259260573">
      <w:bodyDiv w:val="1"/>
      <w:marLeft w:val="0"/>
      <w:marRight w:val="0"/>
      <w:marTop w:val="0"/>
      <w:marBottom w:val="0"/>
      <w:divBdr>
        <w:top w:val="none" w:sz="0" w:space="0" w:color="auto"/>
        <w:left w:val="none" w:sz="0" w:space="0" w:color="auto"/>
        <w:bottom w:val="none" w:sz="0" w:space="0" w:color="auto"/>
        <w:right w:val="none" w:sz="0" w:space="0" w:color="auto"/>
      </w:divBdr>
    </w:div>
    <w:div w:id="276108351">
      <w:bodyDiv w:val="1"/>
      <w:marLeft w:val="0"/>
      <w:marRight w:val="0"/>
      <w:marTop w:val="0"/>
      <w:marBottom w:val="0"/>
      <w:divBdr>
        <w:top w:val="none" w:sz="0" w:space="0" w:color="auto"/>
        <w:left w:val="none" w:sz="0" w:space="0" w:color="auto"/>
        <w:bottom w:val="none" w:sz="0" w:space="0" w:color="auto"/>
        <w:right w:val="none" w:sz="0" w:space="0" w:color="auto"/>
      </w:divBdr>
      <w:divsChild>
        <w:div w:id="242304548">
          <w:marLeft w:val="0"/>
          <w:marRight w:val="0"/>
          <w:marTop w:val="0"/>
          <w:marBottom w:val="0"/>
          <w:divBdr>
            <w:top w:val="none" w:sz="0" w:space="0" w:color="auto"/>
            <w:left w:val="none" w:sz="0" w:space="0" w:color="auto"/>
            <w:bottom w:val="none" w:sz="0" w:space="0" w:color="auto"/>
            <w:right w:val="none" w:sz="0" w:space="0" w:color="auto"/>
          </w:divBdr>
        </w:div>
        <w:div w:id="662783940">
          <w:marLeft w:val="0"/>
          <w:marRight w:val="0"/>
          <w:marTop w:val="0"/>
          <w:marBottom w:val="0"/>
          <w:divBdr>
            <w:top w:val="none" w:sz="0" w:space="0" w:color="auto"/>
            <w:left w:val="none" w:sz="0" w:space="0" w:color="auto"/>
            <w:bottom w:val="none" w:sz="0" w:space="0" w:color="auto"/>
            <w:right w:val="none" w:sz="0" w:space="0" w:color="auto"/>
          </w:divBdr>
        </w:div>
        <w:div w:id="837303820">
          <w:marLeft w:val="0"/>
          <w:marRight w:val="0"/>
          <w:marTop w:val="0"/>
          <w:marBottom w:val="0"/>
          <w:divBdr>
            <w:top w:val="none" w:sz="0" w:space="0" w:color="auto"/>
            <w:left w:val="none" w:sz="0" w:space="0" w:color="auto"/>
            <w:bottom w:val="none" w:sz="0" w:space="0" w:color="auto"/>
            <w:right w:val="none" w:sz="0" w:space="0" w:color="auto"/>
          </w:divBdr>
        </w:div>
        <w:div w:id="1710645358">
          <w:marLeft w:val="0"/>
          <w:marRight w:val="0"/>
          <w:marTop w:val="0"/>
          <w:marBottom w:val="0"/>
          <w:divBdr>
            <w:top w:val="none" w:sz="0" w:space="0" w:color="auto"/>
            <w:left w:val="none" w:sz="0" w:space="0" w:color="auto"/>
            <w:bottom w:val="none" w:sz="0" w:space="0" w:color="auto"/>
            <w:right w:val="none" w:sz="0" w:space="0" w:color="auto"/>
          </w:divBdr>
        </w:div>
        <w:div w:id="1932271899">
          <w:marLeft w:val="0"/>
          <w:marRight w:val="0"/>
          <w:marTop w:val="0"/>
          <w:marBottom w:val="0"/>
          <w:divBdr>
            <w:top w:val="none" w:sz="0" w:space="0" w:color="auto"/>
            <w:left w:val="none" w:sz="0" w:space="0" w:color="auto"/>
            <w:bottom w:val="none" w:sz="0" w:space="0" w:color="auto"/>
            <w:right w:val="none" w:sz="0" w:space="0" w:color="auto"/>
          </w:divBdr>
        </w:div>
      </w:divsChild>
    </w:div>
    <w:div w:id="277950718">
      <w:bodyDiv w:val="1"/>
      <w:marLeft w:val="0"/>
      <w:marRight w:val="0"/>
      <w:marTop w:val="0"/>
      <w:marBottom w:val="0"/>
      <w:divBdr>
        <w:top w:val="none" w:sz="0" w:space="0" w:color="auto"/>
        <w:left w:val="none" w:sz="0" w:space="0" w:color="auto"/>
        <w:bottom w:val="none" w:sz="0" w:space="0" w:color="auto"/>
        <w:right w:val="none" w:sz="0" w:space="0" w:color="auto"/>
      </w:divBdr>
    </w:div>
    <w:div w:id="279649542">
      <w:bodyDiv w:val="1"/>
      <w:marLeft w:val="0"/>
      <w:marRight w:val="0"/>
      <w:marTop w:val="0"/>
      <w:marBottom w:val="0"/>
      <w:divBdr>
        <w:top w:val="none" w:sz="0" w:space="0" w:color="auto"/>
        <w:left w:val="none" w:sz="0" w:space="0" w:color="auto"/>
        <w:bottom w:val="none" w:sz="0" w:space="0" w:color="auto"/>
        <w:right w:val="none" w:sz="0" w:space="0" w:color="auto"/>
      </w:divBdr>
    </w:div>
    <w:div w:id="282730064">
      <w:bodyDiv w:val="1"/>
      <w:marLeft w:val="0"/>
      <w:marRight w:val="0"/>
      <w:marTop w:val="0"/>
      <w:marBottom w:val="0"/>
      <w:divBdr>
        <w:top w:val="none" w:sz="0" w:space="0" w:color="auto"/>
        <w:left w:val="none" w:sz="0" w:space="0" w:color="auto"/>
        <w:bottom w:val="none" w:sz="0" w:space="0" w:color="auto"/>
        <w:right w:val="none" w:sz="0" w:space="0" w:color="auto"/>
      </w:divBdr>
    </w:div>
    <w:div w:id="294726024">
      <w:bodyDiv w:val="1"/>
      <w:marLeft w:val="0"/>
      <w:marRight w:val="0"/>
      <w:marTop w:val="0"/>
      <w:marBottom w:val="0"/>
      <w:divBdr>
        <w:top w:val="none" w:sz="0" w:space="0" w:color="auto"/>
        <w:left w:val="none" w:sz="0" w:space="0" w:color="auto"/>
        <w:bottom w:val="none" w:sz="0" w:space="0" w:color="auto"/>
        <w:right w:val="none" w:sz="0" w:space="0" w:color="auto"/>
      </w:divBdr>
    </w:div>
    <w:div w:id="303777043">
      <w:bodyDiv w:val="1"/>
      <w:marLeft w:val="0"/>
      <w:marRight w:val="0"/>
      <w:marTop w:val="0"/>
      <w:marBottom w:val="0"/>
      <w:divBdr>
        <w:top w:val="none" w:sz="0" w:space="0" w:color="auto"/>
        <w:left w:val="none" w:sz="0" w:space="0" w:color="auto"/>
        <w:bottom w:val="none" w:sz="0" w:space="0" w:color="auto"/>
        <w:right w:val="none" w:sz="0" w:space="0" w:color="auto"/>
      </w:divBdr>
    </w:div>
    <w:div w:id="313795872">
      <w:bodyDiv w:val="1"/>
      <w:marLeft w:val="0"/>
      <w:marRight w:val="0"/>
      <w:marTop w:val="0"/>
      <w:marBottom w:val="0"/>
      <w:divBdr>
        <w:top w:val="none" w:sz="0" w:space="0" w:color="auto"/>
        <w:left w:val="none" w:sz="0" w:space="0" w:color="auto"/>
        <w:bottom w:val="none" w:sz="0" w:space="0" w:color="auto"/>
        <w:right w:val="none" w:sz="0" w:space="0" w:color="auto"/>
      </w:divBdr>
    </w:div>
    <w:div w:id="314601926">
      <w:bodyDiv w:val="1"/>
      <w:marLeft w:val="0"/>
      <w:marRight w:val="0"/>
      <w:marTop w:val="0"/>
      <w:marBottom w:val="0"/>
      <w:divBdr>
        <w:top w:val="none" w:sz="0" w:space="0" w:color="auto"/>
        <w:left w:val="none" w:sz="0" w:space="0" w:color="auto"/>
        <w:bottom w:val="none" w:sz="0" w:space="0" w:color="auto"/>
        <w:right w:val="none" w:sz="0" w:space="0" w:color="auto"/>
      </w:divBdr>
    </w:div>
    <w:div w:id="336884336">
      <w:bodyDiv w:val="1"/>
      <w:marLeft w:val="0"/>
      <w:marRight w:val="0"/>
      <w:marTop w:val="0"/>
      <w:marBottom w:val="0"/>
      <w:divBdr>
        <w:top w:val="none" w:sz="0" w:space="0" w:color="auto"/>
        <w:left w:val="none" w:sz="0" w:space="0" w:color="auto"/>
        <w:bottom w:val="none" w:sz="0" w:space="0" w:color="auto"/>
        <w:right w:val="none" w:sz="0" w:space="0" w:color="auto"/>
      </w:divBdr>
    </w:div>
    <w:div w:id="337731775">
      <w:bodyDiv w:val="1"/>
      <w:marLeft w:val="0"/>
      <w:marRight w:val="0"/>
      <w:marTop w:val="0"/>
      <w:marBottom w:val="0"/>
      <w:divBdr>
        <w:top w:val="none" w:sz="0" w:space="0" w:color="auto"/>
        <w:left w:val="none" w:sz="0" w:space="0" w:color="auto"/>
        <w:bottom w:val="none" w:sz="0" w:space="0" w:color="auto"/>
        <w:right w:val="none" w:sz="0" w:space="0" w:color="auto"/>
      </w:divBdr>
    </w:div>
    <w:div w:id="348455862">
      <w:bodyDiv w:val="1"/>
      <w:marLeft w:val="0"/>
      <w:marRight w:val="0"/>
      <w:marTop w:val="0"/>
      <w:marBottom w:val="0"/>
      <w:divBdr>
        <w:top w:val="none" w:sz="0" w:space="0" w:color="auto"/>
        <w:left w:val="none" w:sz="0" w:space="0" w:color="auto"/>
        <w:bottom w:val="none" w:sz="0" w:space="0" w:color="auto"/>
        <w:right w:val="none" w:sz="0" w:space="0" w:color="auto"/>
      </w:divBdr>
    </w:div>
    <w:div w:id="357702727">
      <w:bodyDiv w:val="1"/>
      <w:marLeft w:val="0"/>
      <w:marRight w:val="0"/>
      <w:marTop w:val="0"/>
      <w:marBottom w:val="0"/>
      <w:divBdr>
        <w:top w:val="none" w:sz="0" w:space="0" w:color="auto"/>
        <w:left w:val="none" w:sz="0" w:space="0" w:color="auto"/>
        <w:bottom w:val="none" w:sz="0" w:space="0" w:color="auto"/>
        <w:right w:val="none" w:sz="0" w:space="0" w:color="auto"/>
      </w:divBdr>
    </w:div>
    <w:div w:id="366292946">
      <w:bodyDiv w:val="1"/>
      <w:marLeft w:val="0"/>
      <w:marRight w:val="0"/>
      <w:marTop w:val="0"/>
      <w:marBottom w:val="0"/>
      <w:divBdr>
        <w:top w:val="none" w:sz="0" w:space="0" w:color="auto"/>
        <w:left w:val="none" w:sz="0" w:space="0" w:color="auto"/>
        <w:bottom w:val="none" w:sz="0" w:space="0" w:color="auto"/>
        <w:right w:val="none" w:sz="0" w:space="0" w:color="auto"/>
      </w:divBdr>
    </w:div>
    <w:div w:id="395782132">
      <w:bodyDiv w:val="1"/>
      <w:marLeft w:val="0"/>
      <w:marRight w:val="0"/>
      <w:marTop w:val="0"/>
      <w:marBottom w:val="0"/>
      <w:divBdr>
        <w:top w:val="none" w:sz="0" w:space="0" w:color="auto"/>
        <w:left w:val="none" w:sz="0" w:space="0" w:color="auto"/>
        <w:bottom w:val="none" w:sz="0" w:space="0" w:color="auto"/>
        <w:right w:val="none" w:sz="0" w:space="0" w:color="auto"/>
      </w:divBdr>
    </w:div>
    <w:div w:id="412897372">
      <w:bodyDiv w:val="1"/>
      <w:marLeft w:val="0"/>
      <w:marRight w:val="0"/>
      <w:marTop w:val="0"/>
      <w:marBottom w:val="0"/>
      <w:divBdr>
        <w:top w:val="none" w:sz="0" w:space="0" w:color="auto"/>
        <w:left w:val="none" w:sz="0" w:space="0" w:color="auto"/>
        <w:bottom w:val="none" w:sz="0" w:space="0" w:color="auto"/>
        <w:right w:val="none" w:sz="0" w:space="0" w:color="auto"/>
      </w:divBdr>
    </w:div>
    <w:div w:id="428937003">
      <w:bodyDiv w:val="1"/>
      <w:marLeft w:val="0"/>
      <w:marRight w:val="0"/>
      <w:marTop w:val="0"/>
      <w:marBottom w:val="0"/>
      <w:divBdr>
        <w:top w:val="none" w:sz="0" w:space="0" w:color="auto"/>
        <w:left w:val="none" w:sz="0" w:space="0" w:color="auto"/>
        <w:bottom w:val="none" w:sz="0" w:space="0" w:color="auto"/>
        <w:right w:val="none" w:sz="0" w:space="0" w:color="auto"/>
      </w:divBdr>
    </w:div>
    <w:div w:id="445582736">
      <w:bodyDiv w:val="1"/>
      <w:marLeft w:val="0"/>
      <w:marRight w:val="0"/>
      <w:marTop w:val="0"/>
      <w:marBottom w:val="0"/>
      <w:divBdr>
        <w:top w:val="none" w:sz="0" w:space="0" w:color="auto"/>
        <w:left w:val="none" w:sz="0" w:space="0" w:color="auto"/>
        <w:bottom w:val="none" w:sz="0" w:space="0" w:color="auto"/>
        <w:right w:val="none" w:sz="0" w:space="0" w:color="auto"/>
      </w:divBdr>
    </w:div>
    <w:div w:id="447361342">
      <w:bodyDiv w:val="1"/>
      <w:marLeft w:val="0"/>
      <w:marRight w:val="0"/>
      <w:marTop w:val="0"/>
      <w:marBottom w:val="0"/>
      <w:divBdr>
        <w:top w:val="none" w:sz="0" w:space="0" w:color="auto"/>
        <w:left w:val="none" w:sz="0" w:space="0" w:color="auto"/>
        <w:bottom w:val="none" w:sz="0" w:space="0" w:color="auto"/>
        <w:right w:val="none" w:sz="0" w:space="0" w:color="auto"/>
      </w:divBdr>
    </w:div>
    <w:div w:id="452599362">
      <w:bodyDiv w:val="1"/>
      <w:marLeft w:val="0"/>
      <w:marRight w:val="0"/>
      <w:marTop w:val="0"/>
      <w:marBottom w:val="0"/>
      <w:divBdr>
        <w:top w:val="none" w:sz="0" w:space="0" w:color="auto"/>
        <w:left w:val="none" w:sz="0" w:space="0" w:color="auto"/>
        <w:bottom w:val="none" w:sz="0" w:space="0" w:color="auto"/>
        <w:right w:val="none" w:sz="0" w:space="0" w:color="auto"/>
      </w:divBdr>
    </w:div>
    <w:div w:id="454376843">
      <w:bodyDiv w:val="1"/>
      <w:marLeft w:val="0"/>
      <w:marRight w:val="0"/>
      <w:marTop w:val="0"/>
      <w:marBottom w:val="0"/>
      <w:divBdr>
        <w:top w:val="none" w:sz="0" w:space="0" w:color="auto"/>
        <w:left w:val="none" w:sz="0" w:space="0" w:color="auto"/>
        <w:bottom w:val="none" w:sz="0" w:space="0" w:color="auto"/>
        <w:right w:val="none" w:sz="0" w:space="0" w:color="auto"/>
      </w:divBdr>
    </w:div>
    <w:div w:id="455873678">
      <w:bodyDiv w:val="1"/>
      <w:marLeft w:val="0"/>
      <w:marRight w:val="0"/>
      <w:marTop w:val="0"/>
      <w:marBottom w:val="0"/>
      <w:divBdr>
        <w:top w:val="none" w:sz="0" w:space="0" w:color="auto"/>
        <w:left w:val="none" w:sz="0" w:space="0" w:color="auto"/>
        <w:bottom w:val="none" w:sz="0" w:space="0" w:color="auto"/>
        <w:right w:val="none" w:sz="0" w:space="0" w:color="auto"/>
      </w:divBdr>
    </w:div>
    <w:div w:id="459299629">
      <w:bodyDiv w:val="1"/>
      <w:marLeft w:val="0"/>
      <w:marRight w:val="0"/>
      <w:marTop w:val="0"/>
      <w:marBottom w:val="0"/>
      <w:divBdr>
        <w:top w:val="none" w:sz="0" w:space="0" w:color="auto"/>
        <w:left w:val="none" w:sz="0" w:space="0" w:color="auto"/>
        <w:bottom w:val="none" w:sz="0" w:space="0" w:color="auto"/>
        <w:right w:val="none" w:sz="0" w:space="0" w:color="auto"/>
      </w:divBdr>
    </w:div>
    <w:div w:id="462190314">
      <w:bodyDiv w:val="1"/>
      <w:marLeft w:val="0"/>
      <w:marRight w:val="0"/>
      <w:marTop w:val="0"/>
      <w:marBottom w:val="0"/>
      <w:divBdr>
        <w:top w:val="none" w:sz="0" w:space="0" w:color="auto"/>
        <w:left w:val="none" w:sz="0" w:space="0" w:color="auto"/>
        <w:bottom w:val="none" w:sz="0" w:space="0" w:color="auto"/>
        <w:right w:val="none" w:sz="0" w:space="0" w:color="auto"/>
      </w:divBdr>
    </w:div>
    <w:div w:id="465439122">
      <w:bodyDiv w:val="1"/>
      <w:marLeft w:val="0"/>
      <w:marRight w:val="0"/>
      <w:marTop w:val="0"/>
      <w:marBottom w:val="0"/>
      <w:divBdr>
        <w:top w:val="none" w:sz="0" w:space="0" w:color="auto"/>
        <w:left w:val="none" w:sz="0" w:space="0" w:color="auto"/>
        <w:bottom w:val="none" w:sz="0" w:space="0" w:color="auto"/>
        <w:right w:val="none" w:sz="0" w:space="0" w:color="auto"/>
      </w:divBdr>
    </w:div>
    <w:div w:id="473302269">
      <w:bodyDiv w:val="1"/>
      <w:marLeft w:val="0"/>
      <w:marRight w:val="0"/>
      <w:marTop w:val="0"/>
      <w:marBottom w:val="0"/>
      <w:divBdr>
        <w:top w:val="none" w:sz="0" w:space="0" w:color="auto"/>
        <w:left w:val="none" w:sz="0" w:space="0" w:color="auto"/>
        <w:bottom w:val="none" w:sz="0" w:space="0" w:color="auto"/>
        <w:right w:val="none" w:sz="0" w:space="0" w:color="auto"/>
      </w:divBdr>
    </w:div>
    <w:div w:id="473716782">
      <w:bodyDiv w:val="1"/>
      <w:marLeft w:val="0"/>
      <w:marRight w:val="0"/>
      <w:marTop w:val="0"/>
      <w:marBottom w:val="0"/>
      <w:divBdr>
        <w:top w:val="none" w:sz="0" w:space="0" w:color="auto"/>
        <w:left w:val="none" w:sz="0" w:space="0" w:color="auto"/>
        <w:bottom w:val="none" w:sz="0" w:space="0" w:color="auto"/>
        <w:right w:val="none" w:sz="0" w:space="0" w:color="auto"/>
      </w:divBdr>
    </w:div>
    <w:div w:id="481848844">
      <w:bodyDiv w:val="1"/>
      <w:marLeft w:val="0"/>
      <w:marRight w:val="0"/>
      <w:marTop w:val="0"/>
      <w:marBottom w:val="0"/>
      <w:divBdr>
        <w:top w:val="none" w:sz="0" w:space="0" w:color="auto"/>
        <w:left w:val="none" w:sz="0" w:space="0" w:color="auto"/>
        <w:bottom w:val="none" w:sz="0" w:space="0" w:color="auto"/>
        <w:right w:val="none" w:sz="0" w:space="0" w:color="auto"/>
      </w:divBdr>
    </w:div>
    <w:div w:id="484322985">
      <w:bodyDiv w:val="1"/>
      <w:marLeft w:val="0"/>
      <w:marRight w:val="0"/>
      <w:marTop w:val="0"/>
      <w:marBottom w:val="0"/>
      <w:divBdr>
        <w:top w:val="none" w:sz="0" w:space="0" w:color="auto"/>
        <w:left w:val="none" w:sz="0" w:space="0" w:color="auto"/>
        <w:bottom w:val="none" w:sz="0" w:space="0" w:color="auto"/>
        <w:right w:val="none" w:sz="0" w:space="0" w:color="auto"/>
      </w:divBdr>
    </w:div>
    <w:div w:id="490097582">
      <w:bodyDiv w:val="1"/>
      <w:marLeft w:val="0"/>
      <w:marRight w:val="0"/>
      <w:marTop w:val="0"/>
      <w:marBottom w:val="0"/>
      <w:divBdr>
        <w:top w:val="none" w:sz="0" w:space="0" w:color="auto"/>
        <w:left w:val="none" w:sz="0" w:space="0" w:color="auto"/>
        <w:bottom w:val="none" w:sz="0" w:space="0" w:color="auto"/>
        <w:right w:val="none" w:sz="0" w:space="0" w:color="auto"/>
      </w:divBdr>
    </w:div>
    <w:div w:id="494229508">
      <w:bodyDiv w:val="1"/>
      <w:marLeft w:val="0"/>
      <w:marRight w:val="0"/>
      <w:marTop w:val="0"/>
      <w:marBottom w:val="0"/>
      <w:divBdr>
        <w:top w:val="none" w:sz="0" w:space="0" w:color="auto"/>
        <w:left w:val="none" w:sz="0" w:space="0" w:color="auto"/>
        <w:bottom w:val="none" w:sz="0" w:space="0" w:color="auto"/>
        <w:right w:val="none" w:sz="0" w:space="0" w:color="auto"/>
      </w:divBdr>
    </w:div>
    <w:div w:id="497615988">
      <w:bodyDiv w:val="1"/>
      <w:marLeft w:val="0"/>
      <w:marRight w:val="0"/>
      <w:marTop w:val="0"/>
      <w:marBottom w:val="0"/>
      <w:divBdr>
        <w:top w:val="none" w:sz="0" w:space="0" w:color="auto"/>
        <w:left w:val="none" w:sz="0" w:space="0" w:color="auto"/>
        <w:bottom w:val="none" w:sz="0" w:space="0" w:color="auto"/>
        <w:right w:val="none" w:sz="0" w:space="0" w:color="auto"/>
      </w:divBdr>
    </w:div>
    <w:div w:id="501436191">
      <w:bodyDiv w:val="1"/>
      <w:marLeft w:val="0"/>
      <w:marRight w:val="0"/>
      <w:marTop w:val="0"/>
      <w:marBottom w:val="0"/>
      <w:divBdr>
        <w:top w:val="none" w:sz="0" w:space="0" w:color="auto"/>
        <w:left w:val="none" w:sz="0" w:space="0" w:color="auto"/>
        <w:bottom w:val="none" w:sz="0" w:space="0" w:color="auto"/>
        <w:right w:val="none" w:sz="0" w:space="0" w:color="auto"/>
      </w:divBdr>
    </w:div>
    <w:div w:id="505485233">
      <w:bodyDiv w:val="1"/>
      <w:marLeft w:val="0"/>
      <w:marRight w:val="0"/>
      <w:marTop w:val="0"/>
      <w:marBottom w:val="0"/>
      <w:divBdr>
        <w:top w:val="none" w:sz="0" w:space="0" w:color="auto"/>
        <w:left w:val="none" w:sz="0" w:space="0" w:color="auto"/>
        <w:bottom w:val="none" w:sz="0" w:space="0" w:color="auto"/>
        <w:right w:val="none" w:sz="0" w:space="0" w:color="auto"/>
      </w:divBdr>
    </w:div>
    <w:div w:id="511262823">
      <w:bodyDiv w:val="1"/>
      <w:marLeft w:val="0"/>
      <w:marRight w:val="0"/>
      <w:marTop w:val="0"/>
      <w:marBottom w:val="0"/>
      <w:divBdr>
        <w:top w:val="none" w:sz="0" w:space="0" w:color="auto"/>
        <w:left w:val="none" w:sz="0" w:space="0" w:color="auto"/>
        <w:bottom w:val="none" w:sz="0" w:space="0" w:color="auto"/>
        <w:right w:val="none" w:sz="0" w:space="0" w:color="auto"/>
      </w:divBdr>
    </w:div>
    <w:div w:id="515653396">
      <w:bodyDiv w:val="1"/>
      <w:marLeft w:val="0"/>
      <w:marRight w:val="0"/>
      <w:marTop w:val="0"/>
      <w:marBottom w:val="0"/>
      <w:divBdr>
        <w:top w:val="none" w:sz="0" w:space="0" w:color="auto"/>
        <w:left w:val="none" w:sz="0" w:space="0" w:color="auto"/>
        <w:bottom w:val="none" w:sz="0" w:space="0" w:color="auto"/>
        <w:right w:val="none" w:sz="0" w:space="0" w:color="auto"/>
      </w:divBdr>
    </w:div>
    <w:div w:id="517084986">
      <w:bodyDiv w:val="1"/>
      <w:marLeft w:val="0"/>
      <w:marRight w:val="0"/>
      <w:marTop w:val="0"/>
      <w:marBottom w:val="0"/>
      <w:divBdr>
        <w:top w:val="none" w:sz="0" w:space="0" w:color="auto"/>
        <w:left w:val="none" w:sz="0" w:space="0" w:color="auto"/>
        <w:bottom w:val="none" w:sz="0" w:space="0" w:color="auto"/>
        <w:right w:val="none" w:sz="0" w:space="0" w:color="auto"/>
      </w:divBdr>
    </w:div>
    <w:div w:id="521086792">
      <w:bodyDiv w:val="1"/>
      <w:marLeft w:val="0"/>
      <w:marRight w:val="0"/>
      <w:marTop w:val="0"/>
      <w:marBottom w:val="0"/>
      <w:divBdr>
        <w:top w:val="none" w:sz="0" w:space="0" w:color="auto"/>
        <w:left w:val="none" w:sz="0" w:space="0" w:color="auto"/>
        <w:bottom w:val="none" w:sz="0" w:space="0" w:color="auto"/>
        <w:right w:val="none" w:sz="0" w:space="0" w:color="auto"/>
      </w:divBdr>
    </w:div>
    <w:div w:id="528296051">
      <w:bodyDiv w:val="1"/>
      <w:marLeft w:val="0"/>
      <w:marRight w:val="0"/>
      <w:marTop w:val="0"/>
      <w:marBottom w:val="0"/>
      <w:divBdr>
        <w:top w:val="none" w:sz="0" w:space="0" w:color="auto"/>
        <w:left w:val="none" w:sz="0" w:space="0" w:color="auto"/>
        <w:bottom w:val="none" w:sz="0" w:space="0" w:color="auto"/>
        <w:right w:val="none" w:sz="0" w:space="0" w:color="auto"/>
      </w:divBdr>
    </w:div>
    <w:div w:id="550310644">
      <w:bodyDiv w:val="1"/>
      <w:marLeft w:val="0"/>
      <w:marRight w:val="0"/>
      <w:marTop w:val="0"/>
      <w:marBottom w:val="0"/>
      <w:divBdr>
        <w:top w:val="none" w:sz="0" w:space="0" w:color="auto"/>
        <w:left w:val="none" w:sz="0" w:space="0" w:color="auto"/>
        <w:bottom w:val="none" w:sz="0" w:space="0" w:color="auto"/>
        <w:right w:val="none" w:sz="0" w:space="0" w:color="auto"/>
      </w:divBdr>
    </w:div>
    <w:div w:id="551111596">
      <w:bodyDiv w:val="1"/>
      <w:marLeft w:val="0"/>
      <w:marRight w:val="0"/>
      <w:marTop w:val="0"/>
      <w:marBottom w:val="0"/>
      <w:divBdr>
        <w:top w:val="none" w:sz="0" w:space="0" w:color="auto"/>
        <w:left w:val="none" w:sz="0" w:space="0" w:color="auto"/>
        <w:bottom w:val="none" w:sz="0" w:space="0" w:color="auto"/>
        <w:right w:val="none" w:sz="0" w:space="0" w:color="auto"/>
      </w:divBdr>
    </w:div>
    <w:div w:id="575818414">
      <w:bodyDiv w:val="1"/>
      <w:marLeft w:val="0"/>
      <w:marRight w:val="0"/>
      <w:marTop w:val="0"/>
      <w:marBottom w:val="0"/>
      <w:divBdr>
        <w:top w:val="none" w:sz="0" w:space="0" w:color="auto"/>
        <w:left w:val="none" w:sz="0" w:space="0" w:color="auto"/>
        <w:bottom w:val="none" w:sz="0" w:space="0" w:color="auto"/>
        <w:right w:val="none" w:sz="0" w:space="0" w:color="auto"/>
      </w:divBdr>
      <w:divsChild>
        <w:div w:id="1949241946">
          <w:marLeft w:val="0"/>
          <w:marRight w:val="0"/>
          <w:marTop w:val="0"/>
          <w:marBottom w:val="0"/>
          <w:divBdr>
            <w:top w:val="none" w:sz="0" w:space="0" w:color="auto"/>
            <w:left w:val="none" w:sz="0" w:space="0" w:color="auto"/>
            <w:bottom w:val="none" w:sz="0" w:space="0" w:color="auto"/>
            <w:right w:val="none" w:sz="0" w:space="0" w:color="auto"/>
          </w:divBdr>
        </w:div>
        <w:div w:id="2028364970">
          <w:marLeft w:val="0"/>
          <w:marRight w:val="0"/>
          <w:marTop w:val="0"/>
          <w:marBottom w:val="0"/>
          <w:divBdr>
            <w:top w:val="none" w:sz="0" w:space="0" w:color="auto"/>
            <w:left w:val="none" w:sz="0" w:space="0" w:color="auto"/>
            <w:bottom w:val="none" w:sz="0" w:space="0" w:color="auto"/>
            <w:right w:val="none" w:sz="0" w:space="0" w:color="auto"/>
          </w:divBdr>
        </w:div>
      </w:divsChild>
    </w:div>
    <w:div w:id="580144614">
      <w:bodyDiv w:val="1"/>
      <w:marLeft w:val="0"/>
      <w:marRight w:val="0"/>
      <w:marTop w:val="0"/>
      <w:marBottom w:val="0"/>
      <w:divBdr>
        <w:top w:val="none" w:sz="0" w:space="0" w:color="auto"/>
        <w:left w:val="none" w:sz="0" w:space="0" w:color="auto"/>
        <w:bottom w:val="none" w:sz="0" w:space="0" w:color="auto"/>
        <w:right w:val="none" w:sz="0" w:space="0" w:color="auto"/>
      </w:divBdr>
      <w:divsChild>
        <w:div w:id="571693492">
          <w:marLeft w:val="0"/>
          <w:marRight w:val="0"/>
          <w:marTop w:val="0"/>
          <w:marBottom w:val="0"/>
          <w:divBdr>
            <w:top w:val="none" w:sz="0" w:space="0" w:color="auto"/>
            <w:left w:val="none" w:sz="0" w:space="0" w:color="auto"/>
            <w:bottom w:val="none" w:sz="0" w:space="0" w:color="auto"/>
            <w:right w:val="none" w:sz="0" w:space="0" w:color="auto"/>
          </w:divBdr>
        </w:div>
        <w:div w:id="1874608660">
          <w:marLeft w:val="0"/>
          <w:marRight w:val="0"/>
          <w:marTop w:val="0"/>
          <w:marBottom w:val="0"/>
          <w:divBdr>
            <w:top w:val="none" w:sz="0" w:space="0" w:color="auto"/>
            <w:left w:val="none" w:sz="0" w:space="0" w:color="auto"/>
            <w:bottom w:val="none" w:sz="0" w:space="0" w:color="auto"/>
            <w:right w:val="none" w:sz="0" w:space="0" w:color="auto"/>
          </w:divBdr>
        </w:div>
      </w:divsChild>
    </w:div>
    <w:div w:id="588077366">
      <w:bodyDiv w:val="1"/>
      <w:marLeft w:val="0"/>
      <w:marRight w:val="0"/>
      <w:marTop w:val="0"/>
      <w:marBottom w:val="0"/>
      <w:divBdr>
        <w:top w:val="none" w:sz="0" w:space="0" w:color="auto"/>
        <w:left w:val="none" w:sz="0" w:space="0" w:color="auto"/>
        <w:bottom w:val="none" w:sz="0" w:space="0" w:color="auto"/>
        <w:right w:val="none" w:sz="0" w:space="0" w:color="auto"/>
      </w:divBdr>
    </w:div>
    <w:div w:id="591207751">
      <w:bodyDiv w:val="1"/>
      <w:marLeft w:val="0"/>
      <w:marRight w:val="0"/>
      <w:marTop w:val="0"/>
      <w:marBottom w:val="0"/>
      <w:divBdr>
        <w:top w:val="none" w:sz="0" w:space="0" w:color="auto"/>
        <w:left w:val="none" w:sz="0" w:space="0" w:color="auto"/>
        <w:bottom w:val="none" w:sz="0" w:space="0" w:color="auto"/>
        <w:right w:val="none" w:sz="0" w:space="0" w:color="auto"/>
      </w:divBdr>
    </w:div>
    <w:div w:id="591208463">
      <w:bodyDiv w:val="1"/>
      <w:marLeft w:val="0"/>
      <w:marRight w:val="0"/>
      <w:marTop w:val="0"/>
      <w:marBottom w:val="0"/>
      <w:divBdr>
        <w:top w:val="none" w:sz="0" w:space="0" w:color="auto"/>
        <w:left w:val="none" w:sz="0" w:space="0" w:color="auto"/>
        <w:bottom w:val="none" w:sz="0" w:space="0" w:color="auto"/>
        <w:right w:val="none" w:sz="0" w:space="0" w:color="auto"/>
      </w:divBdr>
    </w:div>
    <w:div w:id="606232964">
      <w:bodyDiv w:val="1"/>
      <w:marLeft w:val="0"/>
      <w:marRight w:val="0"/>
      <w:marTop w:val="0"/>
      <w:marBottom w:val="0"/>
      <w:divBdr>
        <w:top w:val="none" w:sz="0" w:space="0" w:color="auto"/>
        <w:left w:val="none" w:sz="0" w:space="0" w:color="auto"/>
        <w:bottom w:val="none" w:sz="0" w:space="0" w:color="auto"/>
        <w:right w:val="none" w:sz="0" w:space="0" w:color="auto"/>
      </w:divBdr>
    </w:div>
    <w:div w:id="613756167">
      <w:bodyDiv w:val="1"/>
      <w:marLeft w:val="0"/>
      <w:marRight w:val="0"/>
      <w:marTop w:val="0"/>
      <w:marBottom w:val="0"/>
      <w:divBdr>
        <w:top w:val="none" w:sz="0" w:space="0" w:color="auto"/>
        <w:left w:val="none" w:sz="0" w:space="0" w:color="auto"/>
        <w:bottom w:val="none" w:sz="0" w:space="0" w:color="auto"/>
        <w:right w:val="none" w:sz="0" w:space="0" w:color="auto"/>
      </w:divBdr>
    </w:div>
    <w:div w:id="619528575">
      <w:bodyDiv w:val="1"/>
      <w:marLeft w:val="0"/>
      <w:marRight w:val="0"/>
      <w:marTop w:val="0"/>
      <w:marBottom w:val="0"/>
      <w:divBdr>
        <w:top w:val="none" w:sz="0" w:space="0" w:color="auto"/>
        <w:left w:val="none" w:sz="0" w:space="0" w:color="auto"/>
        <w:bottom w:val="none" w:sz="0" w:space="0" w:color="auto"/>
        <w:right w:val="none" w:sz="0" w:space="0" w:color="auto"/>
      </w:divBdr>
    </w:div>
    <w:div w:id="624433467">
      <w:bodyDiv w:val="1"/>
      <w:marLeft w:val="0"/>
      <w:marRight w:val="0"/>
      <w:marTop w:val="0"/>
      <w:marBottom w:val="0"/>
      <w:divBdr>
        <w:top w:val="none" w:sz="0" w:space="0" w:color="auto"/>
        <w:left w:val="none" w:sz="0" w:space="0" w:color="auto"/>
        <w:bottom w:val="none" w:sz="0" w:space="0" w:color="auto"/>
        <w:right w:val="none" w:sz="0" w:space="0" w:color="auto"/>
      </w:divBdr>
    </w:div>
    <w:div w:id="632836238">
      <w:bodyDiv w:val="1"/>
      <w:marLeft w:val="0"/>
      <w:marRight w:val="0"/>
      <w:marTop w:val="0"/>
      <w:marBottom w:val="0"/>
      <w:divBdr>
        <w:top w:val="none" w:sz="0" w:space="0" w:color="auto"/>
        <w:left w:val="none" w:sz="0" w:space="0" w:color="auto"/>
        <w:bottom w:val="none" w:sz="0" w:space="0" w:color="auto"/>
        <w:right w:val="none" w:sz="0" w:space="0" w:color="auto"/>
      </w:divBdr>
    </w:div>
    <w:div w:id="633482060">
      <w:bodyDiv w:val="1"/>
      <w:marLeft w:val="0"/>
      <w:marRight w:val="0"/>
      <w:marTop w:val="0"/>
      <w:marBottom w:val="0"/>
      <w:divBdr>
        <w:top w:val="none" w:sz="0" w:space="0" w:color="auto"/>
        <w:left w:val="none" w:sz="0" w:space="0" w:color="auto"/>
        <w:bottom w:val="none" w:sz="0" w:space="0" w:color="auto"/>
        <w:right w:val="none" w:sz="0" w:space="0" w:color="auto"/>
      </w:divBdr>
    </w:div>
    <w:div w:id="639503090">
      <w:bodyDiv w:val="1"/>
      <w:marLeft w:val="0"/>
      <w:marRight w:val="0"/>
      <w:marTop w:val="0"/>
      <w:marBottom w:val="0"/>
      <w:divBdr>
        <w:top w:val="none" w:sz="0" w:space="0" w:color="auto"/>
        <w:left w:val="none" w:sz="0" w:space="0" w:color="auto"/>
        <w:bottom w:val="none" w:sz="0" w:space="0" w:color="auto"/>
        <w:right w:val="none" w:sz="0" w:space="0" w:color="auto"/>
      </w:divBdr>
    </w:div>
    <w:div w:id="643433442">
      <w:bodyDiv w:val="1"/>
      <w:marLeft w:val="0"/>
      <w:marRight w:val="0"/>
      <w:marTop w:val="0"/>
      <w:marBottom w:val="0"/>
      <w:divBdr>
        <w:top w:val="none" w:sz="0" w:space="0" w:color="auto"/>
        <w:left w:val="none" w:sz="0" w:space="0" w:color="auto"/>
        <w:bottom w:val="none" w:sz="0" w:space="0" w:color="auto"/>
        <w:right w:val="none" w:sz="0" w:space="0" w:color="auto"/>
      </w:divBdr>
    </w:div>
    <w:div w:id="675696572">
      <w:bodyDiv w:val="1"/>
      <w:marLeft w:val="0"/>
      <w:marRight w:val="0"/>
      <w:marTop w:val="0"/>
      <w:marBottom w:val="0"/>
      <w:divBdr>
        <w:top w:val="none" w:sz="0" w:space="0" w:color="auto"/>
        <w:left w:val="none" w:sz="0" w:space="0" w:color="auto"/>
        <w:bottom w:val="none" w:sz="0" w:space="0" w:color="auto"/>
        <w:right w:val="none" w:sz="0" w:space="0" w:color="auto"/>
      </w:divBdr>
    </w:div>
    <w:div w:id="682557540">
      <w:bodyDiv w:val="1"/>
      <w:marLeft w:val="0"/>
      <w:marRight w:val="0"/>
      <w:marTop w:val="0"/>
      <w:marBottom w:val="0"/>
      <w:divBdr>
        <w:top w:val="none" w:sz="0" w:space="0" w:color="auto"/>
        <w:left w:val="none" w:sz="0" w:space="0" w:color="auto"/>
        <w:bottom w:val="none" w:sz="0" w:space="0" w:color="auto"/>
        <w:right w:val="none" w:sz="0" w:space="0" w:color="auto"/>
      </w:divBdr>
      <w:divsChild>
        <w:div w:id="572158075">
          <w:marLeft w:val="0"/>
          <w:marRight w:val="0"/>
          <w:marTop w:val="0"/>
          <w:marBottom w:val="0"/>
          <w:divBdr>
            <w:top w:val="none" w:sz="0" w:space="0" w:color="auto"/>
            <w:left w:val="none" w:sz="0" w:space="0" w:color="auto"/>
            <w:bottom w:val="none" w:sz="0" w:space="0" w:color="auto"/>
            <w:right w:val="none" w:sz="0" w:space="0" w:color="auto"/>
          </w:divBdr>
        </w:div>
        <w:div w:id="1015812176">
          <w:marLeft w:val="0"/>
          <w:marRight w:val="0"/>
          <w:marTop w:val="0"/>
          <w:marBottom w:val="0"/>
          <w:divBdr>
            <w:top w:val="none" w:sz="0" w:space="0" w:color="auto"/>
            <w:left w:val="none" w:sz="0" w:space="0" w:color="auto"/>
            <w:bottom w:val="none" w:sz="0" w:space="0" w:color="auto"/>
            <w:right w:val="none" w:sz="0" w:space="0" w:color="auto"/>
          </w:divBdr>
        </w:div>
        <w:div w:id="1143472326">
          <w:marLeft w:val="0"/>
          <w:marRight w:val="0"/>
          <w:marTop w:val="0"/>
          <w:marBottom w:val="0"/>
          <w:divBdr>
            <w:top w:val="none" w:sz="0" w:space="0" w:color="auto"/>
            <w:left w:val="none" w:sz="0" w:space="0" w:color="auto"/>
            <w:bottom w:val="none" w:sz="0" w:space="0" w:color="auto"/>
            <w:right w:val="none" w:sz="0" w:space="0" w:color="auto"/>
          </w:divBdr>
          <w:divsChild>
            <w:div w:id="445976055">
              <w:marLeft w:val="0"/>
              <w:marRight w:val="0"/>
              <w:marTop w:val="0"/>
              <w:marBottom w:val="0"/>
              <w:divBdr>
                <w:top w:val="none" w:sz="0" w:space="0" w:color="auto"/>
                <w:left w:val="none" w:sz="0" w:space="0" w:color="auto"/>
                <w:bottom w:val="none" w:sz="0" w:space="0" w:color="auto"/>
                <w:right w:val="none" w:sz="0" w:space="0" w:color="auto"/>
              </w:divBdr>
            </w:div>
            <w:div w:id="1268005071">
              <w:marLeft w:val="0"/>
              <w:marRight w:val="0"/>
              <w:marTop w:val="0"/>
              <w:marBottom w:val="0"/>
              <w:divBdr>
                <w:top w:val="none" w:sz="0" w:space="0" w:color="auto"/>
                <w:left w:val="none" w:sz="0" w:space="0" w:color="auto"/>
                <w:bottom w:val="none" w:sz="0" w:space="0" w:color="auto"/>
                <w:right w:val="none" w:sz="0" w:space="0" w:color="auto"/>
              </w:divBdr>
            </w:div>
            <w:div w:id="2010328101">
              <w:marLeft w:val="0"/>
              <w:marRight w:val="0"/>
              <w:marTop w:val="0"/>
              <w:marBottom w:val="0"/>
              <w:divBdr>
                <w:top w:val="none" w:sz="0" w:space="0" w:color="auto"/>
                <w:left w:val="none" w:sz="0" w:space="0" w:color="auto"/>
                <w:bottom w:val="none" w:sz="0" w:space="0" w:color="auto"/>
                <w:right w:val="none" w:sz="0" w:space="0" w:color="auto"/>
              </w:divBdr>
            </w:div>
          </w:divsChild>
        </w:div>
        <w:div w:id="1462772230">
          <w:marLeft w:val="0"/>
          <w:marRight w:val="0"/>
          <w:marTop w:val="0"/>
          <w:marBottom w:val="0"/>
          <w:divBdr>
            <w:top w:val="none" w:sz="0" w:space="0" w:color="auto"/>
            <w:left w:val="none" w:sz="0" w:space="0" w:color="auto"/>
            <w:bottom w:val="none" w:sz="0" w:space="0" w:color="auto"/>
            <w:right w:val="none" w:sz="0" w:space="0" w:color="auto"/>
          </w:divBdr>
        </w:div>
      </w:divsChild>
    </w:div>
    <w:div w:id="693575141">
      <w:bodyDiv w:val="1"/>
      <w:marLeft w:val="0"/>
      <w:marRight w:val="0"/>
      <w:marTop w:val="0"/>
      <w:marBottom w:val="0"/>
      <w:divBdr>
        <w:top w:val="none" w:sz="0" w:space="0" w:color="auto"/>
        <w:left w:val="none" w:sz="0" w:space="0" w:color="auto"/>
        <w:bottom w:val="none" w:sz="0" w:space="0" w:color="auto"/>
        <w:right w:val="none" w:sz="0" w:space="0" w:color="auto"/>
      </w:divBdr>
    </w:div>
    <w:div w:id="694690668">
      <w:bodyDiv w:val="1"/>
      <w:marLeft w:val="0"/>
      <w:marRight w:val="0"/>
      <w:marTop w:val="0"/>
      <w:marBottom w:val="0"/>
      <w:divBdr>
        <w:top w:val="none" w:sz="0" w:space="0" w:color="auto"/>
        <w:left w:val="none" w:sz="0" w:space="0" w:color="auto"/>
        <w:bottom w:val="none" w:sz="0" w:space="0" w:color="auto"/>
        <w:right w:val="none" w:sz="0" w:space="0" w:color="auto"/>
      </w:divBdr>
    </w:div>
    <w:div w:id="719206207">
      <w:bodyDiv w:val="1"/>
      <w:marLeft w:val="0"/>
      <w:marRight w:val="0"/>
      <w:marTop w:val="0"/>
      <w:marBottom w:val="0"/>
      <w:divBdr>
        <w:top w:val="none" w:sz="0" w:space="0" w:color="auto"/>
        <w:left w:val="none" w:sz="0" w:space="0" w:color="auto"/>
        <w:bottom w:val="none" w:sz="0" w:space="0" w:color="auto"/>
        <w:right w:val="none" w:sz="0" w:space="0" w:color="auto"/>
      </w:divBdr>
    </w:div>
    <w:div w:id="720596647">
      <w:bodyDiv w:val="1"/>
      <w:marLeft w:val="0"/>
      <w:marRight w:val="0"/>
      <w:marTop w:val="0"/>
      <w:marBottom w:val="0"/>
      <w:divBdr>
        <w:top w:val="none" w:sz="0" w:space="0" w:color="auto"/>
        <w:left w:val="none" w:sz="0" w:space="0" w:color="auto"/>
        <w:bottom w:val="none" w:sz="0" w:space="0" w:color="auto"/>
        <w:right w:val="none" w:sz="0" w:space="0" w:color="auto"/>
      </w:divBdr>
    </w:div>
    <w:div w:id="726880979">
      <w:bodyDiv w:val="1"/>
      <w:marLeft w:val="0"/>
      <w:marRight w:val="0"/>
      <w:marTop w:val="0"/>
      <w:marBottom w:val="0"/>
      <w:divBdr>
        <w:top w:val="none" w:sz="0" w:space="0" w:color="auto"/>
        <w:left w:val="none" w:sz="0" w:space="0" w:color="auto"/>
        <w:bottom w:val="none" w:sz="0" w:space="0" w:color="auto"/>
        <w:right w:val="none" w:sz="0" w:space="0" w:color="auto"/>
      </w:divBdr>
    </w:div>
    <w:div w:id="739211093">
      <w:bodyDiv w:val="1"/>
      <w:marLeft w:val="0"/>
      <w:marRight w:val="0"/>
      <w:marTop w:val="0"/>
      <w:marBottom w:val="0"/>
      <w:divBdr>
        <w:top w:val="none" w:sz="0" w:space="0" w:color="auto"/>
        <w:left w:val="none" w:sz="0" w:space="0" w:color="auto"/>
        <w:bottom w:val="none" w:sz="0" w:space="0" w:color="auto"/>
        <w:right w:val="none" w:sz="0" w:space="0" w:color="auto"/>
      </w:divBdr>
    </w:div>
    <w:div w:id="750127770">
      <w:bodyDiv w:val="1"/>
      <w:marLeft w:val="0"/>
      <w:marRight w:val="0"/>
      <w:marTop w:val="0"/>
      <w:marBottom w:val="0"/>
      <w:divBdr>
        <w:top w:val="none" w:sz="0" w:space="0" w:color="auto"/>
        <w:left w:val="none" w:sz="0" w:space="0" w:color="auto"/>
        <w:bottom w:val="none" w:sz="0" w:space="0" w:color="auto"/>
        <w:right w:val="none" w:sz="0" w:space="0" w:color="auto"/>
      </w:divBdr>
    </w:div>
    <w:div w:id="756294745">
      <w:bodyDiv w:val="1"/>
      <w:marLeft w:val="0"/>
      <w:marRight w:val="0"/>
      <w:marTop w:val="0"/>
      <w:marBottom w:val="0"/>
      <w:divBdr>
        <w:top w:val="none" w:sz="0" w:space="0" w:color="auto"/>
        <w:left w:val="none" w:sz="0" w:space="0" w:color="auto"/>
        <w:bottom w:val="none" w:sz="0" w:space="0" w:color="auto"/>
        <w:right w:val="none" w:sz="0" w:space="0" w:color="auto"/>
      </w:divBdr>
      <w:divsChild>
        <w:div w:id="528951480">
          <w:marLeft w:val="0"/>
          <w:marRight w:val="0"/>
          <w:marTop w:val="0"/>
          <w:marBottom w:val="0"/>
          <w:divBdr>
            <w:top w:val="none" w:sz="0" w:space="0" w:color="auto"/>
            <w:left w:val="none" w:sz="0" w:space="0" w:color="auto"/>
            <w:bottom w:val="none" w:sz="0" w:space="0" w:color="auto"/>
            <w:right w:val="none" w:sz="0" w:space="0" w:color="auto"/>
          </w:divBdr>
        </w:div>
      </w:divsChild>
    </w:div>
    <w:div w:id="762844235">
      <w:bodyDiv w:val="1"/>
      <w:marLeft w:val="0"/>
      <w:marRight w:val="0"/>
      <w:marTop w:val="0"/>
      <w:marBottom w:val="0"/>
      <w:divBdr>
        <w:top w:val="none" w:sz="0" w:space="0" w:color="auto"/>
        <w:left w:val="none" w:sz="0" w:space="0" w:color="auto"/>
        <w:bottom w:val="none" w:sz="0" w:space="0" w:color="auto"/>
        <w:right w:val="none" w:sz="0" w:space="0" w:color="auto"/>
      </w:divBdr>
    </w:div>
    <w:div w:id="767310414">
      <w:bodyDiv w:val="1"/>
      <w:marLeft w:val="0"/>
      <w:marRight w:val="0"/>
      <w:marTop w:val="0"/>
      <w:marBottom w:val="0"/>
      <w:divBdr>
        <w:top w:val="none" w:sz="0" w:space="0" w:color="auto"/>
        <w:left w:val="none" w:sz="0" w:space="0" w:color="auto"/>
        <w:bottom w:val="none" w:sz="0" w:space="0" w:color="auto"/>
        <w:right w:val="none" w:sz="0" w:space="0" w:color="auto"/>
      </w:divBdr>
    </w:div>
    <w:div w:id="770508308">
      <w:bodyDiv w:val="1"/>
      <w:marLeft w:val="0"/>
      <w:marRight w:val="0"/>
      <w:marTop w:val="0"/>
      <w:marBottom w:val="0"/>
      <w:divBdr>
        <w:top w:val="none" w:sz="0" w:space="0" w:color="auto"/>
        <w:left w:val="none" w:sz="0" w:space="0" w:color="auto"/>
        <w:bottom w:val="none" w:sz="0" w:space="0" w:color="auto"/>
        <w:right w:val="none" w:sz="0" w:space="0" w:color="auto"/>
      </w:divBdr>
    </w:div>
    <w:div w:id="799613511">
      <w:bodyDiv w:val="1"/>
      <w:marLeft w:val="0"/>
      <w:marRight w:val="0"/>
      <w:marTop w:val="0"/>
      <w:marBottom w:val="0"/>
      <w:divBdr>
        <w:top w:val="none" w:sz="0" w:space="0" w:color="auto"/>
        <w:left w:val="none" w:sz="0" w:space="0" w:color="auto"/>
        <w:bottom w:val="none" w:sz="0" w:space="0" w:color="auto"/>
        <w:right w:val="none" w:sz="0" w:space="0" w:color="auto"/>
      </w:divBdr>
    </w:div>
    <w:div w:id="800460644">
      <w:bodyDiv w:val="1"/>
      <w:marLeft w:val="0"/>
      <w:marRight w:val="0"/>
      <w:marTop w:val="0"/>
      <w:marBottom w:val="0"/>
      <w:divBdr>
        <w:top w:val="none" w:sz="0" w:space="0" w:color="auto"/>
        <w:left w:val="none" w:sz="0" w:space="0" w:color="auto"/>
        <w:bottom w:val="none" w:sz="0" w:space="0" w:color="auto"/>
        <w:right w:val="none" w:sz="0" w:space="0" w:color="auto"/>
      </w:divBdr>
    </w:div>
    <w:div w:id="800922868">
      <w:bodyDiv w:val="1"/>
      <w:marLeft w:val="0"/>
      <w:marRight w:val="0"/>
      <w:marTop w:val="0"/>
      <w:marBottom w:val="0"/>
      <w:divBdr>
        <w:top w:val="none" w:sz="0" w:space="0" w:color="auto"/>
        <w:left w:val="none" w:sz="0" w:space="0" w:color="auto"/>
        <w:bottom w:val="none" w:sz="0" w:space="0" w:color="auto"/>
        <w:right w:val="none" w:sz="0" w:space="0" w:color="auto"/>
      </w:divBdr>
    </w:div>
    <w:div w:id="801575928">
      <w:bodyDiv w:val="1"/>
      <w:marLeft w:val="0"/>
      <w:marRight w:val="0"/>
      <w:marTop w:val="0"/>
      <w:marBottom w:val="0"/>
      <w:divBdr>
        <w:top w:val="none" w:sz="0" w:space="0" w:color="auto"/>
        <w:left w:val="none" w:sz="0" w:space="0" w:color="auto"/>
        <w:bottom w:val="none" w:sz="0" w:space="0" w:color="auto"/>
        <w:right w:val="none" w:sz="0" w:space="0" w:color="auto"/>
      </w:divBdr>
    </w:div>
    <w:div w:id="806751127">
      <w:bodyDiv w:val="1"/>
      <w:marLeft w:val="0"/>
      <w:marRight w:val="0"/>
      <w:marTop w:val="0"/>
      <w:marBottom w:val="0"/>
      <w:divBdr>
        <w:top w:val="none" w:sz="0" w:space="0" w:color="auto"/>
        <w:left w:val="none" w:sz="0" w:space="0" w:color="auto"/>
        <w:bottom w:val="none" w:sz="0" w:space="0" w:color="auto"/>
        <w:right w:val="none" w:sz="0" w:space="0" w:color="auto"/>
      </w:divBdr>
    </w:div>
    <w:div w:id="807091661">
      <w:bodyDiv w:val="1"/>
      <w:marLeft w:val="0"/>
      <w:marRight w:val="0"/>
      <w:marTop w:val="0"/>
      <w:marBottom w:val="0"/>
      <w:divBdr>
        <w:top w:val="none" w:sz="0" w:space="0" w:color="auto"/>
        <w:left w:val="none" w:sz="0" w:space="0" w:color="auto"/>
        <w:bottom w:val="none" w:sz="0" w:space="0" w:color="auto"/>
        <w:right w:val="none" w:sz="0" w:space="0" w:color="auto"/>
      </w:divBdr>
    </w:div>
    <w:div w:id="814221341">
      <w:bodyDiv w:val="1"/>
      <w:marLeft w:val="0"/>
      <w:marRight w:val="0"/>
      <w:marTop w:val="0"/>
      <w:marBottom w:val="0"/>
      <w:divBdr>
        <w:top w:val="none" w:sz="0" w:space="0" w:color="auto"/>
        <w:left w:val="none" w:sz="0" w:space="0" w:color="auto"/>
        <w:bottom w:val="none" w:sz="0" w:space="0" w:color="auto"/>
        <w:right w:val="none" w:sz="0" w:space="0" w:color="auto"/>
      </w:divBdr>
    </w:div>
    <w:div w:id="818111961">
      <w:bodyDiv w:val="1"/>
      <w:marLeft w:val="0"/>
      <w:marRight w:val="0"/>
      <w:marTop w:val="0"/>
      <w:marBottom w:val="0"/>
      <w:divBdr>
        <w:top w:val="none" w:sz="0" w:space="0" w:color="auto"/>
        <w:left w:val="none" w:sz="0" w:space="0" w:color="auto"/>
        <w:bottom w:val="none" w:sz="0" w:space="0" w:color="auto"/>
        <w:right w:val="none" w:sz="0" w:space="0" w:color="auto"/>
      </w:divBdr>
    </w:div>
    <w:div w:id="836387891">
      <w:bodyDiv w:val="1"/>
      <w:marLeft w:val="0"/>
      <w:marRight w:val="0"/>
      <w:marTop w:val="0"/>
      <w:marBottom w:val="0"/>
      <w:divBdr>
        <w:top w:val="none" w:sz="0" w:space="0" w:color="auto"/>
        <w:left w:val="none" w:sz="0" w:space="0" w:color="auto"/>
        <w:bottom w:val="none" w:sz="0" w:space="0" w:color="auto"/>
        <w:right w:val="none" w:sz="0" w:space="0" w:color="auto"/>
      </w:divBdr>
      <w:divsChild>
        <w:div w:id="70346838">
          <w:marLeft w:val="0"/>
          <w:marRight w:val="0"/>
          <w:marTop w:val="0"/>
          <w:marBottom w:val="0"/>
          <w:divBdr>
            <w:top w:val="none" w:sz="0" w:space="0" w:color="auto"/>
            <w:left w:val="none" w:sz="0" w:space="0" w:color="auto"/>
            <w:bottom w:val="none" w:sz="0" w:space="0" w:color="auto"/>
            <w:right w:val="none" w:sz="0" w:space="0" w:color="auto"/>
          </w:divBdr>
        </w:div>
        <w:div w:id="604002307">
          <w:marLeft w:val="0"/>
          <w:marRight w:val="0"/>
          <w:marTop w:val="0"/>
          <w:marBottom w:val="0"/>
          <w:divBdr>
            <w:top w:val="none" w:sz="0" w:space="0" w:color="auto"/>
            <w:left w:val="none" w:sz="0" w:space="0" w:color="auto"/>
            <w:bottom w:val="none" w:sz="0" w:space="0" w:color="auto"/>
            <w:right w:val="none" w:sz="0" w:space="0" w:color="auto"/>
          </w:divBdr>
        </w:div>
        <w:div w:id="1169173147">
          <w:marLeft w:val="0"/>
          <w:marRight w:val="0"/>
          <w:marTop w:val="0"/>
          <w:marBottom w:val="0"/>
          <w:divBdr>
            <w:top w:val="none" w:sz="0" w:space="0" w:color="auto"/>
            <w:left w:val="none" w:sz="0" w:space="0" w:color="auto"/>
            <w:bottom w:val="none" w:sz="0" w:space="0" w:color="auto"/>
            <w:right w:val="none" w:sz="0" w:space="0" w:color="auto"/>
          </w:divBdr>
        </w:div>
        <w:div w:id="1222836424">
          <w:marLeft w:val="0"/>
          <w:marRight w:val="0"/>
          <w:marTop w:val="0"/>
          <w:marBottom w:val="0"/>
          <w:divBdr>
            <w:top w:val="none" w:sz="0" w:space="0" w:color="auto"/>
            <w:left w:val="none" w:sz="0" w:space="0" w:color="auto"/>
            <w:bottom w:val="none" w:sz="0" w:space="0" w:color="auto"/>
            <w:right w:val="none" w:sz="0" w:space="0" w:color="auto"/>
          </w:divBdr>
        </w:div>
        <w:div w:id="2113821587">
          <w:marLeft w:val="0"/>
          <w:marRight w:val="0"/>
          <w:marTop w:val="0"/>
          <w:marBottom w:val="0"/>
          <w:divBdr>
            <w:top w:val="none" w:sz="0" w:space="0" w:color="auto"/>
            <w:left w:val="none" w:sz="0" w:space="0" w:color="auto"/>
            <w:bottom w:val="none" w:sz="0" w:space="0" w:color="auto"/>
            <w:right w:val="none" w:sz="0" w:space="0" w:color="auto"/>
          </w:divBdr>
        </w:div>
      </w:divsChild>
    </w:div>
    <w:div w:id="837572990">
      <w:bodyDiv w:val="1"/>
      <w:marLeft w:val="0"/>
      <w:marRight w:val="0"/>
      <w:marTop w:val="0"/>
      <w:marBottom w:val="0"/>
      <w:divBdr>
        <w:top w:val="none" w:sz="0" w:space="0" w:color="auto"/>
        <w:left w:val="none" w:sz="0" w:space="0" w:color="auto"/>
        <w:bottom w:val="none" w:sz="0" w:space="0" w:color="auto"/>
        <w:right w:val="none" w:sz="0" w:space="0" w:color="auto"/>
      </w:divBdr>
    </w:div>
    <w:div w:id="842404118">
      <w:bodyDiv w:val="1"/>
      <w:marLeft w:val="0"/>
      <w:marRight w:val="0"/>
      <w:marTop w:val="0"/>
      <w:marBottom w:val="0"/>
      <w:divBdr>
        <w:top w:val="none" w:sz="0" w:space="0" w:color="auto"/>
        <w:left w:val="none" w:sz="0" w:space="0" w:color="auto"/>
        <w:bottom w:val="none" w:sz="0" w:space="0" w:color="auto"/>
        <w:right w:val="none" w:sz="0" w:space="0" w:color="auto"/>
      </w:divBdr>
    </w:div>
    <w:div w:id="845558721">
      <w:bodyDiv w:val="1"/>
      <w:marLeft w:val="0"/>
      <w:marRight w:val="0"/>
      <w:marTop w:val="0"/>
      <w:marBottom w:val="0"/>
      <w:divBdr>
        <w:top w:val="none" w:sz="0" w:space="0" w:color="auto"/>
        <w:left w:val="none" w:sz="0" w:space="0" w:color="auto"/>
        <w:bottom w:val="none" w:sz="0" w:space="0" w:color="auto"/>
        <w:right w:val="none" w:sz="0" w:space="0" w:color="auto"/>
      </w:divBdr>
    </w:div>
    <w:div w:id="847020022">
      <w:bodyDiv w:val="1"/>
      <w:marLeft w:val="0"/>
      <w:marRight w:val="0"/>
      <w:marTop w:val="0"/>
      <w:marBottom w:val="0"/>
      <w:divBdr>
        <w:top w:val="none" w:sz="0" w:space="0" w:color="auto"/>
        <w:left w:val="none" w:sz="0" w:space="0" w:color="auto"/>
        <w:bottom w:val="none" w:sz="0" w:space="0" w:color="auto"/>
        <w:right w:val="none" w:sz="0" w:space="0" w:color="auto"/>
      </w:divBdr>
    </w:div>
    <w:div w:id="848368417">
      <w:bodyDiv w:val="1"/>
      <w:marLeft w:val="0"/>
      <w:marRight w:val="0"/>
      <w:marTop w:val="0"/>
      <w:marBottom w:val="0"/>
      <w:divBdr>
        <w:top w:val="none" w:sz="0" w:space="0" w:color="auto"/>
        <w:left w:val="none" w:sz="0" w:space="0" w:color="auto"/>
        <w:bottom w:val="none" w:sz="0" w:space="0" w:color="auto"/>
        <w:right w:val="none" w:sz="0" w:space="0" w:color="auto"/>
      </w:divBdr>
    </w:div>
    <w:div w:id="855773944">
      <w:bodyDiv w:val="1"/>
      <w:marLeft w:val="0"/>
      <w:marRight w:val="0"/>
      <w:marTop w:val="0"/>
      <w:marBottom w:val="0"/>
      <w:divBdr>
        <w:top w:val="none" w:sz="0" w:space="0" w:color="auto"/>
        <w:left w:val="none" w:sz="0" w:space="0" w:color="auto"/>
        <w:bottom w:val="none" w:sz="0" w:space="0" w:color="auto"/>
        <w:right w:val="none" w:sz="0" w:space="0" w:color="auto"/>
      </w:divBdr>
    </w:div>
    <w:div w:id="858859534">
      <w:bodyDiv w:val="1"/>
      <w:marLeft w:val="0"/>
      <w:marRight w:val="0"/>
      <w:marTop w:val="0"/>
      <w:marBottom w:val="0"/>
      <w:divBdr>
        <w:top w:val="none" w:sz="0" w:space="0" w:color="auto"/>
        <w:left w:val="none" w:sz="0" w:space="0" w:color="auto"/>
        <w:bottom w:val="none" w:sz="0" w:space="0" w:color="auto"/>
        <w:right w:val="none" w:sz="0" w:space="0" w:color="auto"/>
      </w:divBdr>
    </w:div>
    <w:div w:id="866404124">
      <w:bodyDiv w:val="1"/>
      <w:marLeft w:val="0"/>
      <w:marRight w:val="0"/>
      <w:marTop w:val="0"/>
      <w:marBottom w:val="0"/>
      <w:divBdr>
        <w:top w:val="none" w:sz="0" w:space="0" w:color="auto"/>
        <w:left w:val="none" w:sz="0" w:space="0" w:color="auto"/>
        <w:bottom w:val="none" w:sz="0" w:space="0" w:color="auto"/>
        <w:right w:val="none" w:sz="0" w:space="0" w:color="auto"/>
      </w:divBdr>
    </w:div>
    <w:div w:id="868643864">
      <w:bodyDiv w:val="1"/>
      <w:marLeft w:val="0"/>
      <w:marRight w:val="0"/>
      <w:marTop w:val="0"/>
      <w:marBottom w:val="0"/>
      <w:divBdr>
        <w:top w:val="none" w:sz="0" w:space="0" w:color="auto"/>
        <w:left w:val="none" w:sz="0" w:space="0" w:color="auto"/>
        <w:bottom w:val="none" w:sz="0" w:space="0" w:color="auto"/>
        <w:right w:val="none" w:sz="0" w:space="0" w:color="auto"/>
      </w:divBdr>
    </w:div>
    <w:div w:id="877469420">
      <w:bodyDiv w:val="1"/>
      <w:marLeft w:val="0"/>
      <w:marRight w:val="0"/>
      <w:marTop w:val="0"/>
      <w:marBottom w:val="0"/>
      <w:divBdr>
        <w:top w:val="none" w:sz="0" w:space="0" w:color="auto"/>
        <w:left w:val="none" w:sz="0" w:space="0" w:color="auto"/>
        <w:bottom w:val="none" w:sz="0" w:space="0" w:color="auto"/>
        <w:right w:val="none" w:sz="0" w:space="0" w:color="auto"/>
      </w:divBdr>
    </w:div>
    <w:div w:id="898787303">
      <w:bodyDiv w:val="1"/>
      <w:marLeft w:val="0"/>
      <w:marRight w:val="0"/>
      <w:marTop w:val="0"/>
      <w:marBottom w:val="0"/>
      <w:divBdr>
        <w:top w:val="none" w:sz="0" w:space="0" w:color="auto"/>
        <w:left w:val="none" w:sz="0" w:space="0" w:color="auto"/>
        <w:bottom w:val="none" w:sz="0" w:space="0" w:color="auto"/>
        <w:right w:val="none" w:sz="0" w:space="0" w:color="auto"/>
      </w:divBdr>
    </w:div>
    <w:div w:id="916940462">
      <w:bodyDiv w:val="1"/>
      <w:marLeft w:val="0"/>
      <w:marRight w:val="0"/>
      <w:marTop w:val="0"/>
      <w:marBottom w:val="0"/>
      <w:divBdr>
        <w:top w:val="none" w:sz="0" w:space="0" w:color="auto"/>
        <w:left w:val="none" w:sz="0" w:space="0" w:color="auto"/>
        <w:bottom w:val="none" w:sz="0" w:space="0" w:color="auto"/>
        <w:right w:val="none" w:sz="0" w:space="0" w:color="auto"/>
      </w:divBdr>
    </w:div>
    <w:div w:id="917056477">
      <w:bodyDiv w:val="1"/>
      <w:marLeft w:val="0"/>
      <w:marRight w:val="0"/>
      <w:marTop w:val="0"/>
      <w:marBottom w:val="0"/>
      <w:divBdr>
        <w:top w:val="none" w:sz="0" w:space="0" w:color="auto"/>
        <w:left w:val="none" w:sz="0" w:space="0" w:color="auto"/>
        <w:bottom w:val="none" w:sz="0" w:space="0" w:color="auto"/>
        <w:right w:val="none" w:sz="0" w:space="0" w:color="auto"/>
      </w:divBdr>
    </w:div>
    <w:div w:id="923299006">
      <w:bodyDiv w:val="1"/>
      <w:marLeft w:val="0"/>
      <w:marRight w:val="0"/>
      <w:marTop w:val="0"/>
      <w:marBottom w:val="0"/>
      <w:divBdr>
        <w:top w:val="none" w:sz="0" w:space="0" w:color="auto"/>
        <w:left w:val="none" w:sz="0" w:space="0" w:color="auto"/>
        <w:bottom w:val="none" w:sz="0" w:space="0" w:color="auto"/>
        <w:right w:val="none" w:sz="0" w:space="0" w:color="auto"/>
      </w:divBdr>
    </w:div>
    <w:div w:id="934433866">
      <w:bodyDiv w:val="1"/>
      <w:marLeft w:val="0"/>
      <w:marRight w:val="0"/>
      <w:marTop w:val="0"/>
      <w:marBottom w:val="0"/>
      <w:divBdr>
        <w:top w:val="none" w:sz="0" w:space="0" w:color="auto"/>
        <w:left w:val="none" w:sz="0" w:space="0" w:color="auto"/>
        <w:bottom w:val="none" w:sz="0" w:space="0" w:color="auto"/>
        <w:right w:val="none" w:sz="0" w:space="0" w:color="auto"/>
      </w:divBdr>
    </w:div>
    <w:div w:id="935484583">
      <w:bodyDiv w:val="1"/>
      <w:marLeft w:val="0"/>
      <w:marRight w:val="0"/>
      <w:marTop w:val="0"/>
      <w:marBottom w:val="0"/>
      <w:divBdr>
        <w:top w:val="none" w:sz="0" w:space="0" w:color="auto"/>
        <w:left w:val="none" w:sz="0" w:space="0" w:color="auto"/>
        <w:bottom w:val="none" w:sz="0" w:space="0" w:color="auto"/>
        <w:right w:val="none" w:sz="0" w:space="0" w:color="auto"/>
      </w:divBdr>
    </w:div>
    <w:div w:id="940114151">
      <w:bodyDiv w:val="1"/>
      <w:marLeft w:val="0"/>
      <w:marRight w:val="0"/>
      <w:marTop w:val="0"/>
      <w:marBottom w:val="0"/>
      <w:divBdr>
        <w:top w:val="none" w:sz="0" w:space="0" w:color="auto"/>
        <w:left w:val="none" w:sz="0" w:space="0" w:color="auto"/>
        <w:bottom w:val="none" w:sz="0" w:space="0" w:color="auto"/>
        <w:right w:val="none" w:sz="0" w:space="0" w:color="auto"/>
      </w:divBdr>
    </w:div>
    <w:div w:id="940916757">
      <w:bodyDiv w:val="1"/>
      <w:marLeft w:val="0"/>
      <w:marRight w:val="0"/>
      <w:marTop w:val="0"/>
      <w:marBottom w:val="0"/>
      <w:divBdr>
        <w:top w:val="none" w:sz="0" w:space="0" w:color="auto"/>
        <w:left w:val="none" w:sz="0" w:space="0" w:color="auto"/>
        <w:bottom w:val="none" w:sz="0" w:space="0" w:color="auto"/>
        <w:right w:val="none" w:sz="0" w:space="0" w:color="auto"/>
      </w:divBdr>
    </w:div>
    <w:div w:id="943732816">
      <w:bodyDiv w:val="1"/>
      <w:marLeft w:val="0"/>
      <w:marRight w:val="0"/>
      <w:marTop w:val="0"/>
      <w:marBottom w:val="0"/>
      <w:divBdr>
        <w:top w:val="none" w:sz="0" w:space="0" w:color="auto"/>
        <w:left w:val="none" w:sz="0" w:space="0" w:color="auto"/>
        <w:bottom w:val="none" w:sz="0" w:space="0" w:color="auto"/>
        <w:right w:val="none" w:sz="0" w:space="0" w:color="auto"/>
      </w:divBdr>
    </w:div>
    <w:div w:id="951129094">
      <w:bodyDiv w:val="1"/>
      <w:marLeft w:val="0"/>
      <w:marRight w:val="0"/>
      <w:marTop w:val="0"/>
      <w:marBottom w:val="0"/>
      <w:divBdr>
        <w:top w:val="none" w:sz="0" w:space="0" w:color="auto"/>
        <w:left w:val="none" w:sz="0" w:space="0" w:color="auto"/>
        <w:bottom w:val="none" w:sz="0" w:space="0" w:color="auto"/>
        <w:right w:val="none" w:sz="0" w:space="0" w:color="auto"/>
      </w:divBdr>
    </w:div>
    <w:div w:id="957567154">
      <w:bodyDiv w:val="1"/>
      <w:marLeft w:val="0"/>
      <w:marRight w:val="0"/>
      <w:marTop w:val="0"/>
      <w:marBottom w:val="0"/>
      <w:divBdr>
        <w:top w:val="none" w:sz="0" w:space="0" w:color="auto"/>
        <w:left w:val="none" w:sz="0" w:space="0" w:color="auto"/>
        <w:bottom w:val="none" w:sz="0" w:space="0" w:color="auto"/>
        <w:right w:val="none" w:sz="0" w:space="0" w:color="auto"/>
      </w:divBdr>
    </w:div>
    <w:div w:id="958487734">
      <w:bodyDiv w:val="1"/>
      <w:marLeft w:val="0"/>
      <w:marRight w:val="0"/>
      <w:marTop w:val="0"/>
      <w:marBottom w:val="0"/>
      <w:divBdr>
        <w:top w:val="none" w:sz="0" w:space="0" w:color="auto"/>
        <w:left w:val="none" w:sz="0" w:space="0" w:color="auto"/>
        <w:bottom w:val="none" w:sz="0" w:space="0" w:color="auto"/>
        <w:right w:val="none" w:sz="0" w:space="0" w:color="auto"/>
      </w:divBdr>
    </w:div>
    <w:div w:id="966469342">
      <w:bodyDiv w:val="1"/>
      <w:marLeft w:val="0"/>
      <w:marRight w:val="0"/>
      <w:marTop w:val="0"/>
      <w:marBottom w:val="0"/>
      <w:divBdr>
        <w:top w:val="none" w:sz="0" w:space="0" w:color="auto"/>
        <w:left w:val="none" w:sz="0" w:space="0" w:color="auto"/>
        <w:bottom w:val="none" w:sz="0" w:space="0" w:color="auto"/>
        <w:right w:val="none" w:sz="0" w:space="0" w:color="auto"/>
      </w:divBdr>
    </w:div>
    <w:div w:id="972558875">
      <w:bodyDiv w:val="1"/>
      <w:marLeft w:val="0"/>
      <w:marRight w:val="0"/>
      <w:marTop w:val="0"/>
      <w:marBottom w:val="0"/>
      <w:divBdr>
        <w:top w:val="none" w:sz="0" w:space="0" w:color="auto"/>
        <w:left w:val="none" w:sz="0" w:space="0" w:color="auto"/>
        <w:bottom w:val="none" w:sz="0" w:space="0" w:color="auto"/>
        <w:right w:val="none" w:sz="0" w:space="0" w:color="auto"/>
      </w:divBdr>
    </w:div>
    <w:div w:id="979188159">
      <w:bodyDiv w:val="1"/>
      <w:marLeft w:val="0"/>
      <w:marRight w:val="0"/>
      <w:marTop w:val="0"/>
      <w:marBottom w:val="0"/>
      <w:divBdr>
        <w:top w:val="none" w:sz="0" w:space="0" w:color="auto"/>
        <w:left w:val="none" w:sz="0" w:space="0" w:color="auto"/>
        <w:bottom w:val="none" w:sz="0" w:space="0" w:color="auto"/>
        <w:right w:val="none" w:sz="0" w:space="0" w:color="auto"/>
      </w:divBdr>
    </w:div>
    <w:div w:id="980498881">
      <w:bodyDiv w:val="1"/>
      <w:marLeft w:val="0"/>
      <w:marRight w:val="0"/>
      <w:marTop w:val="0"/>
      <w:marBottom w:val="0"/>
      <w:divBdr>
        <w:top w:val="none" w:sz="0" w:space="0" w:color="auto"/>
        <w:left w:val="none" w:sz="0" w:space="0" w:color="auto"/>
        <w:bottom w:val="none" w:sz="0" w:space="0" w:color="auto"/>
        <w:right w:val="none" w:sz="0" w:space="0" w:color="auto"/>
      </w:divBdr>
      <w:divsChild>
        <w:div w:id="34963129">
          <w:marLeft w:val="0"/>
          <w:marRight w:val="0"/>
          <w:marTop w:val="0"/>
          <w:marBottom w:val="0"/>
          <w:divBdr>
            <w:top w:val="none" w:sz="0" w:space="0" w:color="auto"/>
            <w:left w:val="none" w:sz="0" w:space="0" w:color="auto"/>
            <w:bottom w:val="none" w:sz="0" w:space="0" w:color="auto"/>
            <w:right w:val="none" w:sz="0" w:space="0" w:color="auto"/>
          </w:divBdr>
        </w:div>
        <w:div w:id="640040512">
          <w:marLeft w:val="0"/>
          <w:marRight w:val="0"/>
          <w:marTop w:val="0"/>
          <w:marBottom w:val="0"/>
          <w:divBdr>
            <w:top w:val="none" w:sz="0" w:space="0" w:color="auto"/>
            <w:left w:val="none" w:sz="0" w:space="0" w:color="auto"/>
            <w:bottom w:val="none" w:sz="0" w:space="0" w:color="auto"/>
            <w:right w:val="none" w:sz="0" w:space="0" w:color="auto"/>
          </w:divBdr>
        </w:div>
      </w:divsChild>
    </w:div>
    <w:div w:id="983965526">
      <w:bodyDiv w:val="1"/>
      <w:marLeft w:val="0"/>
      <w:marRight w:val="0"/>
      <w:marTop w:val="0"/>
      <w:marBottom w:val="0"/>
      <w:divBdr>
        <w:top w:val="none" w:sz="0" w:space="0" w:color="auto"/>
        <w:left w:val="none" w:sz="0" w:space="0" w:color="auto"/>
        <w:bottom w:val="none" w:sz="0" w:space="0" w:color="auto"/>
        <w:right w:val="none" w:sz="0" w:space="0" w:color="auto"/>
      </w:divBdr>
    </w:div>
    <w:div w:id="986664362">
      <w:bodyDiv w:val="1"/>
      <w:marLeft w:val="0"/>
      <w:marRight w:val="0"/>
      <w:marTop w:val="0"/>
      <w:marBottom w:val="0"/>
      <w:divBdr>
        <w:top w:val="none" w:sz="0" w:space="0" w:color="auto"/>
        <w:left w:val="none" w:sz="0" w:space="0" w:color="auto"/>
        <w:bottom w:val="none" w:sz="0" w:space="0" w:color="auto"/>
        <w:right w:val="none" w:sz="0" w:space="0" w:color="auto"/>
      </w:divBdr>
    </w:div>
    <w:div w:id="1004436903">
      <w:bodyDiv w:val="1"/>
      <w:marLeft w:val="0"/>
      <w:marRight w:val="0"/>
      <w:marTop w:val="0"/>
      <w:marBottom w:val="0"/>
      <w:divBdr>
        <w:top w:val="none" w:sz="0" w:space="0" w:color="auto"/>
        <w:left w:val="none" w:sz="0" w:space="0" w:color="auto"/>
        <w:bottom w:val="none" w:sz="0" w:space="0" w:color="auto"/>
        <w:right w:val="none" w:sz="0" w:space="0" w:color="auto"/>
      </w:divBdr>
    </w:div>
    <w:div w:id="1013267769">
      <w:bodyDiv w:val="1"/>
      <w:marLeft w:val="0"/>
      <w:marRight w:val="0"/>
      <w:marTop w:val="0"/>
      <w:marBottom w:val="0"/>
      <w:divBdr>
        <w:top w:val="none" w:sz="0" w:space="0" w:color="auto"/>
        <w:left w:val="none" w:sz="0" w:space="0" w:color="auto"/>
        <w:bottom w:val="none" w:sz="0" w:space="0" w:color="auto"/>
        <w:right w:val="none" w:sz="0" w:space="0" w:color="auto"/>
      </w:divBdr>
    </w:div>
    <w:div w:id="1014570666">
      <w:bodyDiv w:val="1"/>
      <w:marLeft w:val="0"/>
      <w:marRight w:val="0"/>
      <w:marTop w:val="0"/>
      <w:marBottom w:val="0"/>
      <w:divBdr>
        <w:top w:val="none" w:sz="0" w:space="0" w:color="auto"/>
        <w:left w:val="none" w:sz="0" w:space="0" w:color="auto"/>
        <w:bottom w:val="none" w:sz="0" w:space="0" w:color="auto"/>
        <w:right w:val="none" w:sz="0" w:space="0" w:color="auto"/>
      </w:divBdr>
    </w:div>
    <w:div w:id="1018042361">
      <w:bodyDiv w:val="1"/>
      <w:marLeft w:val="0"/>
      <w:marRight w:val="0"/>
      <w:marTop w:val="0"/>
      <w:marBottom w:val="0"/>
      <w:divBdr>
        <w:top w:val="none" w:sz="0" w:space="0" w:color="auto"/>
        <w:left w:val="none" w:sz="0" w:space="0" w:color="auto"/>
        <w:bottom w:val="none" w:sz="0" w:space="0" w:color="auto"/>
        <w:right w:val="none" w:sz="0" w:space="0" w:color="auto"/>
      </w:divBdr>
    </w:div>
    <w:div w:id="1018506842">
      <w:bodyDiv w:val="1"/>
      <w:marLeft w:val="0"/>
      <w:marRight w:val="0"/>
      <w:marTop w:val="0"/>
      <w:marBottom w:val="0"/>
      <w:divBdr>
        <w:top w:val="none" w:sz="0" w:space="0" w:color="auto"/>
        <w:left w:val="none" w:sz="0" w:space="0" w:color="auto"/>
        <w:bottom w:val="none" w:sz="0" w:space="0" w:color="auto"/>
        <w:right w:val="none" w:sz="0" w:space="0" w:color="auto"/>
      </w:divBdr>
    </w:div>
    <w:div w:id="1025601183">
      <w:bodyDiv w:val="1"/>
      <w:marLeft w:val="0"/>
      <w:marRight w:val="0"/>
      <w:marTop w:val="0"/>
      <w:marBottom w:val="0"/>
      <w:divBdr>
        <w:top w:val="none" w:sz="0" w:space="0" w:color="auto"/>
        <w:left w:val="none" w:sz="0" w:space="0" w:color="auto"/>
        <w:bottom w:val="none" w:sz="0" w:space="0" w:color="auto"/>
        <w:right w:val="none" w:sz="0" w:space="0" w:color="auto"/>
      </w:divBdr>
    </w:div>
    <w:div w:id="1032462560">
      <w:bodyDiv w:val="1"/>
      <w:marLeft w:val="0"/>
      <w:marRight w:val="0"/>
      <w:marTop w:val="0"/>
      <w:marBottom w:val="0"/>
      <w:divBdr>
        <w:top w:val="none" w:sz="0" w:space="0" w:color="auto"/>
        <w:left w:val="none" w:sz="0" w:space="0" w:color="auto"/>
        <w:bottom w:val="none" w:sz="0" w:space="0" w:color="auto"/>
        <w:right w:val="none" w:sz="0" w:space="0" w:color="auto"/>
      </w:divBdr>
    </w:div>
    <w:div w:id="1035277733">
      <w:bodyDiv w:val="1"/>
      <w:marLeft w:val="0"/>
      <w:marRight w:val="0"/>
      <w:marTop w:val="0"/>
      <w:marBottom w:val="0"/>
      <w:divBdr>
        <w:top w:val="none" w:sz="0" w:space="0" w:color="auto"/>
        <w:left w:val="none" w:sz="0" w:space="0" w:color="auto"/>
        <w:bottom w:val="none" w:sz="0" w:space="0" w:color="auto"/>
        <w:right w:val="none" w:sz="0" w:space="0" w:color="auto"/>
      </w:divBdr>
    </w:div>
    <w:div w:id="1049307428">
      <w:bodyDiv w:val="1"/>
      <w:marLeft w:val="0"/>
      <w:marRight w:val="0"/>
      <w:marTop w:val="0"/>
      <w:marBottom w:val="0"/>
      <w:divBdr>
        <w:top w:val="none" w:sz="0" w:space="0" w:color="auto"/>
        <w:left w:val="none" w:sz="0" w:space="0" w:color="auto"/>
        <w:bottom w:val="none" w:sz="0" w:space="0" w:color="auto"/>
        <w:right w:val="none" w:sz="0" w:space="0" w:color="auto"/>
      </w:divBdr>
    </w:div>
    <w:div w:id="1053235377">
      <w:bodyDiv w:val="1"/>
      <w:marLeft w:val="0"/>
      <w:marRight w:val="0"/>
      <w:marTop w:val="0"/>
      <w:marBottom w:val="0"/>
      <w:divBdr>
        <w:top w:val="none" w:sz="0" w:space="0" w:color="auto"/>
        <w:left w:val="none" w:sz="0" w:space="0" w:color="auto"/>
        <w:bottom w:val="none" w:sz="0" w:space="0" w:color="auto"/>
        <w:right w:val="none" w:sz="0" w:space="0" w:color="auto"/>
      </w:divBdr>
    </w:div>
    <w:div w:id="1055737839">
      <w:bodyDiv w:val="1"/>
      <w:marLeft w:val="0"/>
      <w:marRight w:val="0"/>
      <w:marTop w:val="0"/>
      <w:marBottom w:val="0"/>
      <w:divBdr>
        <w:top w:val="none" w:sz="0" w:space="0" w:color="auto"/>
        <w:left w:val="none" w:sz="0" w:space="0" w:color="auto"/>
        <w:bottom w:val="none" w:sz="0" w:space="0" w:color="auto"/>
        <w:right w:val="none" w:sz="0" w:space="0" w:color="auto"/>
      </w:divBdr>
    </w:div>
    <w:div w:id="1069116189">
      <w:bodyDiv w:val="1"/>
      <w:marLeft w:val="0"/>
      <w:marRight w:val="0"/>
      <w:marTop w:val="0"/>
      <w:marBottom w:val="0"/>
      <w:divBdr>
        <w:top w:val="none" w:sz="0" w:space="0" w:color="auto"/>
        <w:left w:val="none" w:sz="0" w:space="0" w:color="auto"/>
        <w:bottom w:val="none" w:sz="0" w:space="0" w:color="auto"/>
        <w:right w:val="none" w:sz="0" w:space="0" w:color="auto"/>
      </w:divBdr>
    </w:div>
    <w:div w:id="1070617796">
      <w:bodyDiv w:val="1"/>
      <w:marLeft w:val="0"/>
      <w:marRight w:val="0"/>
      <w:marTop w:val="0"/>
      <w:marBottom w:val="0"/>
      <w:divBdr>
        <w:top w:val="none" w:sz="0" w:space="0" w:color="auto"/>
        <w:left w:val="none" w:sz="0" w:space="0" w:color="auto"/>
        <w:bottom w:val="none" w:sz="0" w:space="0" w:color="auto"/>
        <w:right w:val="none" w:sz="0" w:space="0" w:color="auto"/>
      </w:divBdr>
    </w:div>
    <w:div w:id="1078526680">
      <w:bodyDiv w:val="1"/>
      <w:marLeft w:val="0"/>
      <w:marRight w:val="0"/>
      <w:marTop w:val="0"/>
      <w:marBottom w:val="0"/>
      <w:divBdr>
        <w:top w:val="none" w:sz="0" w:space="0" w:color="auto"/>
        <w:left w:val="none" w:sz="0" w:space="0" w:color="auto"/>
        <w:bottom w:val="none" w:sz="0" w:space="0" w:color="auto"/>
        <w:right w:val="none" w:sz="0" w:space="0" w:color="auto"/>
      </w:divBdr>
    </w:div>
    <w:div w:id="1085373151">
      <w:bodyDiv w:val="1"/>
      <w:marLeft w:val="0"/>
      <w:marRight w:val="0"/>
      <w:marTop w:val="0"/>
      <w:marBottom w:val="0"/>
      <w:divBdr>
        <w:top w:val="none" w:sz="0" w:space="0" w:color="auto"/>
        <w:left w:val="none" w:sz="0" w:space="0" w:color="auto"/>
        <w:bottom w:val="none" w:sz="0" w:space="0" w:color="auto"/>
        <w:right w:val="none" w:sz="0" w:space="0" w:color="auto"/>
      </w:divBdr>
    </w:div>
    <w:div w:id="1088890287">
      <w:bodyDiv w:val="1"/>
      <w:marLeft w:val="0"/>
      <w:marRight w:val="0"/>
      <w:marTop w:val="0"/>
      <w:marBottom w:val="0"/>
      <w:divBdr>
        <w:top w:val="none" w:sz="0" w:space="0" w:color="auto"/>
        <w:left w:val="none" w:sz="0" w:space="0" w:color="auto"/>
        <w:bottom w:val="none" w:sz="0" w:space="0" w:color="auto"/>
        <w:right w:val="none" w:sz="0" w:space="0" w:color="auto"/>
      </w:divBdr>
    </w:div>
    <w:div w:id="1089230600">
      <w:bodyDiv w:val="1"/>
      <w:marLeft w:val="0"/>
      <w:marRight w:val="0"/>
      <w:marTop w:val="0"/>
      <w:marBottom w:val="0"/>
      <w:divBdr>
        <w:top w:val="none" w:sz="0" w:space="0" w:color="auto"/>
        <w:left w:val="none" w:sz="0" w:space="0" w:color="auto"/>
        <w:bottom w:val="none" w:sz="0" w:space="0" w:color="auto"/>
        <w:right w:val="none" w:sz="0" w:space="0" w:color="auto"/>
      </w:divBdr>
    </w:div>
    <w:div w:id="1091391415">
      <w:bodyDiv w:val="1"/>
      <w:marLeft w:val="0"/>
      <w:marRight w:val="0"/>
      <w:marTop w:val="0"/>
      <w:marBottom w:val="0"/>
      <w:divBdr>
        <w:top w:val="none" w:sz="0" w:space="0" w:color="auto"/>
        <w:left w:val="none" w:sz="0" w:space="0" w:color="auto"/>
        <w:bottom w:val="none" w:sz="0" w:space="0" w:color="auto"/>
        <w:right w:val="none" w:sz="0" w:space="0" w:color="auto"/>
      </w:divBdr>
    </w:div>
    <w:div w:id="1093477623">
      <w:bodyDiv w:val="1"/>
      <w:marLeft w:val="0"/>
      <w:marRight w:val="0"/>
      <w:marTop w:val="0"/>
      <w:marBottom w:val="0"/>
      <w:divBdr>
        <w:top w:val="none" w:sz="0" w:space="0" w:color="auto"/>
        <w:left w:val="none" w:sz="0" w:space="0" w:color="auto"/>
        <w:bottom w:val="none" w:sz="0" w:space="0" w:color="auto"/>
        <w:right w:val="none" w:sz="0" w:space="0" w:color="auto"/>
      </w:divBdr>
      <w:divsChild>
        <w:div w:id="1343439092">
          <w:marLeft w:val="0"/>
          <w:marRight w:val="0"/>
          <w:marTop w:val="0"/>
          <w:marBottom w:val="0"/>
          <w:divBdr>
            <w:top w:val="none" w:sz="0" w:space="0" w:color="auto"/>
            <w:left w:val="none" w:sz="0" w:space="0" w:color="auto"/>
            <w:bottom w:val="none" w:sz="0" w:space="0" w:color="auto"/>
            <w:right w:val="none" w:sz="0" w:space="0" w:color="auto"/>
          </w:divBdr>
        </w:div>
        <w:div w:id="2124417757">
          <w:marLeft w:val="0"/>
          <w:marRight w:val="0"/>
          <w:marTop w:val="0"/>
          <w:marBottom w:val="0"/>
          <w:divBdr>
            <w:top w:val="none" w:sz="0" w:space="0" w:color="auto"/>
            <w:left w:val="none" w:sz="0" w:space="0" w:color="auto"/>
            <w:bottom w:val="none" w:sz="0" w:space="0" w:color="auto"/>
            <w:right w:val="none" w:sz="0" w:space="0" w:color="auto"/>
          </w:divBdr>
        </w:div>
      </w:divsChild>
    </w:div>
    <w:div w:id="1101531221">
      <w:bodyDiv w:val="1"/>
      <w:marLeft w:val="0"/>
      <w:marRight w:val="0"/>
      <w:marTop w:val="0"/>
      <w:marBottom w:val="0"/>
      <w:divBdr>
        <w:top w:val="none" w:sz="0" w:space="0" w:color="auto"/>
        <w:left w:val="none" w:sz="0" w:space="0" w:color="auto"/>
        <w:bottom w:val="none" w:sz="0" w:space="0" w:color="auto"/>
        <w:right w:val="none" w:sz="0" w:space="0" w:color="auto"/>
      </w:divBdr>
      <w:divsChild>
        <w:div w:id="420297830">
          <w:marLeft w:val="0"/>
          <w:marRight w:val="0"/>
          <w:marTop w:val="0"/>
          <w:marBottom w:val="0"/>
          <w:divBdr>
            <w:top w:val="none" w:sz="0" w:space="0" w:color="auto"/>
            <w:left w:val="none" w:sz="0" w:space="0" w:color="auto"/>
            <w:bottom w:val="none" w:sz="0" w:space="0" w:color="auto"/>
            <w:right w:val="none" w:sz="0" w:space="0" w:color="auto"/>
          </w:divBdr>
        </w:div>
        <w:div w:id="779109641">
          <w:marLeft w:val="0"/>
          <w:marRight w:val="0"/>
          <w:marTop w:val="0"/>
          <w:marBottom w:val="0"/>
          <w:divBdr>
            <w:top w:val="none" w:sz="0" w:space="0" w:color="auto"/>
            <w:left w:val="none" w:sz="0" w:space="0" w:color="auto"/>
            <w:bottom w:val="none" w:sz="0" w:space="0" w:color="auto"/>
            <w:right w:val="none" w:sz="0" w:space="0" w:color="auto"/>
          </w:divBdr>
        </w:div>
        <w:div w:id="825976056">
          <w:marLeft w:val="0"/>
          <w:marRight w:val="0"/>
          <w:marTop w:val="0"/>
          <w:marBottom w:val="0"/>
          <w:divBdr>
            <w:top w:val="none" w:sz="0" w:space="0" w:color="auto"/>
            <w:left w:val="none" w:sz="0" w:space="0" w:color="auto"/>
            <w:bottom w:val="none" w:sz="0" w:space="0" w:color="auto"/>
            <w:right w:val="none" w:sz="0" w:space="0" w:color="auto"/>
          </w:divBdr>
          <w:divsChild>
            <w:div w:id="546645491">
              <w:marLeft w:val="0"/>
              <w:marRight w:val="0"/>
              <w:marTop w:val="0"/>
              <w:marBottom w:val="0"/>
              <w:divBdr>
                <w:top w:val="none" w:sz="0" w:space="0" w:color="auto"/>
                <w:left w:val="none" w:sz="0" w:space="0" w:color="auto"/>
                <w:bottom w:val="none" w:sz="0" w:space="0" w:color="auto"/>
                <w:right w:val="none" w:sz="0" w:space="0" w:color="auto"/>
              </w:divBdr>
            </w:div>
            <w:div w:id="2006664265">
              <w:marLeft w:val="0"/>
              <w:marRight w:val="0"/>
              <w:marTop w:val="0"/>
              <w:marBottom w:val="0"/>
              <w:divBdr>
                <w:top w:val="none" w:sz="0" w:space="0" w:color="auto"/>
                <w:left w:val="none" w:sz="0" w:space="0" w:color="auto"/>
                <w:bottom w:val="none" w:sz="0" w:space="0" w:color="auto"/>
                <w:right w:val="none" w:sz="0" w:space="0" w:color="auto"/>
              </w:divBdr>
            </w:div>
          </w:divsChild>
        </w:div>
        <w:div w:id="1790199737">
          <w:marLeft w:val="0"/>
          <w:marRight w:val="0"/>
          <w:marTop w:val="0"/>
          <w:marBottom w:val="0"/>
          <w:divBdr>
            <w:top w:val="none" w:sz="0" w:space="0" w:color="auto"/>
            <w:left w:val="none" w:sz="0" w:space="0" w:color="auto"/>
            <w:bottom w:val="none" w:sz="0" w:space="0" w:color="auto"/>
            <w:right w:val="none" w:sz="0" w:space="0" w:color="auto"/>
          </w:divBdr>
          <w:divsChild>
            <w:div w:id="280458536">
              <w:marLeft w:val="0"/>
              <w:marRight w:val="0"/>
              <w:marTop w:val="0"/>
              <w:marBottom w:val="0"/>
              <w:divBdr>
                <w:top w:val="none" w:sz="0" w:space="0" w:color="auto"/>
                <w:left w:val="none" w:sz="0" w:space="0" w:color="auto"/>
                <w:bottom w:val="none" w:sz="0" w:space="0" w:color="auto"/>
                <w:right w:val="none" w:sz="0" w:space="0" w:color="auto"/>
              </w:divBdr>
            </w:div>
            <w:div w:id="468864127">
              <w:marLeft w:val="0"/>
              <w:marRight w:val="0"/>
              <w:marTop w:val="0"/>
              <w:marBottom w:val="0"/>
              <w:divBdr>
                <w:top w:val="none" w:sz="0" w:space="0" w:color="auto"/>
                <w:left w:val="none" w:sz="0" w:space="0" w:color="auto"/>
                <w:bottom w:val="none" w:sz="0" w:space="0" w:color="auto"/>
                <w:right w:val="none" w:sz="0" w:space="0" w:color="auto"/>
              </w:divBdr>
            </w:div>
            <w:div w:id="666252634">
              <w:marLeft w:val="0"/>
              <w:marRight w:val="0"/>
              <w:marTop w:val="0"/>
              <w:marBottom w:val="0"/>
              <w:divBdr>
                <w:top w:val="none" w:sz="0" w:space="0" w:color="auto"/>
                <w:left w:val="none" w:sz="0" w:space="0" w:color="auto"/>
                <w:bottom w:val="none" w:sz="0" w:space="0" w:color="auto"/>
                <w:right w:val="none" w:sz="0" w:space="0" w:color="auto"/>
              </w:divBdr>
            </w:div>
            <w:div w:id="1691760257">
              <w:marLeft w:val="0"/>
              <w:marRight w:val="0"/>
              <w:marTop w:val="0"/>
              <w:marBottom w:val="0"/>
              <w:divBdr>
                <w:top w:val="none" w:sz="0" w:space="0" w:color="auto"/>
                <w:left w:val="none" w:sz="0" w:space="0" w:color="auto"/>
                <w:bottom w:val="none" w:sz="0" w:space="0" w:color="auto"/>
                <w:right w:val="none" w:sz="0" w:space="0" w:color="auto"/>
              </w:divBdr>
            </w:div>
            <w:div w:id="189288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730716">
      <w:bodyDiv w:val="1"/>
      <w:marLeft w:val="0"/>
      <w:marRight w:val="0"/>
      <w:marTop w:val="0"/>
      <w:marBottom w:val="0"/>
      <w:divBdr>
        <w:top w:val="none" w:sz="0" w:space="0" w:color="auto"/>
        <w:left w:val="none" w:sz="0" w:space="0" w:color="auto"/>
        <w:bottom w:val="none" w:sz="0" w:space="0" w:color="auto"/>
        <w:right w:val="none" w:sz="0" w:space="0" w:color="auto"/>
      </w:divBdr>
    </w:div>
    <w:div w:id="1109734810">
      <w:bodyDiv w:val="1"/>
      <w:marLeft w:val="0"/>
      <w:marRight w:val="0"/>
      <w:marTop w:val="0"/>
      <w:marBottom w:val="0"/>
      <w:divBdr>
        <w:top w:val="none" w:sz="0" w:space="0" w:color="auto"/>
        <w:left w:val="none" w:sz="0" w:space="0" w:color="auto"/>
        <w:bottom w:val="none" w:sz="0" w:space="0" w:color="auto"/>
        <w:right w:val="none" w:sz="0" w:space="0" w:color="auto"/>
      </w:divBdr>
    </w:div>
    <w:div w:id="1113523460">
      <w:bodyDiv w:val="1"/>
      <w:marLeft w:val="0"/>
      <w:marRight w:val="0"/>
      <w:marTop w:val="0"/>
      <w:marBottom w:val="0"/>
      <w:divBdr>
        <w:top w:val="none" w:sz="0" w:space="0" w:color="auto"/>
        <w:left w:val="none" w:sz="0" w:space="0" w:color="auto"/>
        <w:bottom w:val="none" w:sz="0" w:space="0" w:color="auto"/>
        <w:right w:val="none" w:sz="0" w:space="0" w:color="auto"/>
      </w:divBdr>
    </w:div>
    <w:div w:id="1116631766">
      <w:bodyDiv w:val="1"/>
      <w:marLeft w:val="0"/>
      <w:marRight w:val="0"/>
      <w:marTop w:val="0"/>
      <w:marBottom w:val="0"/>
      <w:divBdr>
        <w:top w:val="none" w:sz="0" w:space="0" w:color="auto"/>
        <w:left w:val="none" w:sz="0" w:space="0" w:color="auto"/>
        <w:bottom w:val="none" w:sz="0" w:space="0" w:color="auto"/>
        <w:right w:val="none" w:sz="0" w:space="0" w:color="auto"/>
      </w:divBdr>
    </w:div>
    <w:div w:id="1118253360">
      <w:bodyDiv w:val="1"/>
      <w:marLeft w:val="0"/>
      <w:marRight w:val="0"/>
      <w:marTop w:val="0"/>
      <w:marBottom w:val="0"/>
      <w:divBdr>
        <w:top w:val="none" w:sz="0" w:space="0" w:color="auto"/>
        <w:left w:val="none" w:sz="0" w:space="0" w:color="auto"/>
        <w:bottom w:val="none" w:sz="0" w:space="0" w:color="auto"/>
        <w:right w:val="none" w:sz="0" w:space="0" w:color="auto"/>
      </w:divBdr>
    </w:div>
    <w:div w:id="1119254417">
      <w:bodyDiv w:val="1"/>
      <w:marLeft w:val="0"/>
      <w:marRight w:val="0"/>
      <w:marTop w:val="0"/>
      <w:marBottom w:val="0"/>
      <w:divBdr>
        <w:top w:val="none" w:sz="0" w:space="0" w:color="auto"/>
        <w:left w:val="none" w:sz="0" w:space="0" w:color="auto"/>
        <w:bottom w:val="none" w:sz="0" w:space="0" w:color="auto"/>
        <w:right w:val="none" w:sz="0" w:space="0" w:color="auto"/>
      </w:divBdr>
    </w:div>
    <w:div w:id="1123888942">
      <w:bodyDiv w:val="1"/>
      <w:marLeft w:val="0"/>
      <w:marRight w:val="0"/>
      <w:marTop w:val="0"/>
      <w:marBottom w:val="0"/>
      <w:divBdr>
        <w:top w:val="none" w:sz="0" w:space="0" w:color="auto"/>
        <w:left w:val="none" w:sz="0" w:space="0" w:color="auto"/>
        <w:bottom w:val="none" w:sz="0" w:space="0" w:color="auto"/>
        <w:right w:val="none" w:sz="0" w:space="0" w:color="auto"/>
      </w:divBdr>
    </w:div>
    <w:div w:id="1124470883">
      <w:bodyDiv w:val="1"/>
      <w:marLeft w:val="0"/>
      <w:marRight w:val="0"/>
      <w:marTop w:val="0"/>
      <w:marBottom w:val="0"/>
      <w:divBdr>
        <w:top w:val="none" w:sz="0" w:space="0" w:color="auto"/>
        <w:left w:val="none" w:sz="0" w:space="0" w:color="auto"/>
        <w:bottom w:val="none" w:sz="0" w:space="0" w:color="auto"/>
        <w:right w:val="none" w:sz="0" w:space="0" w:color="auto"/>
      </w:divBdr>
    </w:div>
    <w:div w:id="1124620521">
      <w:bodyDiv w:val="1"/>
      <w:marLeft w:val="0"/>
      <w:marRight w:val="0"/>
      <w:marTop w:val="0"/>
      <w:marBottom w:val="0"/>
      <w:divBdr>
        <w:top w:val="none" w:sz="0" w:space="0" w:color="auto"/>
        <w:left w:val="none" w:sz="0" w:space="0" w:color="auto"/>
        <w:bottom w:val="none" w:sz="0" w:space="0" w:color="auto"/>
        <w:right w:val="none" w:sz="0" w:space="0" w:color="auto"/>
      </w:divBdr>
    </w:div>
    <w:div w:id="1149128826">
      <w:bodyDiv w:val="1"/>
      <w:marLeft w:val="0"/>
      <w:marRight w:val="0"/>
      <w:marTop w:val="0"/>
      <w:marBottom w:val="0"/>
      <w:divBdr>
        <w:top w:val="none" w:sz="0" w:space="0" w:color="auto"/>
        <w:left w:val="none" w:sz="0" w:space="0" w:color="auto"/>
        <w:bottom w:val="none" w:sz="0" w:space="0" w:color="auto"/>
        <w:right w:val="none" w:sz="0" w:space="0" w:color="auto"/>
      </w:divBdr>
    </w:div>
    <w:div w:id="1152328187">
      <w:bodyDiv w:val="1"/>
      <w:marLeft w:val="0"/>
      <w:marRight w:val="0"/>
      <w:marTop w:val="0"/>
      <w:marBottom w:val="0"/>
      <w:divBdr>
        <w:top w:val="none" w:sz="0" w:space="0" w:color="auto"/>
        <w:left w:val="none" w:sz="0" w:space="0" w:color="auto"/>
        <w:bottom w:val="none" w:sz="0" w:space="0" w:color="auto"/>
        <w:right w:val="none" w:sz="0" w:space="0" w:color="auto"/>
      </w:divBdr>
    </w:div>
    <w:div w:id="1155799922">
      <w:bodyDiv w:val="1"/>
      <w:marLeft w:val="0"/>
      <w:marRight w:val="0"/>
      <w:marTop w:val="0"/>
      <w:marBottom w:val="0"/>
      <w:divBdr>
        <w:top w:val="none" w:sz="0" w:space="0" w:color="auto"/>
        <w:left w:val="none" w:sz="0" w:space="0" w:color="auto"/>
        <w:bottom w:val="none" w:sz="0" w:space="0" w:color="auto"/>
        <w:right w:val="none" w:sz="0" w:space="0" w:color="auto"/>
      </w:divBdr>
    </w:div>
    <w:div w:id="1160343488">
      <w:bodyDiv w:val="1"/>
      <w:marLeft w:val="0"/>
      <w:marRight w:val="0"/>
      <w:marTop w:val="0"/>
      <w:marBottom w:val="0"/>
      <w:divBdr>
        <w:top w:val="none" w:sz="0" w:space="0" w:color="auto"/>
        <w:left w:val="none" w:sz="0" w:space="0" w:color="auto"/>
        <w:bottom w:val="none" w:sz="0" w:space="0" w:color="auto"/>
        <w:right w:val="none" w:sz="0" w:space="0" w:color="auto"/>
      </w:divBdr>
    </w:div>
    <w:div w:id="1166625127">
      <w:bodyDiv w:val="1"/>
      <w:marLeft w:val="0"/>
      <w:marRight w:val="0"/>
      <w:marTop w:val="0"/>
      <w:marBottom w:val="0"/>
      <w:divBdr>
        <w:top w:val="none" w:sz="0" w:space="0" w:color="auto"/>
        <w:left w:val="none" w:sz="0" w:space="0" w:color="auto"/>
        <w:bottom w:val="none" w:sz="0" w:space="0" w:color="auto"/>
        <w:right w:val="none" w:sz="0" w:space="0" w:color="auto"/>
      </w:divBdr>
    </w:div>
    <w:div w:id="1173491650">
      <w:bodyDiv w:val="1"/>
      <w:marLeft w:val="0"/>
      <w:marRight w:val="0"/>
      <w:marTop w:val="0"/>
      <w:marBottom w:val="0"/>
      <w:divBdr>
        <w:top w:val="none" w:sz="0" w:space="0" w:color="auto"/>
        <w:left w:val="none" w:sz="0" w:space="0" w:color="auto"/>
        <w:bottom w:val="none" w:sz="0" w:space="0" w:color="auto"/>
        <w:right w:val="none" w:sz="0" w:space="0" w:color="auto"/>
      </w:divBdr>
    </w:div>
    <w:div w:id="1175803734">
      <w:bodyDiv w:val="1"/>
      <w:marLeft w:val="0"/>
      <w:marRight w:val="0"/>
      <w:marTop w:val="0"/>
      <w:marBottom w:val="0"/>
      <w:divBdr>
        <w:top w:val="none" w:sz="0" w:space="0" w:color="auto"/>
        <w:left w:val="none" w:sz="0" w:space="0" w:color="auto"/>
        <w:bottom w:val="none" w:sz="0" w:space="0" w:color="auto"/>
        <w:right w:val="none" w:sz="0" w:space="0" w:color="auto"/>
      </w:divBdr>
    </w:div>
    <w:div w:id="1175998861">
      <w:bodyDiv w:val="1"/>
      <w:marLeft w:val="0"/>
      <w:marRight w:val="0"/>
      <w:marTop w:val="0"/>
      <w:marBottom w:val="0"/>
      <w:divBdr>
        <w:top w:val="none" w:sz="0" w:space="0" w:color="auto"/>
        <w:left w:val="none" w:sz="0" w:space="0" w:color="auto"/>
        <w:bottom w:val="none" w:sz="0" w:space="0" w:color="auto"/>
        <w:right w:val="none" w:sz="0" w:space="0" w:color="auto"/>
      </w:divBdr>
    </w:div>
    <w:div w:id="1182551318">
      <w:bodyDiv w:val="1"/>
      <w:marLeft w:val="0"/>
      <w:marRight w:val="0"/>
      <w:marTop w:val="0"/>
      <w:marBottom w:val="0"/>
      <w:divBdr>
        <w:top w:val="none" w:sz="0" w:space="0" w:color="auto"/>
        <w:left w:val="none" w:sz="0" w:space="0" w:color="auto"/>
        <w:bottom w:val="none" w:sz="0" w:space="0" w:color="auto"/>
        <w:right w:val="none" w:sz="0" w:space="0" w:color="auto"/>
      </w:divBdr>
    </w:div>
    <w:div w:id="1182746617">
      <w:bodyDiv w:val="1"/>
      <w:marLeft w:val="0"/>
      <w:marRight w:val="0"/>
      <w:marTop w:val="0"/>
      <w:marBottom w:val="0"/>
      <w:divBdr>
        <w:top w:val="none" w:sz="0" w:space="0" w:color="auto"/>
        <w:left w:val="none" w:sz="0" w:space="0" w:color="auto"/>
        <w:bottom w:val="none" w:sz="0" w:space="0" w:color="auto"/>
        <w:right w:val="none" w:sz="0" w:space="0" w:color="auto"/>
      </w:divBdr>
    </w:div>
    <w:div w:id="1186212598">
      <w:bodyDiv w:val="1"/>
      <w:marLeft w:val="0"/>
      <w:marRight w:val="0"/>
      <w:marTop w:val="0"/>
      <w:marBottom w:val="0"/>
      <w:divBdr>
        <w:top w:val="none" w:sz="0" w:space="0" w:color="auto"/>
        <w:left w:val="none" w:sz="0" w:space="0" w:color="auto"/>
        <w:bottom w:val="none" w:sz="0" w:space="0" w:color="auto"/>
        <w:right w:val="none" w:sz="0" w:space="0" w:color="auto"/>
      </w:divBdr>
    </w:div>
    <w:div w:id="1198202166">
      <w:bodyDiv w:val="1"/>
      <w:marLeft w:val="0"/>
      <w:marRight w:val="0"/>
      <w:marTop w:val="0"/>
      <w:marBottom w:val="0"/>
      <w:divBdr>
        <w:top w:val="none" w:sz="0" w:space="0" w:color="auto"/>
        <w:left w:val="none" w:sz="0" w:space="0" w:color="auto"/>
        <w:bottom w:val="none" w:sz="0" w:space="0" w:color="auto"/>
        <w:right w:val="none" w:sz="0" w:space="0" w:color="auto"/>
      </w:divBdr>
    </w:div>
    <w:div w:id="1198587956">
      <w:bodyDiv w:val="1"/>
      <w:marLeft w:val="0"/>
      <w:marRight w:val="0"/>
      <w:marTop w:val="0"/>
      <w:marBottom w:val="0"/>
      <w:divBdr>
        <w:top w:val="none" w:sz="0" w:space="0" w:color="auto"/>
        <w:left w:val="none" w:sz="0" w:space="0" w:color="auto"/>
        <w:bottom w:val="none" w:sz="0" w:space="0" w:color="auto"/>
        <w:right w:val="none" w:sz="0" w:space="0" w:color="auto"/>
      </w:divBdr>
    </w:div>
    <w:div w:id="1199705518">
      <w:bodyDiv w:val="1"/>
      <w:marLeft w:val="0"/>
      <w:marRight w:val="0"/>
      <w:marTop w:val="0"/>
      <w:marBottom w:val="0"/>
      <w:divBdr>
        <w:top w:val="none" w:sz="0" w:space="0" w:color="auto"/>
        <w:left w:val="none" w:sz="0" w:space="0" w:color="auto"/>
        <w:bottom w:val="none" w:sz="0" w:space="0" w:color="auto"/>
        <w:right w:val="none" w:sz="0" w:space="0" w:color="auto"/>
      </w:divBdr>
    </w:div>
    <w:div w:id="1209756058">
      <w:bodyDiv w:val="1"/>
      <w:marLeft w:val="0"/>
      <w:marRight w:val="0"/>
      <w:marTop w:val="0"/>
      <w:marBottom w:val="0"/>
      <w:divBdr>
        <w:top w:val="none" w:sz="0" w:space="0" w:color="auto"/>
        <w:left w:val="none" w:sz="0" w:space="0" w:color="auto"/>
        <w:bottom w:val="none" w:sz="0" w:space="0" w:color="auto"/>
        <w:right w:val="none" w:sz="0" w:space="0" w:color="auto"/>
      </w:divBdr>
    </w:div>
    <w:div w:id="1225487992">
      <w:bodyDiv w:val="1"/>
      <w:marLeft w:val="0"/>
      <w:marRight w:val="0"/>
      <w:marTop w:val="0"/>
      <w:marBottom w:val="0"/>
      <w:divBdr>
        <w:top w:val="none" w:sz="0" w:space="0" w:color="auto"/>
        <w:left w:val="none" w:sz="0" w:space="0" w:color="auto"/>
        <w:bottom w:val="none" w:sz="0" w:space="0" w:color="auto"/>
        <w:right w:val="none" w:sz="0" w:space="0" w:color="auto"/>
      </w:divBdr>
    </w:div>
    <w:div w:id="1231385706">
      <w:bodyDiv w:val="1"/>
      <w:marLeft w:val="0"/>
      <w:marRight w:val="0"/>
      <w:marTop w:val="0"/>
      <w:marBottom w:val="0"/>
      <w:divBdr>
        <w:top w:val="none" w:sz="0" w:space="0" w:color="auto"/>
        <w:left w:val="none" w:sz="0" w:space="0" w:color="auto"/>
        <w:bottom w:val="none" w:sz="0" w:space="0" w:color="auto"/>
        <w:right w:val="none" w:sz="0" w:space="0" w:color="auto"/>
      </w:divBdr>
    </w:div>
    <w:div w:id="1234580288">
      <w:bodyDiv w:val="1"/>
      <w:marLeft w:val="0"/>
      <w:marRight w:val="0"/>
      <w:marTop w:val="0"/>
      <w:marBottom w:val="0"/>
      <w:divBdr>
        <w:top w:val="none" w:sz="0" w:space="0" w:color="auto"/>
        <w:left w:val="none" w:sz="0" w:space="0" w:color="auto"/>
        <w:bottom w:val="none" w:sz="0" w:space="0" w:color="auto"/>
        <w:right w:val="none" w:sz="0" w:space="0" w:color="auto"/>
      </w:divBdr>
    </w:div>
    <w:div w:id="1246455153">
      <w:bodyDiv w:val="1"/>
      <w:marLeft w:val="0"/>
      <w:marRight w:val="0"/>
      <w:marTop w:val="0"/>
      <w:marBottom w:val="0"/>
      <w:divBdr>
        <w:top w:val="none" w:sz="0" w:space="0" w:color="auto"/>
        <w:left w:val="none" w:sz="0" w:space="0" w:color="auto"/>
        <w:bottom w:val="none" w:sz="0" w:space="0" w:color="auto"/>
        <w:right w:val="none" w:sz="0" w:space="0" w:color="auto"/>
      </w:divBdr>
    </w:div>
    <w:div w:id="1249117091">
      <w:bodyDiv w:val="1"/>
      <w:marLeft w:val="0"/>
      <w:marRight w:val="0"/>
      <w:marTop w:val="0"/>
      <w:marBottom w:val="0"/>
      <w:divBdr>
        <w:top w:val="none" w:sz="0" w:space="0" w:color="auto"/>
        <w:left w:val="none" w:sz="0" w:space="0" w:color="auto"/>
        <w:bottom w:val="none" w:sz="0" w:space="0" w:color="auto"/>
        <w:right w:val="none" w:sz="0" w:space="0" w:color="auto"/>
      </w:divBdr>
    </w:div>
    <w:div w:id="1249147945">
      <w:bodyDiv w:val="1"/>
      <w:marLeft w:val="0"/>
      <w:marRight w:val="0"/>
      <w:marTop w:val="0"/>
      <w:marBottom w:val="0"/>
      <w:divBdr>
        <w:top w:val="none" w:sz="0" w:space="0" w:color="auto"/>
        <w:left w:val="none" w:sz="0" w:space="0" w:color="auto"/>
        <w:bottom w:val="none" w:sz="0" w:space="0" w:color="auto"/>
        <w:right w:val="none" w:sz="0" w:space="0" w:color="auto"/>
      </w:divBdr>
    </w:div>
    <w:div w:id="1253050602">
      <w:bodyDiv w:val="1"/>
      <w:marLeft w:val="0"/>
      <w:marRight w:val="0"/>
      <w:marTop w:val="0"/>
      <w:marBottom w:val="0"/>
      <w:divBdr>
        <w:top w:val="none" w:sz="0" w:space="0" w:color="auto"/>
        <w:left w:val="none" w:sz="0" w:space="0" w:color="auto"/>
        <w:bottom w:val="none" w:sz="0" w:space="0" w:color="auto"/>
        <w:right w:val="none" w:sz="0" w:space="0" w:color="auto"/>
      </w:divBdr>
    </w:div>
    <w:div w:id="1257013214">
      <w:bodyDiv w:val="1"/>
      <w:marLeft w:val="0"/>
      <w:marRight w:val="0"/>
      <w:marTop w:val="0"/>
      <w:marBottom w:val="0"/>
      <w:divBdr>
        <w:top w:val="none" w:sz="0" w:space="0" w:color="auto"/>
        <w:left w:val="none" w:sz="0" w:space="0" w:color="auto"/>
        <w:bottom w:val="none" w:sz="0" w:space="0" w:color="auto"/>
        <w:right w:val="none" w:sz="0" w:space="0" w:color="auto"/>
      </w:divBdr>
    </w:div>
    <w:div w:id="1264070078">
      <w:bodyDiv w:val="1"/>
      <w:marLeft w:val="0"/>
      <w:marRight w:val="0"/>
      <w:marTop w:val="0"/>
      <w:marBottom w:val="0"/>
      <w:divBdr>
        <w:top w:val="none" w:sz="0" w:space="0" w:color="auto"/>
        <w:left w:val="none" w:sz="0" w:space="0" w:color="auto"/>
        <w:bottom w:val="none" w:sz="0" w:space="0" w:color="auto"/>
        <w:right w:val="none" w:sz="0" w:space="0" w:color="auto"/>
      </w:divBdr>
    </w:div>
    <w:div w:id="1268393108">
      <w:bodyDiv w:val="1"/>
      <w:marLeft w:val="0"/>
      <w:marRight w:val="0"/>
      <w:marTop w:val="0"/>
      <w:marBottom w:val="0"/>
      <w:divBdr>
        <w:top w:val="none" w:sz="0" w:space="0" w:color="auto"/>
        <w:left w:val="none" w:sz="0" w:space="0" w:color="auto"/>
        <w:bottom w:val="none" w:sz="0" w:space="0" w:color="auto"/>
        <w:right w:val="none" w:sz="0" w:space="0" w:color="auto"/>
      </w:divBdr>
    </w:div>
    <w:div w:id="1278029600">
      <w:bodyDiv w:val="1"/>
      <w:marLeft w:val="0"/>
      <w:marRight w:val="0"/>
      <w:marTop w:val="0"/>
      <w:marBottom w:val="0"/>
      <w:divBdr>
        <w:top w:val="none" w:sz="0" w:space="0" w:color="auto"/>
        <w:left w:val="none" w:sz="0" w:space="0" w:color="auto"/>
        <w:bottom w:val="none" w:sz="0" w:space="0" w:color="auto"/>
        <w:right w:val="none" w:sz="0" w:space="0" w:color="auto"/>
      </w:divBdr>
    </w:div>
    <w:div w:id="1300569817">
      <w:bodyDiv w:val="1"/>
      <w:marLeft w:val="0"/>
      <w:marRight w:val="0"/>
      <w:marTop w:val="0"/>
      <w:marBottom w:val="0"/>
      <w:divBdr>
        <w:top w:val="none" w:sz="0" w:space="0" w:color="auto"/>
        <w:left w:val="none" w:sz="0" w:space="0" w:color="auto"/>
        <w:bottom w:val="none" w:sz="0" w:space="0" w:color="auto"/>
        <w:right w:val="none" w:sz="0" w:space="0" w:color="auto"/>
      </w:divBdr>
    </w:div>
    <w:div w:id="1305701880">
      <w:bodyDiv w:val="1"/>
      <w:marLeft w:val="0"/>
      <w:marRight w:val="0"/>
      <w:marTop w:val="0"/>
      <w:marBottom w:val="0"/>
      <w:divBdr>
        <w:top w:val="none" w:sz="0" w:space="0" w:color="auto"/>
        <w:left w:val="none" w:sz="0" w:space="0" w:color="auto"/>
        <w:bottom w:val="none" w:sz="0" w:space="0" w:color="auto"/>
        <w:right w:val="none" w:sz="0" w:space="0" w:color="auto"/>
      </w:divBdr>
    </w:div>
    <w:div w:id="1318918802">
      <w:bodyDiv w:val="1"/>
      <w:marLeft w:val="0"/>
      <w:marRight w:val="0"/>
      <w:marTop w:val="0"/>
      <w:marBottom w:val="0"/>
      <w:divBdr>
        <w:top w:val="none" w:sz="0" w:space="0" w:color="auto"/>
        <w:left w:val="none" w:sz="0" w:space="0" w:color="auto"/>
        <w:bottom w:val="none" w:sz="0" w:space="0" w:color="auto"/>
        <w:right w:val="none" w:sz="0" w:space="0" w:color="auto"/>
      </w:divBdr>
    </w:div>
    <w:div w:id="1350133287">
      <w:bodyDiv w:val="1"/>
      <w:marLeft w:val="0"/>
      <w:marRight w:val="0"/>
      <w:marTop w:val="0"/>
      <w:marBottom w:val="0"/>
      <w:divBdr>
        <w:top w:val="none" w:sz="0" w:space="0" w:color="auto"/>
        <w:left w:val="none" w:sz="0" w:space="0" w:color="auto"/>
        <w:bottom w:val="none" w:sz="0" w:space="0" w:color="auto"/>
        <w:right w:val="none" w:sz="0" w:space="0" w:color="auto"/>
      </w:divBdr>
    </w:div>
    <w:div w:id="1357925350">
      <w:bodyDiv w:val="1"/>
      <w:marLeft w:val="0"/>
      <w:marRight w:val="0"/>
      <w:marTop w:val="0"/>
      <w:marBottom w:val="0"/>
      <w:divBdr>
        <w:top w:val="none" w:sz="0" w:space="0" w:color="auto"/>
        <w:left w:val="none" w:sz="0" w:space="0" w:color="auto"/>
        <w:bottom w:val="none" w:sz="0" w:space="0" w:color="auto"/>
        <w:right w:val="none" w:sz="0" w:space="0" w:color="auto"/>
      </w:divBdr>
    </w:div>
    <w:div w:id="1361707341">
      <w:bodyDiv w:val="1"/>
      <w:marLeft w:val="0"/>
      <w:marRight w:val="0"/>
      <w:marTop w:val="0"/>
      <w:marBottom w:val="0"/>
      <w:divBdr>
        <w:top w:val="none" w:sz="0" w:space="0" w:color="auto"/>
        <w:left w:val="none" w:sz="0" w:space="0" w:color="auto"/>
        <w:bottom w:val="none" w:sz="0" w:space="0" w:color="auto"/>
        <w:right w:val="none" w:sz="0" w:space="0" w:color="auto"/>
      </w:divBdr>
      <w:divsChild>
        <w:div w:id="1162939031">
          <w:marLeft w:val="0"/>
          <w:marRight w:val="0"/>
          <w:marTop w:val="0"/>
          <w:marBottom w:val="0"/>
          <w:divBdr>
            <w:top w:val="none" w:sz="0" w:space="0" w:color="auto"/>
            <w:left w:val="none" w:sz="0" w:space="0" w:color="auto"/>
            <w:bottom w:val="none" w:sz="0" w:space="0" w:color="auto"/>
            <w:right w:val="none" w:sz="0" w:space="0" w:color="auto"/>
          </w:divBdr>
        </w:div>
      </w:divsChild>
    </w:div>
    <w:div w:id="1369069352">
      <w:bodyDiv w:val="1"/>
      <w:marLeft w:val="0"/>
      <w:marRight w:val="0"/>
      <w:marTop w:val="0"/>
      <w:marBottom w:val="0"/>
      <w:divBdr>
        <w:top w:val="none" w:sz="0" w:space="0" w:color="auto"/>
        <w:left w:val="none" w:sz="0" w:space="0" w:color="auto"/>
        <w:bottom w:val="none" w:sz="0" w:space="0" w:color="auto"/>
        <w:right w:val="none" w:sz="0" w:space="0" w:color="auto"/>
      </w:divBdr>
    </w:div>
    <w:div w:id="1388841962">
      <w:bodyDiv w:val="1"/>
      <w:marLeft w:val="0"/>
      <w:marRight w:val="0"/>
      <w:marTop w:val="0"/>
      <w:marBottom w:val="0"/>
      <w:divBdr>
        <w:top w:val="none" w:sz="0" w:space="0" w:color="auto"/>
        <w:left w:val="none" w:sz="0" w:space="0" w:color="auto"/>
        <w:bottom w:val="none" w:sz="0" w:space="0" w:color="auto"/>
        <w:right w:val="none" w:sz="0" w:space="0" w:color="auto"/>
      </w:divBdr>
    </w:div>
    <w:div w:id="1389263447">
      <w:bodyDiv w:val="1"/>
      <w:marLeft w:val="0"/>
      <w:marRight w:val="0"/>
      <w:marTop w:val="0"/>
      <w:marBottom w:val="0"/>
      <w:divBdr>
        <w:top w:val="none" w:sz="0" w:space="0" w:color="auto"/>
        <w:left w:val="none" w:sz="0" w:space="0" w:color="auto"/>
        <w:bottom w:val="none" w:sz="0" w:space="0" w:color="auto"/>
        <w:right w:val="none" w:sz="0" w:space="0" w:color="auto"/>
      </w:divBdr>
    </w:div>
    <w:div w:id="1392729223">
      <w:bodyDiv w:val="1"/>
      <w:marLeft w:val="0"/>
      <w:marRight w:val="0"/>
      <w:marTop w:val="0"/>
      <w:marBottom w:val="0"/>
      <w:divBdr>
        <w:top w:val="none" w:sz="0" w:space="0" w:color="auto"/>
        <w:left w:val="none" w:sz="0" w:space="0" w:color="auto"/>
        <w:bottom w:val="none" w:sz="0" w:space="0" w:color="auto"/>
        <w:right w:val="none" w:sz="0" w:space="0" w:color="auto"/>
      </w:divBdr>
    </w:div>
    <w:div w:id="1397514671">
      <w:bodyDiv w:val="1"/>
      <w:marLeft w:val="0"/>
      <w:marRight w:val="0"/>
      <w:marTop w:val="0"/>
      <w:marBottom w:val="0"/>
      <w:divBdr>
        <w:top w:val="none" w:sz="0" w:space="0" w:color="auto"/>
        <w:left w:val="none" w:sz="0" w:space="0" w:color="auto"/>
        <w:bottom w:val="none" w:sz="0" w:space="0" w:color="auto"/>
        <w:right w:val="none" w:sz="0" w:space="0" w:color="auto"/>
      </w:divBdr>
    </w:div>
    <w:div w:id="1405376287">
      <w:bodyDiv w:val="1"/>
      <w:marLeft w:val="0"/>
      <w:marRight w:val="0"/>
      <w:marTop w:val="0"/>
      <w:marBottom w:val="0"/>
      <w:divBdr>
        <w:top w:val="none" w:sz="0" w:space="0" w:color="auto"/>
        <w:left w:val="none" w:sz="0" w:space="0" w:color="auto"/>
        <w:bottom w:val="none" w:sz="0" w:space="0" w:color="auto"/>
        <w:right w:val="none" w:sz="0" w:space="0" w:color="auto"/>
      </w:divBdr>
    </w:div>
    <w:div w:id="1421221185">
      <w:bodyDiv w:val="1"/>
      <w:marLeft w:val="0"/>
      <w:marRight w:val="0"/>
      <w:marTop w:val="0"/>
      <w:marBottom w:val="0"/>
      <w:divBdr>
        <w:top w:val="none" w:sz="0" w:space="0" w:color="auto"/>
        <w:left w:val="none" w:sz="0" w:space="0" w:color="auto"/>
        <w:bottom w:val="none" w:sz="0" w:space="0" w:color="auto"/>
        <w:right w:val="none" w:sz="0" w:space="0" w:color="auto"/>
      </w:divBdr>
    </w:div>
    <w:div w:id="1421874605">
      <w:bodyDiv w:val="1"/>
      <w:marLeft w:val="0"/>
      <w:marRight w:val="0"/>
      <w:marTop w:val="0"/>
      <w:marBottom w:val="0"/>
      <w:divBdr>
        <w:top w:val="none" w:sz="0" w:space="0" w:color="auto"/>
        <w:left w:val="none" w:sz="0" w:space="0" w:color="auto"/>
        <w:bottom w:val="none" w:sz="0" w:space="0" w:color="auto"/>
        <w:right w:val="none" w:sz="0" w:space="0" w:color="auto"/>
      </w:divBdr>
    </w:div>
    <w:div w:id="1433553048">
      <w:bodyDiv w:val="1"/>
      <w:marLeft w:val="0"/>
      <w:marRight w:val="0"/>
      <w:marTop w:val="0"/>
      <w:marBottom w:val="0"/>
      <w:divBdr>
        <w:top w:val="none" w:sz="0" w:space="0" w:color="auto"/>
        <w:left w:val="none" w:sz="0" w:space="0" w:color="auto"/>
        <w:bottom w:val="none" w:sz="0" w:space="0" w:color="auto"/>
        <w:right w:val="none" w:sz="0" w:space="0" w:color="auto"/>
      </w:divBdr>
    </w:div>
    <w:div w:id="1439367597">
      <w:bodyDiv w:val="1"/>
      <w:marLeft w:val="0"/>
      <w:marRight w:val="0"/>
      <w:marTop w:val="0"/>
      <w:marBottom w:val="0"/>
      <w:divBdr>
        <w:top w:val="none" w:sz="0" w:space="0" w:color="auto"/>
        <w:left w:val="none" w:sz="0" w:space="0" w:color="auto"/>
        <w:bottom w:val="none" w:sz="0" w:space="0" w:color="auto"/>
        <w:right w:val="none" w:sz="0" w:space="0" w:color="auto"/>
      </w:divBdr>
    </w:div>
    <w:div w:id="1442799183">
      <w:bodyDiv w:val="1"/>
      <w:marLeft w:val="0"/>
      <w:marRight w:val="0"/>
      <w:marTop w:val="0"/>
      <w:marBottom w:val="0"/>
      <w:divBdr>
        <w:top w:val="none" w:sz="0" w:space="0" w:color="auto"/>
        <w:left w:val="none" w:sz="0" w:space="0" w:color="auto"/>
        <w:bottom w:val="none" w:sz="0" w:space="0" w:color="auto"/>
        <w:right w:val="none" w:sz="0" w:space="0" w:color="auto"/>
      </w:divBdr>
    </w:div>
    <w:div w:id="1460221577">
      <w:bodyDiv w:val="1"/>
      <w:marLeft w:val="0"/>
      <w:marRight w:val="0"/>
      <w:marTop w:val="0"/>
      <w:marBottom w:val="0"/>
      <w:divBdr>
        <w:top w:val="none" w:sz="0" w:space="0" w:color="auto"/>
        <w:left w:val="none" w:sz="0" w:space="0" w:color="auto"/>
        <w:bottom w:val="none" w:sz="0" w:space="0" w:color="auto"/>
        <w:right w:val="none" w:sz="0" w:space="0" w:color="auto"/>
      </w:divBdr>
    </w:div>
    <w:div w:id="1460877060">
      <w:bodyDiv w:val="1"/>
      <w:marLeft w:val="0"/>
      <w:marRight w:val="0"/>
      <w:marTop w:val="0"/>
      <w:marBottom w:val="0"/>
      <w:divBdr>
        <w:top w:val="none" w:sz="0" w:space="0" w:color="auto"/>
        <w:left w:val="none" w:sz="0" w:space="0" w:color="auto"/>
        <w:bottom w:val="none" w:sz="0" w:space="0" w:color="auto"/>
        <w:right w:val="none" w:sz="0" w:space="0" w:color="auto"/>
      </w:divBdr>
    </w:div>
    <w:div w:id="1462067611">
      <w:bodyDiv w:val="1"/>
      <w:marLeft w:val="0"/>
      <w:marRight w:val="0"/>
      <w:marTop w:val="0"/>
      <w:marBottom w:val="0"/>
      <w:divBdr>
        <w:top w:val="none" w:sz="0" w:space="0" w:color="auto"/>
        <w:left w:val="none" w:sz="0" w:space="0" w:color="auto"/>
        <w:bottom w:val="none" w:sz="0" w:space="0" w:color="auto"/>
        <w:right w:val="none" w:sz="0" w:space="0" w:color="auto"/>
      </w:divBdr>
    </w:div>
    <w:div w:id="1475414830">
      <w:bodyDiv w:val="1"/>
      <w:marLeft w:val="0"/>
      <w:marRight w:val="0"/>
      <w:marTop w:val="0"/>
      <w:marBottom w:val="0"/>
      <w:divBdr>
        <w:top w:val="none" w:sz="0" w:space="0" w:color="auto"/>
        <w:left w:val="none" w:sz="0" w:space="0" w:color="auto"/>
        <w:bottom w:val="none" w:sz="0" w:space="0" w:color="auto"/>
        <w:right w:val="none" w:sz="0" w:space="0" w:color="auto"/>
      </w:divBdr>
    </w:div>
    <w:div w:id="1482190924">
      <w:bodyDiv w:val="1"/>
      <w:marLeft w:val="0"/>
      <w:marRight w:val="0"/>
      <w:marTop w:val="0"/>
      <w:marBottom w:val="0"/>
      <w:divBdr>
        <w:top w:val="none" w:sz="0" w:space="0" w:color="auto"/>
        <w:left w:val="none" w:sz="0" w:space="0" w:color="auto"/>
        <w:bottom w:val="none" w:sz="0" w:space="0" w:color="auto"/>
        <w:right w:val="none" w:sz="0" w:space="0" w:color="auto"/>
      </w:divBdr>
    </w:div>
    <w:div w:id="1484659544">
      <w:bodyDiv w:val="1"/>
      <w:marLeft w:val="0"/>
      <w:marRight w:val="0"/>
      <w:marTop w:val="0"/>
      <w:marBottom w:val="0"/>
      <w:divBdr>
        <w:top w:val="none" w:sz="0" w:space="0" w:color="auto"/>
        <w:left w:val="none" w:sz="0" w:space="0" w:color="auto"/>
        <w:bottom w:val="none" w:sz="0" w:space="0" w:color="auto"/>
        <w:right w:val="none" w:sz="0" w:space="0" w:color="auto"/>
      </w:divBdr>
    </w:div>
    <w:div w:id="1490706833">
      <w:bodyDiv w:val="1"/>
      <w:marLeft w:val="0"/>
      <w:marRight w:val="0"/>
      <w:marTop w:val="0"/>
      <w:marBottom w:val="0"/>
      <w:divBdr>
        <w:top w:val="none" w:sz="0" w:space="0" w:color="auto"/>
        <w:left w:val="none" w:sz="0" w:space="0" w:color="auto"/>
        <w:bottom w:val="none" w:sz="0" w:space="0" w:color="auto"/>
        <w:right w:val="none" w:sz="0" w:space="0" w:color="auto"/>
      </w:divBdr>
    </w:div>
    <w:div w:id="1491093494">
      <w:bodyDiv w:val="1"/>
      <w:marLeft w:val="0"/>
      <w:marRight w:val="0"/>
      <w:marTop w:val="0"/>
      <w:marBottom w:val="0"/>
      <w:divBdr>
        <w:top w:val="none" w:sz="0" w:space="0" w:color="auto"/>
        <w:left w:val="none" w:sz="0" w:space="0" w:color="auto"/>
        <w:bottom w:val="none" w:sz="0" w:space="0" w:color="auto"/>
        <w:right w:val="none" w:sz="0" w:space="0" w:color="auto"/>
      </w:divBdr>
    </w:div>
    <w:div w:id="1496070610">
      <w:bodyDiv w:val="1"/>
      <w:marLeft w:val="0"/>
      <w:marRight w:val="0"/>
      <w:marTop w:val="0"/>
      <w:marBottom w:val="0"/>
      <w:divBdr>
        <w:top w:val="none" w:sz="0" w:space="0" w:color="auto"/>
        <w:left w:val="none" w:sz="0" w:space="0" w:color="auto"/>
        <w:bottom w:val="none" w:sz="0" w:space="0" w:color="auto"/>
        <w:right w:val="none" w:sz="0" w:space="0" w:color="auto"/>
      </w:divBdr>
    </w:div>
    <w:div w:id="1520776029">
      <w:bodyDiv w:val="1"/>
      <w:marLeft w:val="0"/>
      <w:marRight w:val="0"/>
      <w:marTop w:val="0"/>
      <w:marBottom w:val="0"/>
      <w:divBdr>
        <w:top w:val="none" w:sz="0" w:space="0" w:color="auto"/>
        <w:left w:val="none" w:sz="0" w:space="0" w:color="auto"/>
        <w:bottom w:val="none" w:sz="0" w:space="0" w:color="auto"/>
        <w:right w:val="none" w:sz="0" w:space="0" w:color="auto"/>
      </w:divBdr>
    </w:div>
    <w:div w:id="1530023614">
      <w:bodyDiv w:val="1"/>
      <w:marLeft w:val="0"/>
      <w:marRight w:val="0"/>
      <w:marTop w:val="0"/>
      <w:marBottom w:val="0"/>
      <w:divBdr>
        <w:top w:val="none" w:sz="0" w:space="0" w:color="auto"/>
        <w:left w:val="none" w:sz="0" w:space="0" w:color="auto"/>
        <w:bottom w:val="none" w:sz="0" w:space="0" w:color="auto"/>
        <w:right w:val="none" w:sz="0" w:space="0" w:color="auto"/>
      </w:divBdr>
    </w:div>
    <w:div w:id="1535734002">
      <w:bodyDiv w:val="1"/>
      <w:marLeft w:val="0"/>
      <w:marRight w:val="0"/>
      <w:marTop w:val="0"/>
      <w:marBottom w:val="0"/>
      <w:divBdr>
        <w:top w:val="none" w:sz="0" w:space="0" w:color="auto"/>
        <w:left w:val="none" w:sz="0" w:space="0" w:color="auto"/>
        <w:bottom w:val="none" w:sz="0" w:space="0" w:color="auto"/>
        <w:right w:val="none" w:sz="0" w:space="0" w:color="auto"/>
      </w:divBdr>
    </w:div>
    <w:div w:id="1536187787">
      <w:bodyDiv w:val="1"/>
      <w:marLeft w:val="0"/>
      <w:marRight w:val="0"/>
      <w:marTop w:val="0"/>
      <w:marBottom w:val="0"/>
      <w:divBdr>
        <w:top w:val="none" w:sz="0" w:space="0" w:color="auto"/>
        <w:left w:val="none" w:sz="0" w:space="0" w:color="auto"/>
        <w:bottom w:val="none" w:sz="0" w:space="0" w:color="auto"/>
        <w:right w:val="none" w:sz="0" w:space="0" w:color="auto"/>
      </w:divBdr>
    </w:div>
    <w:div w:id="1536230002">
      <w:bodyDiv w:val="1"/>
      <w:marLeft w:val="0"/>
      <w:marRight w:val="0"/>
      <w:marTop w:val="0"/>
      <w:marBottom w:val="0"/>
      <w:divBdr>
        <w:top w:val="none" w:sz="0" w:space="0" w:color="auto"/>
        <w:left w:val="none" w:sz="0" w:space="0" w:color="auto"/>
        <w:bottom w:val="none" w:sz="0" w:space="0" w:color="auto"/>
        <w:right w:val="none" w:sz="0" w:space="0" w:color="auto"/>
      </w:divBdr>
    </w:div>
    <w:div w:id="1539391537">
      <w:bodyDiv w:val="1"/>
      <w:marLeft w:val="0"/>
      <w:marRight w:val="0"/>
      <w:marTop w:val="0"/>
      <w:marBottom w:val="0"/>
      <w:divBdr>
        <w:top w:val="none" w:sz="0" w:space="0" w:color="auto"/>
        <w:left w:val="none" w:sz="0" w:space="0" w:color="auto"/>
        <w:bottom w:val="none" w:sz="0" w:space="0" w:color="auto"/>
        <w:right w:val="none" w:sz="0" w:space="0" w:color="auto"/>
      </w:divBdr>
    </w:div>
    <w:div w:id="1545211015">
      <w:bodyDiv w:val="1"/>
      <w:marLeft w:val="0"/>
      <w:marRight w:val="0"/>
      <w:marTop w:val="0"/>
      <w:marBottom w:val="0"/>
      <w:divBdr>
        <w:top w:val="none" w:sz="0" w:space="0" w:color="auto"/>
        <w:left w:val="none" w:sz="0" w:space="0" w:color="auto"/>
        <w:bottom w:val="none" w:sz="0" w:space="0" w:color="auto"/>
        <w:right w:val="none" w:sz="0" w:space="0" w:color="auto"/>
      </w:divBdr>
    </w:div>
    <w:div w:id="1547991082">
      <w:bodyDiv w:val="1"/>
      <w:marLeft w:val="0"/>
      <w:marRight w:val="0"/>
      <w:marTop w:val="0"/>
      <w:marBottom w:val="0"/>
      <w:divBdr>
        <w:top w:val="none" w:sz="0" w:space="0" w:color="auto"/>
        <w:left w:val="none" w:sz="0" w:space="0" w:color="auto"/>
        <w:bottom w:val="none" w:sz="0" w:space="0" w:color="auto"/>
        <w:right w:val="none" w:sz="0" w:space="0" w:color="auto"/>
      </w:divBdr>
    </w:div>
    <w:div w:id="1566838142">
      <w:bodyDiv w:val="1"/>
      <w:marLeft w:val="0"/>
      <w:marRight w:val="0"/>
      <w:marTop w:val="0"/>
      <w:marBottom w:val="0"/>
      <w:divBdr>
        <w:top w:val="none" w:sz="0" w:space="0" w:color="auto"/>
        <w:left w:val="none" w:sz="0" w:space="0" w:color="auto"/>
        <w:bottom w:val="none" w:sz="0" w:space="0" w:color="auto"/>
        <w:right w:val="none" w:sz="0" w:space="0" w:color="auto"/>
      </w:divBdr>
    </w:div>
    <w:div w:id="1590312228">
      <w:bodyDiv w:val="1"/>
      <w:marLeft w:val="0"/>
      <w:marRight w:val="0"/>
      <w:marTop w:val="0"/>
      <w:marBottom w:val="0"/>
      <w:divBdr>
        <w:top w:val="none" w:sz="0" w:space="0" w:color="auto"/>
        <w:left w:val="none" w:sz="0" w:space="0" w:color="auto"/>
        <w:bottom w:val="none" w:sz="0" w:space="0" w:color="auto"/>
        <w:right w:val="none" w:sz="0" w:space="0" w:color="auto"/>
      </w:divBdr>
    </w:div>
    <w:div w:id="1594775323">
      <w:bodyDiv w:val="1"/>
      <w:marLeft w:val="0"/>
      <w:marRight w:val="0"/>
      <w:marTop w:val="0"/>
      <w:marBottom w:val="0"/>
      <w:divBdr>
        <w:top w:val="none" w:sz="0" w:space="0" w:color="auto"/>
        <w:left w:val="none" w:sz="0" w:space="0" w:color="auto"/>
        <w:bottom w:val="none" w:sz="0" w:space="0" w:color="auto"/>
        <w:right w:val="none" w:sz="0" w:space="0" w:color="auto"/>
      </w:divBdr>
    </w:div>
    <w:div w:id="1610426229">
      <w:bodyDiv w:val="1"/>
      <w:marLeft w:val="0"/>
      <w:marRight w:val="0"/>
      <w:marTop w:val="0"/>
      <w:marBottom w:val="0"/>
      <w:divBdr>
        <w:top w:val="none" w:sz="0" w:space="0" w:color="auto"/>
        <w:left w:val="none" w:sz="0" w:space="0" w:color="auto"/>
        <w:bottom w:val="none" w:sz="0" w:space="0" w:color="auto"/>
        <w:right w:val="none" w:sz="0" w:space="0" w:color="auto"/>
      </w:divBdr>
    </w:div>
    <w:div w:id="1613631178">
      <w:bodyDiv w:val="1"/>
      <w:marLeft w:val="0"/>
      <w:marRight w:val="0"/>
      <w:marTop w:val="0"/>
      <w:marBottom w:val="0"/>
      <w:divBdr>
        <w:top w:val="none" w:sz="0" w:space="0" w:color="auto"/>
        <w:left w:val="none" w:sz="0" w:space="0" w:color="auto"/>
        <w:bottom w:val="none" w:sz="0" w:space="0" w:color="auto"/>
        <w:right w:val="none" w:sz="0" w:space="0" w:color="auto"/>
      </w:divBdr>
    </w:div>
    <w:div w:id="1627542628">
      <w:bodyDiv w:val="1"/>
      <w:marLeft w:val="0"/>
      <w:marRight w:val="0"/>
      <w:marTop w:val="0"/>
      <w:marBottom w:val="0"/>
      <w:divBdr>
        <w:top w:val="none" w:sz="0" w:space="0" w:color="auto"/>
        <w:left w:val="none" w:sz="0" w:space="0" w:color="auto"/>
        <w:bottom w:val="none" w:sz="0" w:space="0" w:color="auto"/>
        <w:right w:val="none" w:sz="0" w:space="0" w:color="auto"/>
      </w:divBdr>
    </w:div>
    <w:div w:id="1631784419">
      <w:bodyDiv w:val="1"/>
      <w:marLeft w:val="0"/>
      <w:marRight w:val="0"/>
      <w:marTop w:val="0"/>
      <w:marBottom w:val="0"/>
      <w:divBdr>
        <w:top w:val="none" w:sz="0" w:space="0" w:color="auto"/>
        <w:left w:val="none" w:sz="0" w:space="0" w:color="auto"/>
        <w:bottom w:val="none" w:sz="0" w:space="0" w:color="auto"/>
        <w:right w:val="none" w:sz="0" w:space="0" w:color="auto"/>
      </w:divBdr>
    </w:div>
    <w:div w:id="1636108294">
      <w:bodyDiv w:val="1"/>
      <w:marLeft w:val="0"/>
      <w:marRight w:val="0"/>
      <w:marTop w:val="0"/>
      <w:marBottom w:val="0"/>
      <w:divBdr>
        <w:top w:val="none" w:sz="0" w:space="0" w:color="auto"/>
        <w:left w:val="none" w:sz="0" w:space="0" w:color="auto"/>
        <w:bottom w:val="none" w:sz="0" w:space="0" w:color="auto"/>
        <w:right w:val="none" w:sz="0" w:space="0" w:color="auto"/>
      </w:divBdr>
    </w:div>
    <w:div w:id="1638954351">
      <w:bodyDiv w:val="1"/>
      <w:marLeft w:val="0"/>
      <w:marRight w:val="0"/>
      <w:marTop w:val="0"/>
      <w:marBottom w:val="0"/>
      <w:divBdr>
        <w:top w:val="none" w:sz="0" w:space="0" w:color="auto"/>
        <w:left w:val="none" w:sz="0" w:space="0" w:color="auto"/>
        <w:bottom w:val="none" w:sz="0" w:space="0" w:color="auto"/>
        <w:right w:val="none" w:sz="0" w:space="0" w:color="auto"/>
      </w:divBdr>
    </w:div>
    <w:div w:id="1654750701">
      <w:bodyDiv w:val="1"/>
      <w:marLeft w:val="0"/>
      <w:marRight w:val="0"/>
      <w:marTop w:val="0"/>
      <w:marBottom w:val="0"/>
      <w:divBdr>
        <w:top w:val="none" w:sz="0" w:space="0" w:color="auto"/>
        <w:left w:val="none" w:sz="0" w:space="0" w:color="auto"/>
        <w:bottom w:val="none" w:sz="0" w:space="0" w:color="auto"/>
        <w:right w:val="none" w:sz="0" w:space="0" w:color="auto"/>
      </w:divBdr>
    </w:div>
    <w:div w:id="1673991502">
      <w:bodyDiv w:val="1"/>
      <w:marLeft w:val="0"/>
      <w:marRight w:val="0"/>
      <w:marTop w:val="0"/>
      <w:marBottom w:val="0"/>
      <w:divBdr>
        <w:top w:val="none" w:sz="0" w:space="0" w:color="auto"/>
        <w:left w:val="none" w:sz="0" w:space="0" w:color="auto"/>
        <w:bottom w:val="none" w:sz="0" w:space="0" w:color="auto"/>
        <w:right w:val="none" w:sz="0" w:space="0" w:color="auto"/>
      </w:divBdr>
    </w:div>
    <w:div w:id="1674214174">
      <w:bodyDiv w:val="1"/>
      <w:marLeft w:val="0"/>
      <w:marRight w:val="0"/>
      <w:marTop w:val="0"/>
      <w:marBottom w:val="0"/>
      <w:divBdr>
        <w:top w:val="none" w:sz="0" w:space="0" w:color="auto"/>
        <w:left w:val="none" w:sz="0" w:space="0" w:color="auto"/>
        <w:bottom w:val="none" w:sz="0" w:space="0" w:color="auto"/>
        <w:right w:val="none" w:sz="0" w:space="0" w:color="auto"/>
      </w:divBdr>
    </w:div>
    <w:div w:id="1687753171">
      <w:bodyDiv w:val="1"/>
      <w:marLeft w:val="0"/>
      <w:marRight w:val="0"/>
      <w:marTop w:val="0"/>
      <w:marBottom w:val="0"/>
      <w:divBdr>
        <w:top w:val="none" w:sz="0" w:space="0" w:color="auto"/>
        <w:left w:val="none" w:sz="0" w:space="0" w:color="auto"/>
        <w:bottom w:val="none" w:sz="0" w:space="0" w:color="auto"/>
        <w:right w:val="none" w:sz="0" w:space="0" w:color="auto"/>
      </w:divBdr>
    </w:div>
    <w:div w:id="1688947052">
      <w:bodyDiv w:val="1"/>
      <w:marLeft w:val="0"/>
      <w:marRight w:val="0"/>
      <w:marTop w:val="0"/>
      <w:marBottom w:val="0"/>
      <w:divBdr>
        <w:top w:val="none" w:sz="0" w:space="0" w:color="auto"/>
        <w:left w:val="none" w:sz="0" w:space="0" w:color="auto"/>
        <w:bottom w:val="none" w:sz="0" w:space="0" w:color="auto"/>
        <w:right w:val="none" w:sz="0" w:space="0" w:color="auto"/>
      </w:divBdr>
    </w:div>
    <w:div w:id="1696806990">
      <w:bodyDiv w:val="1"/>
      <w:marLeft w:val="0"/>
      <w:marRight w:val="0"/>
      <w:marTop w:val="0"/>
      <w:marBottom w:val="0"/>
      <w:divBdr>
        <w:top w:val="none" w:sz="0" w:space="0" w:color="auto"/>
        <w:left w:val="none" w:sz="0" w:space="0" w:color="auto"/>
        <w:bottom w:val="none" w:sz="0" w:space="0" w:color="auto"/>
        <w:right w:val="none" w:sz="0" w:space="0" w:color="auto"/>
      </w:divBdr>
    </w:div>
    <w:div w:id="1698967352">
      <w:bodyDiv w:val="1"/>
      <w:marLeft w:val="0"/>
      <w:marRight w:val="0"/>
      <w:marTop w:val="0"/>
      <w:marBottom w:val="0"/>
      <w:divBdr>
        <w:top w:val="none" w:sz="0" w:space="0" w:color="auto"/>
        <w:left w:val="none" w:sz="0" w:space="0" w:color="auto"/>
        <w:bottom w:val="none" w:sz="0" w:space="0" w:color="auto"/>
        <w:right w:val="none" w:sz="0" w:space="0" w:color="auto"/>
      </w:divBdr>
    </w:div>
    <w:div w:id="1699700350">
      <w:bodyDiv w:val="1"/>
      <w:marLeft w:val="0"/>
      <w:marRight w:val="0"/>
      <w:marTop w:val="0"/>
      <w:marBottom w:val="0"/>
      <w:divBdr>
        <w:top w:val="none" w:sz="0" w:space="0" w:color="auto"/>
        <w:left w:val="none" w:sz="0" w:space="0" w:color="auto"/>
        <w:bottom w:val="none" w:sz="0" w:space="0" w:color="auto"/>
        <w:right w:val="none" w:sz="0" w:space="0" w:color="auto"/>
      </w:divBdr>
    </w:div>
    <w:div w:id="1706910014">
      <w:bodyDiv w:val="1"/>
      <w:marLeft w:val="0"/>
      <w:marRight w:val="0"/>
      <w:marTop w:val="0"/>
      <w:marBottom w:val="0"/>
      <w:divBdr>
        <w:top w:val="none" w:sz="0" w:space="0" w:color="auto"/>
        <w:left w:val="none" w:sz="0" w:space="0" w:color="auto"/>
        <w:bottom w:val="none" w:sz="0" w:space="0" w:color="auto"/>
        <w:right w:val="none" w:sz="0" w:space="0" w:color="auto"/>
      </w:divBdr>
    </w:div>
    <w:div w:id="1714500871">
      <w:bodyDiv w:val="1"/>
      <w:marLeft w:val="0"/>
      <w:marRight w:val="0"/>
      <w:marTop w:val="0"/>
      <w:marBottom w:val="0"/>
      <w:divBdr>
        <w:top w:val="none" w:sz="0" w:space="0" w:color="auto"/>
        <w:left w:val="none" w:sz="0" w:space="0" w:color="auto"/>
        <w:bottom w:val="none" w:sz="0" w:space="0" w:color="auto"/>
        <w:right w:val="none" w:sz="0" w:space="0" w:color="auto"/>
      </w:divBdr>
    </w:div>
    <w:div w:id="1742868519">
      <w:bodyDiv w:val="1"/>
      <w:marLeft w:val="0"/>
      <w:marRight w:val="0"/>
      <w:marTop w:val="0"/>
      <w:marBottom w:val="0"/>
      <w:divBdr>
        <w:top w:val="none" w:sz="0" w:space="0" w:color="auto"/>
        <w:left w:val="none" w:sz="0" w:space="0" w:color="auto"/>
        <w:bottom w:val="none" w:sz="0" w:space="0" w:color="auto"/>
        <w:right w:val="none" w:sz="0" w:space="0" w:color="auto"/>
      </w:divBdr>
    </w:div>
    <w:div w:id="1749424015">
      <w:bodyDiv w:val="1"/>
      <w:marLeft w:val="0"/>
      <w:marRight w:val="0"/>
      <w:marTop w:val="0"/>
      <w:marBottom w:val="0"/>
      <w:divBdr>
        <w:top w:val="none" w:sz="0" w:space="0" w:color="auto"/>
        <w:left w:val="none" w:sz="0" w:space="0" w:color="auto"/>
        <w:bottom w:val="none" w:sz="0" w:space="0" w:color="auto"/>
        <w:right w:val="none" w:sz="0" w:space="0" w:color="auto"/>
      </w:divBdr>
    </w:div>
    <w:div w:id="1752240961">
      <w:bodyDiv w:val="1"/>
      <w:marLeft w:val="0"/>
      <w:marRight w:val="0"/>
      <w:marTop w:val="0"/>
      <w:marBottom w:val="0"/>
      <w:divBdr>
        <w:top w:val="none" w:sz="0" w:space="0" w:color="auto"/>
        <w:left w:val="none" w:sz="0" w:space="0" w:color="auto"/>
        <w:bottom w:val="none" w:sz="0" w:space="0" w:color="auto"/>
        <w:right w:val="none" w:sz="0" w:space="0" w:color="auto"/>
      </w:divBdr>
    </w:div>
    <w:div w:id="1753236989">
      <w:bodyDiv w:val="1"/>
      <w:marLeft w:val="0"/>
      <w:marRight w:val="0"/>
      <w:marTop w:val="0"/>
      <w:marBottom w:val="0"/>
      <w:divBdr>
        <w:top w:val="none" w:sz="0" w:space="0" w:color="auto"/>
        <w:left w:val="none" w:sz="0" w:space="0" w:color="auto"/>
        <w:bottom w:val="none" w:sz="0" w:space="0" w:color="auto"/>
        <w:right w:val="none" w:sz="0" w:space="0" w:color="auto"/>
      </w:divBdr>
    </w:div>
    <w:div w:id="1765607901">
      <w:bodyDiv w:val="1"/>
      <w:marLeft w:val="0"/>
      <w:marRight w:val="0"/>
      <w:marTop w:val="0"/>
      <w:marBottom w:val="0"/>
      <w:divBdr>
        <w:top w:val="none" w:sz="0" w:space="0" w:color="auto"/>
        <w:left w:val="none" w:sz="0" w:space="0" w:color="auto"/>
        <w:bottom w:val="none" w:sz="0" w:space="0" w:color="auto"/>
        <w:right w:val="none" w:sz="0" w:space="0" w:color="auto"/>
      </w:divBdr>
    </w:div>
    <w:div w:id="1767992387">
      <w:bodyDiv w:val="1"/>
      <w:marLeft w:val="0"/>
      <w:marRight w:val="0"/>
      <w:marTop w:val="0"/>
      <w:marBottom w:val="0"/>
      <w:divBdr>
        <w:top w:val="none" w:sz="0" w:space="0" w:color="auto"/>
        <w:left w:val="none" w:sz="0" w:space="0" w:color="auto"/>
        <w:bottom w:val="none" w:sz="0" w:space="0" w:color="auto"/>
        <w:right w:val="none" w:sz="0" w:space="0" w:color="auto"/>
      </w:divBdr>
    </w:div>
    <w:div w:id="1782841411">
      <w:bodyDiv w:val="1"/>
      <w:marLeft w:val="0"/>
      <w:marRight w:val="0"/>
      <w:marTop w:val="0"/>
      <w:marBottom w:val="0"/>
      <w:divBdr>
        <w:top w:val="none" w:sz="0" w:space="0" w:color="auto"/>
        <w:left w:val="none" w:sz="0" w:space="0" w:color="auto"/>
        <w:bottom w:val="none" w:sz="0" w:space="0" w:color="auto"/>
        <w:right w:val="none" w:sz="0" w:space="0" w:color="auto"/>
      </w:divBdr>
    </w:div>
    <w:div w:id="1801462066">
      <w:bodyDiv w:val="1"/>
      <w:marLeft w:val="0"/>
      <w:marRight w:val="0"/>
      <w:marTop w:val="0"/>
      <w:marBottom w:val="0"/>
      <w:divBdr>
        <w:top w:val="none" w:sz="0" w:space="0" w:color="auto"/>
        <w:left w:val="none" w:sz="0" w:space="0" w:color="auto"/>
        <w:bottom w:val="none" w:sz="0" w:space="0" w:color="auto"/>
        <w:right w:val="none" w:sz="0" w:space="0" w:color="auto"/>
      </w:divBdr>
    </w:div>
    <w:div w:id="1813401087">
      <w:bodyDiv w:val="1"/>
      <w:marLeft w:val="0"/>
      <w:marRight w:val="0"/>
      <w:marTop w:val="0"/>
      <w:marBottom w:val="0"/>
      <w:divBdr>
        <w:top w:val="none" w:sz="0" w:space="0" w:color="auto"/>
        <w:left w:val="none" w:sz="0" w:space="0" w:color="auto"/>
        <w:bottom w:val="none" w:sz="0" w:space="0" w:color="auto"/>
        <w:right w:val="none" w:sz="0" w:space="0" w:color="auto"/>
      </w:divBdr>
    </w:div>
    <w:div w:id="1816415444">
      <w:bodyDiv w:val="1"/>
      <w:marLeft w:val="0"/>
      <w:marRight w:val="0"/>
      <w:marTop w:val="0"/>
      <w:marBottom w:val="0"/>
      <w:divBdr>
        <w:top w:val="none" w:sz="0" w:space="0" w:color="auto"/>
        <w:left w:val="none" w:sz="0" w:space="0" w:color="auto"/>
        <w:bottom w:val="none" w:sz="0" w:space="0" w:color="auto"/>
        <w:right w:val="none" w:sz="0" w:space="0" w:color="auto"/>
      </w:divBdr>
    </w:div>
    <w:div w:id="1827237467">
      <w:bodyDiv w:val="1"/>
      <w:marLeft w:val="0"/>
      <w:marRight w:val="0"/>
      <w:marTop w:val="0"/>
      <w:marBottom w:val="0"/>
      <w:divBdr>
        <w:top w:val="none" w:sz="0" w:space="0" w:color="auto"/>
        <w:left w:val="none" w:sz="0" w:space="0" w:color="auto"/>
        <w:bottom w:val="none" w:sz="0" w:space="0" w:color="auto"/>
        <w:right w:val="none" w:sz="0" w:space="0" w:color="auto"/>
      </w:divBdr>
    </w:div>
    <w:div w:id="1845512638">
      <w:bodyDiv w:val="1"/>
      <w:marLeft w:val="0"/>
      <w:marRight w:val="0"/>
      <w:marTop w:val="0"/>
      <w:marBottom w:val="0"/>
      <w:divBdr>
        <w:top w:val="none" w:sz="0" w:space="0" w:color="auto"/>
        <w:left w:val="none" w:sz="0" w:space="0" w:color="auto"/>
        <w:bottom w:val="none" w:sz="0" w:space="0" w:color="auto"/>
        <w:right w:val="none" w:sz="0" w:space="0" w:color="auto"/>
      </w:divBdr>
    </w:div>
    <w:div w:id="1848590691">
      <w:bodyDiv w:val="1"/>
      <w:marLeft w:val="0"/>
      <w:marRight w:val="0"/>
      <w:marTop w:val="0"/>
      <w:marBottom w:val="0"/>
      <w:divBdr>
        <w:top w:val="none" w:sz="0" w:space="0" w:color="auto"/>
        <w:left w:val="none" w:sz="0" w:space="0" w:color="auto"/>
        <w:bottom w:val="none" w:sz="0" w:space="0" w:color="auto"/>
        <w:right w:val="none" w:sz="0" w:space="0" w:color="auto"/>
      </w:divBdr>
    </w:div>
    <w:div w:id="1852912336">
      <w:bodyDiv w:val="1"/>
      <w:marLeft w:val="0"/>
      <w:marRight w:val="0"/>
      <w:marTop w:val="0"/>
      <w:marBottom w:val="0"/>
      <w:divBdr>
        <w:top w:val="none" w:sz="0" w:space="0" w:color="auto"/>
        <w:left w:val="none" w:sz="0" w:space="0" w:color="auto"/>
        <w:bottom w:val="none" w:sz="0" w:space="0" w:color="auto"/>
        <w:right w:val="none" w:sz="0" w:space="0" w:color="auto"/>
      </w:divBdr>
    </w:div>
    <w:div w:id="1862545103">
      <w:bodyDiv w:val="1"/>
      <w:marLeft w:val="0"/>
      <w:marRight w:val="0"/>
      <w:marTop w:val="0"/>
      <w:marBottom w:val="0"/>
      <w:divBdr>
        <w:top w:val="none" w:sz="0" w:space="0" w:color="auto"/>
        <w:left w:val="none" w:sz="0" w:space="0" w:color="auto"/>
        <w:bottom w:val="none" w:sz="0" w:space="0" w:color="auto"/>
        <w:right w:val="none" w:sz="0" w:space="0" w:color="auto"/>
      </w:divBdr>
    </w:div>
    <w:div w:id="1870141834">
      <w:bodyDiv w:val="1"/>
      <w:marLeft w:val="0"/>
      <w:marRight w:val="0"/>
      <w:marTop w:val="0"/>
      <w:marBottom w:val="0"/>
      <w:divBdr>
        <w:top w:val="none" w:sz="0" w:space="0" w:color="auto"/>
        <w:left w:val="none" w:sz="0" w:space="0" w:color="auto"/>
        <w:bottom w:val="none" w:sz="0" w:space="0" w:color="auto"/>
        <w:right w:val="none" w:sz="0" w:space="0" w:color="auto"/>
      </w:divBdr>
    </w:div>
    <w:div w:id="1872179701">
      <w:bodyDiv w:val="1"/>
      <w:marLeft w:val="0"/>
      <w:marRight w:val="0"/>
      <w:marTop w:val="0"/>
      <w:marBottom w:val="0"/>
      <w:divBdr>
        <w:top w:val="none" w:sz="0" w:space="0" w:color="auto"/>
        <w:left w:val="none" w:sz="0" w:space="0" w:color="auto"/>
        <w:bottom w:val="none" w:sz="0" w:space="0" w:color="auto"/>
        <w:right w:val="none" w:sz="0" w:space="0" w:color="auto"/>
      </w:divBdr>
    </w:div>
    <w:div w:id="1879121262">
      <w:bodyDiv w:val="1"/>
      <w:marLeft w:val="0"/>
      <w:marRight w:val="0"/>
      <w:marTop w:val="0"/>
      <w:marBottom w:val="0"/>
      <w:divBdr>
        <w:top w:val="none" w:sz="0" w:space="0" w:color="auto"/>
        <w:left w:val="none" w:sz="0" w:space="0" w:color="auto"/>
        <w:bottom w:val="none" w:sz="0" w:space="0" w:color="auto"/>
        <w:right w:val="none" w:sz="0" w:space="0" w:color="auto"/>
      </w:divBdr>
    </w:div>
    <w:div w:id="1880701332">
      <w:bodyDiv w:val="1"/>
      <w:marLeft w:val="0"/>
      <w:marRight w:val="0"/>
      <w:marTop w:val="0"/>
      <w:marBottom w:val="0"/>
      <w:divBdr>
        <w:top w:val="none" w:sz="0" w:space="0" w:color="auto"/>
        <w:left w:val="none" w:sz="0" w:space="0" w:color="auto"/>
        <w:bottom w:val="none" w:sz="0" w:space="0" w:color="auto"/>
        <w:right w:val="none" w:sz="0" w:space="0" w:color="auto"/>
      </w:divBdr>
    </w:div>
    <w:div w:id="1899314650">
      <w:bodyDiv w:val="1"/>
      <w:marLeft w:val="0"/>
      <w:marRight w:val="0"/>
      <w:marTop w:val="0"/>
      <w:marBottom w:val="0"/>
      <w:divBdr>
        <w:top w:val="none" w:sz="0" w:space="0" w:color="auto"/>
        <w:left w:val="none" w:sz="0" w:space="0" w:color="auto"/>
        <w:bottom w:val="none" w:sz="0" w:space="0" w:color="auto"/>
        <w:right w:val="none" w:sz="0" w:space="0" w:color="auto"/>
      </w:divBdr>
    </w:div>
    <w:div w:id="1918441728">
      <w:bodyDiv w:val="1"/>
      <w:marLeft w:val="0"/>
      <w:marRight w:val="0"/>
      <w:marTop w:val="0"/>
      <w:marBottom w:val="0"/>
      <w:divBdr>
        <w:top w:val="none" w:sz="0" w:space="0" w:color="auto"/>
        <w:left w:val="none" w:sz="0" w:space="0" w:color="auto"/>
        <w:bottom w:val="none" w:sz="0" w:space="0" w:color="auto"/>
        <w:right w:val="none" w:sz="0" w:space="0" w:color="auto"/>
      </w:divBdr>
    </w:div>
    <w:div w:id="1944070736">
      <w:bodyDiv w:val="1"/>
      <w:marLeft w:val="0"/>
      <w:marRight w:val="0"/>
      <w:marTop w:val="0"/>
      <w:marBottom w:val="0"/>
      <w:divBdr>
        <w:top w:val="none" w:sz="0" w:space="0" w:color="auto"/>
        <w:left w:val="none" w:sz="0" w:space="0" w:color="auto"/>
        <w:bottom w:val="none" w:sz="0" w:space="0" w:color="auto"/>
        <w:right w:val="none" w:sz="0" w:space="0" w:color="auto"/>
      </w:divBdr>
    </w:div>
    <w:div w:id="1944995536">
      <w:bodyDiv w:val="1"/>
      <w:marLeft w:val="0"/>
      <w:marRight w:val="0"/>
      <w:marTop w:val="0"/>
      <w:marBottom w:val="0"/>
      <w:divBdr>
        <w:top w:val="none" w:sz="0" w:space="0" w:color="auto"/>
        <w:left w:val="none" w:sz="0" w:space="0" w:color="auto"/>
        <w:bottom w:val="none" w:sz="0" w:space="0" w:color="auto"/>
        <w:right w:val="none" w:sz="0" w:space="0" w:color="auto"/>
      </w:divBdr>
    </w:div>
    <w:div w:id="1952861872">
      <w:bodyDiv w:val="1"/>
      <w:marLeft w:val="0"/>
      <w:marRight w:val="0"/>
      <w:marTop w:val="0"/>
      <w:marBottom w:val="0"/>
      <w:divBdr>
        <w:top w:val="none" w:sz="0" w:space="0" w:color="auto"/>
        <w:left w:val="none" w:sz="0" w:space="0" w:color="auto"/>
        <w:bottom w:val="none" w:sz="0" w:space="0" w:color="auto"/>
        <w:right w:val="none" w:sz="0" w:space="0" w:color="auto"/>
      </w:divBdr>
    </w:div>
    <w:div w:id="1953395158">
      <w:bodyDiv w:val="1"/>
      <w:marLeft w:val="0"/>
      <w:marRight w:val="0"/>
      <w:marTop w:val="0"/>
      <w:marBottom w:val="0"/>
      <w:divBdr>
        <w:top w:val="none" w:sz="0" w:space="0" w:color="auto"/>
        <w:left w:val="none" w:sz="0" w:space="0" w:color="auto"/>
        <w:bottom w:val="none" w:sz="0" w:space="0" w:color="auto"/>
        <w:right w:val="none" w:sz="0" w:space="0" w:color="auto"/>
      </w:divBdr>
    </w:div>
    <w:div w:id="1956865107">
      <w:bodyDiv w:val="1"/>
      <w:marLeft w:val="0"/>
      <w:marRight w:val="0"/>
      <w:marTop w:val="0"/>
      <w:marBottom w:val="0"/>
      <w:divBdr>
        <w:top w:val="none" w:sz="0" w:space="0" w:color="auto"/>
        <w:left w:val="none" w:sz="0" w:space="0" w:color="auto"/>
        <w:bottom w:val="none" w:sz="0" w:space="0" w:color="auto"/>
        <w:right w:val="none" w:sz="0" w:space="0" w:color="auto"/>
      </w:divBdr>
    </w:div>
    <w:div w:id="1960722060">
      <w:bodyDiv w:val="1"/>
      <w:marLeft w:val="0"/>
      <w:marRight w:val="0"/>
      <w:marTop w:val="0"/>
      <w:marBottom w:val="0"/>
      <w:divBdr>
        <w:top w:val="none" w:sz="0" w:space="0" w:color="auto"/>
        <w:left w:val="none" w:sz="0" w:space="0" w:color="auto"/>
        <w:bottom w:val="none" w:sz="0" w:space="0" w:color="auto"/>
        <w:right w:val="none" w:sz="0" w:space="0" w:color="auto"/>
      </w:divBdr>
    </w:div>
    <w:div w:id="1963415522">
      <w:bodyDiv w:val="1"/>
      <w:marLeft w:val="0"/>
      <w:marRight w:val="0"/>
      <w:marTop w:val="0"/>
      <w:marBottom w:val="0"/>
      <w:divBdr>
        <w:top w:val="none" w:sz="0" w:space="0" w:color="auto"/>
        <w:left w:val="none" w:sz="0" w:space="0" w:color="auto"/>
        <w:bottom w:val="none" w:sz="0" w:space="0" w:color="auto"/>
        <w:right w:val="none" w:sz="0" w:space="0" w:color="auto"/>
      </w:divBdr>
    </w:div>
    <w:div w:id="1965844962">
      <w:bodyDiv w:val="1"/>
      <w:marLeft w:val="0"/>
      <w:marRight w:val="0"/>
      <w:marTop w:val="0"/>
      <w:marBottom w:val="0"/>
      <w:divBdr>
        <w:top w:val="none" w:sz="0" w:space="0" w:color="auto"/>
        <w:left w:val="none" w:sz="0" w:space="0" w:color="auto"/>
        <w:bottom w:val="none" w:sz="0" w:space="0" w:color="auto"/>
        <w:right w:val="none" w:sz="0" w:space="0" w:color="auto"/>
      </w:divBdr>
    </w:div>
    <w:div w:id="1974292800">
      <w:bodyDiv w:val="1"/>
      <w:marLeft w:val="0"/>
      <w:marRight w:val="0"/>
      <w:marTop w:val="0"/>
      <w:marBottom w:val="0"/>
      <w:divBdr>
        <w:top w:val="none" w:sz="0" w:space="0" w:color="auto"/>
        <w:left w:val="none" w:sz="0" w:space="0" w:color="auto"/>
        <w:bottom w:val="none" w:sz="0" w:space="0" w:color="auto"/>
        <w:right w:val="none" w:sz="0" w:space="0" w:color="auto"/>
      </w:divBdr>
    </w:div>
    <w:div w:id="1978757488">
      <w:bodyDiv w:val="1"/>
      <w:marLeft w:val="0"/>
      <w:marRight w:val="0"/>
      <w:marTop w:val="0"/>
      <w:marBottom w:val="0"/>
      <w:divBdr>
        <w:top w:val="none" w:sz="0" w:space="0" w:color="auto"/>
        <w:left w:val="none" w:sz="0" w:space="0" w:color="auto"/>
        <w:bottom w:val="none" w:sz="0" w:space="0" w:color="auto"/>
        <w:right w:val="none" w:sz="0" w:space="0" w:color="auto"/>
      </w:divBdr>
    </w:div>
    <w:div w:id="1982033579">
      <w:bodyDiv w:val="1"/>
      <w:marLeft w:val="0"/>
      <w:marRight w:val="0"/>
      <w:marTop w:val="0"/>
      <w:marBottom w:val="0"/>
      <w:divBdr>
        <w:top w:val="none" w:sz="0" w:space="0" w:color="auto"/>
        <w:left w:val="none" w:sz="0" w:space="0" w:color="auto"/>
        <w:bottom w:val="none" w:sz="0" w:space="0" w:color="auto"/>
        <w:right w:val="none" w:sz="0" w:space="0" w:color="auto"/>
      </w:divBdr>
    </w:div>
    <w:div w:id="1986004807">
      <w:bodyDiv w:val="1"/>
      <w:marLeft w:val="0"/>
      <w:marRight w:val="0"/>
      <w:marTop w:val="0"/>
      <w:marBottom w:val="0"/>
      <w:divBdr>
        <w:top w:val="none" w:sz="0" w:space="0" w:color="auto"/>
        <w:left w:val="none" w:sz="0" w:space="0" w:color="auto"/>
        <w:bottom w:val="none" w:sz="0" w:space="0" w:color="auto"/>
        <w:right w:val="none" w:sz="0" w:space="0" w:color="auto"/>
      </w:divBdr>
    </w:div>
    <w:div w:id="1991206164">
      <w:bodyDiv w:val="1"/>
      <w:marLeft w:val="0"/>
      <w:marRight w:val="0"/>
      <w:marTop w:val="0"/>
      <w:marBottom w:val="0"/>
      <w:divBdr>
        <w:top w:val="none" w:sz="0" w:space="0" w:color="auto"/>
        <w:left w:val="none" w:sz="0" w:space="0" w:color="auto"/>
        <w:bottom w:val="none" w:sz="0" w:space="0" w:color="auto"/>
        <w:right w:val="none" w:sz="0" w:space="0" w:color="auto"/>
      </w:divBdr>
    </w:div>
    <w:div w:id="1993368111">
      <w:bodyDiv w:val="1"/>
      <w:marLeft w:val="0"/>
      <w:marRight w:val="0"/>
      <w:marTop w:val="0"/>
      <w:marBottom w:val="0"/>
      <w:divBdr>
        <w:top w:val="none" w:sz="0" w:space="0" w:color="auto"/>
        <w:left w:val="none" w:sz="0" w:space="0" w:color="auto"/>
        <w:bottom w:val="none" w:sz="0" w:space="0" w:color="auto"/>
        <w:right w:val="none" w:sz="0" w:space="0" w:color="auto"/>
      </w:divBdr>
    </w:div>
    <w:div w:id="2005427895">
      <w:bodyDiv w:val="1"/>
      <w:marLeft w:val="0"/>
      <w:marRight w:val="0"/>
      <w:marTop w:val="0"/>
      <w:marBottom w:val="0"/>
      <w:divBdr>
        <w:top w:val="none" w:sz="0" w:space="0" w:color="auto"/>
        <w:left w:val="none" w:sz="0" w:space="0" w:color="auto"/>
        <w:bottom w:val="none" w:sz="0" w:space="0" w:color="auto"/>
        <w:right w:val="none" w:sz="0" w:space="0" w:color="auto"/>
      </w:divBdr>
      <w:divsChild>
        <w:div w:id="30692956">
          <w:marLeft w:val="0"/>
          <w:marRight w:val="0"/>
          <w:marTop w:val="0"/>
          <w:marBottom w:val="0"/>
          <w:divBdr>
            <w:top w:val="none" w:sz="0" w:space="0" w:color="auto"/>
            <w:left w:val="none" w:sz="0" w:space="0" w:color="auto"/>
            <w:bottom w:val="none" w:sz="0" w:space="0" w:color="auto"/>
            <w:right w:val="none" w:sz="0" w:space="0" w:color="auto"/>
          </w:divBdr>
        </w:div>
        <w:div w:id="155805102">
          <w:marLeft w:val="0"/>
          <w:marRight w:val="0"/>
          <w:marTop w:val="0"/>
          <w:marBottom w:val="0"/>
          <w:divBdr>
            <w:top w:val="none" w:sz="0" w:space="0" w:color="auto"/>
            <w:left w:val="none" w:sz="0" w:space="0" w:color="auto"/>
            <w:bottom w:val="none" w:sz="0" w:space="0" w:color="auto"/>
            <w:right w:val="none" w:sz="0" w:space="0" w:color="auto"/>
          </w:divBdr>
        </w:div>
        <w:div w:id="415442918">
          <w:marLeft w:val="0"/>
          <w:marRight w:val="0"/>
          <w:marTop w:val="0"/>
          <w:marBottom w:val="0"/>
          <w:divBdr>
            <w:top w:val="none" w:sz="0" w:space="0" w:color="auto"/>
            <w:left w:val="none" w:sz="0" w:space="0" w:color="auto"/>
            <w:bottom w:val="none" w:sz="0" w:space="0" w:color="auto"/>
            <w:right w:val="none" w:sz="0" w:space="0" w:color="auto"/>
          </w:divBdr>
        </w:div>
        <w:div w:id="642277209">
          <w:marLeft w:val="0"/>
          <w:marRight w:val="0"/>
          <w:marTop w:val="0"/>
          <w:marBottom w:val="0"/>
          <w:divBdr>
            <w:top w:val="none" w:sz="0" w:space="0" w:color="auto"/>
            <w:left w:val="none" w:sz="0" w:space="0" w:color="auto"/>
            <w:bottom w:val="none" w:sz="0" w:space="0" w:color="auto"/>
            <w:right w:val="none" w:sz="0" w:space="0" w:color="auto"/>
          </w:divBdr>
        </w:div>
        <w:div w:id="1992100637">
          <w:marLeft w:val="0"/>
          <w:marRight w:val="0"/>
          <w:marTop w:val="0"/>
          <w:marBottom w:val="0"/>
          <w:divBdr>
            <w:top w:val="none" w:sz="0" w:space="0" w:color="auto"/>
            <w:left w:val="none" w:sz="0" w:space="0" w:color="auto"/>
            <w:bottom w:val="none" w:sz="0" w:space="0" w:color="auto"/>
            <w:right w:val="none" w:sz="0" w:space="0" w:color="auto"/>
          </w:divBdr>
        </w:div>
      </w:divsChild>
    </w:div>
    <w:div w:id="2007856682">
      <w:bodyDiv w:val="1"/>
      <w:marLeft w:val="0"/>
      <w:marRight w:val="0"/>
      <w:marTop w:val="0"/>
      <w:marBottom w:val="0"/>
      <w:divBdr>
        <w:top w:val="none" w:sz="0" w:space="0" w:color="auto"/>
        <w:left w:val="none" w:sz="0" w:space="0" w:color="auto"/>
        <w:bottom w:val="none" w:sz="0" w:space="0" w:color="auto"/>
        <w:right w:val="none" w:sz="0" w:space="0" w:color="auto"/>
      </w:divBdr>
    </w:div>
    <w:div w:id="2030450437">
      <w:bodyDiv w:val="1"/>
      <w:marLeft w:val="0"/>
      <w:marRight w:val="0"/>
      <w:marTop w:val="0"/>
      <w:marBottom w:val="0"/>
      <w:divBdr>
        <w:top w:val="none" w:sz="0" w:space="0" w:color="auto"/>
        <w:left w:val="none" w:sz="0" w:space="0" w:color="auto"/>
        <w:bottom w:val="none" w:sz="0" w:space="0" w:color="auto"/>
        <w:right w:val="none" w:sz="0" w:space="0" w:color="auto"/>
      </w:divBdr>
    </w:div>
    <w:div w:id="2034261077">
      <w:bodyDiv w:val="1"/>
      <w:marLeft w:val="0"/>
      <w:marRight w:val="0"/>
      <w:marTop w:val="0"/>
      <w:marBottom w:val="0"/>
      <w:divBdr>
        <w:top w:val="none" w:sz="0" w:space="0" w:color="auto"/>
        <w:left w:val="none" w:sz="0" w:space="0" w:color="auto"/>
        <w:bottom w:val="none" w:sz="0" w:space="0" w:color="auto"/>
        <w:right w:val="none" w:sz="0" w:space="0" w:color="auto"/>
      </w:divBdr>
    </w:div>
    <w:div w:id="2050101460">
      <w:bodyDiv w:val="1"/>
      <w:marLeft w:val="0"/>
      <w:marRight w:val="0"/>
      <w:marTop w:val="0"/>
      <w:marBottom w:val="0"/>
      <w:divBdr>
        <w:top w:val="none" w:sz="0" w:space="0" w:color="auto"/>
        <w:left w:val="none" w:sz="0" w:space="0" w:color="auto"/>
        <w:bottom w:val="none" w:sz="0" w:space="0" w:color="auto"/>
        <w:right w:val="none" w:sz="0" w:space="0" w:color="auto"/>
      </w:divBdr>
    </w:div>
    <w:div w:id="2050570160">
      <w:bodyDiv w:val="1"/>
      <w:marLeft w:val="0"/>
      <w:marRight w:val="0"/>
      <w:marTop w:val="0"/>
      <w:marBottom w:val="0"/>
      <w:divBdr>
        <w:top w:val="none" w:sz="0" w:space="0" w:color="auto"/>
        <w:left w:val="none" w:sz="0" w:space="0" w:color="auto"/>
        <w:bottom w:val="none" w:sz="0" w:space="0" w:color="auto"/>
        <w:right w:val="none" w:sz="0" w:space="0" w:color="auto"/>
      </w:divBdr>
    </w:div>
    <w:div w:id="2051223526">
      <w:bodyDiv w:val="1"/>
      <w:marLeft w:val="0"/>
      <w:marRight w:val="0"/>
      <w:marTop w:val="0"/>
      <w:marBottom w:val="0"/>
      <w:divBdr>
        <w:top w:val="none" w:sz="0" w:space="0" w:color="auto"/>
        <w:left w:val="none" w:sz="0" w:space="0" w:color="auto"/>
        <w:bottom w:val="none" w:sz="0" w:space="0" w:color="auto"/>
        <w:right w:val="none" w:sz="0" w:space="0" w:color="auto"/>
      </w:divBdr>
    </w:div>
    <w:div w:id="2051420193">
      <w:bodyDiv w:val="1"/>
      <w:marLeft w:val="0"/>
      <w:marRight w:val="0"/>
      <w:marTop w:val="0"/>
      <w:marBottom w:val="0"/>
      <w:divBdr>
        <w:top w:val="none" w:sz="0" w:space="0" w:color="auto"/>
        <w:left w:val="none" w:sz="0" w:space="0" w:color="auto"/>
        <w:bottom w:val="none" w:sz="0" w:space="0" w:color="auto"/>
        <w:right w:val="none" w:sz="0" w:space="0" w:color="auto"/>
      </w:divBdr>
    </w:div>
    <w:div w:id="2052722423">
      <w:bodyDiv w:val="1"/>
      <w:marLeft w:val="0"/>
      <w:marRight w:val="0"/>
      <w:marTop w:val="0"/>
      <w:marBottom w:val="0"/>
      <w:divBdr>
        <w:top w:val="none" w:sz="0" w:space="0" w:color="auto"/>
        <w:left w:val="none" w:sz="0" w:space="0" w:color="auto"/>
        <w:bottom w:val="none" w:sz="0" w:space="0" w:color="auto"/>
        <w:right w:val="none" w:sz="0" w:space="0" w:color="auto"/>
      </w:divBdr>
    </w:div>
    <w:div w:id="2056080295">
      <w:bodyDiv w:val="1"/>
      <w:marLeft w:val="0"/>
      <w:marRight w:val="0"/>
      <w:marTop w:val="0"/>
      <w:marBottom w:val="0"/>
      <w:divBdr>
        <w:top w:val="none" w:sz="0" w:space="0" w:color="auto"/>
        <w:left w:val="none" w:sz="0" w:space="0" w:color="auto"/>
        <w:bottom w:val="none" w:sz="0" w:space="0" w:color="auto"/>
        <w:right w:val="none" w:sz="0" w:space="0" w:color="auto"/>
      </w:divBdr>
    </w:div>
    <w:div w:id="2063091867">
      <w:bodyDiv w:val="1"/>
      <w:marLeft w:val="0"/>
      <w:marRight w:val="0"/>
      <w:marTop w:val="0"/>
      <w:marBottom w:val="0"/>
      <w:divBdr>
        <w:top w:val="none" w:sz="0" w:space="0" w:color="auto"/>
        <w:left w:val="none" w:sz="0" w:space="0" w:color="auto"/>
        <w:bottom w:val="none" w:sz="0" w:space="0" w:color="auto"/>
        <w:right w:val="none" w:sz="0" w:space="0" w:color="auto"/>
      </w:divBdr>
    </w:div>
    <w:div w:id="2072120435">
      <w:bodyDiv w:val="1"/>
      <w:marLeft w:val="0"/>
      <w:marRight w:val="0"/>
      <w:marTop w:val="0"/>
      <w:marBottom w:val="0"/>
      <w:divBdr>
        <w:top w:val="none" w:sz="0" w:space="0" w:color="auto"/>
        <w:left w:val="none" w:sz="0" w:space="0" w:color="auto"/>
        <w:bottom w:val="none" w:sz="0" w:space="0" w:color="auto"/>
        <w:right w:val="none" w:sz="0" w:space="0" w:color="auto"/>
      </w:divBdr>
    </w:div>
    <w:div w:id="2076080197">
      <w:bodyDiv w:val="1"/>
      <w:marLeft w:val="0"/>
      <w:marRight w:val="0"/>
      <w:marTop w:val="0"/>
      <w:marBottom w:val="0"/>
      <w:divBdr>
        <w:top w:val="none" w:sz="0" w:space="0" w:color="auto"/>
        <w:left w:val="none" w:sz="0" w:space="0" w:color="auto"/>
        <w:bottom w:val="none" w:sz="0" w:space="0" w:color="auto"/>
        <w:right w:val="none" w:sz="0" w:space="0" w:color="auto"/>
      </w:divBdr>
    </w:div>
    <w:div w:id="2080710996">
      <w:bodyDiv w:val="1"/>
      <w:marLeft w:val="0"/>
      <w:marRight w:val="0"/>
      <w:marTop w:val="0"/>
      <w:marBottom w:val="0"/>
      <w:divBdr>
        <w:top w:val="none" w:sz="0" w:space="0" w:color="auto"/>
        <w:left w:val="none" w:sz="0" w:space="0" w:color="auto"/>
        <w:bottom w:val="none" w:sz="0" w:space="0" w:color="auto"/>
        <w:right w:val="none" w:sz="0" w:space="0" w:color="auto"/>
      </w:divBdr>
    </w:div>
    <w:div w:id="2105103902">
      <w:bodyDiv w:val="1"/>
      <w:marLeft w:val="0"/>
      <w:marRight w:val="0"/>
      <w:marTop w:val="0"/>
      <w:marBottom w:val="0"/>
      <w:divBdr>
        <w:top w:val="none" w:sz="0" w:space="0" w:color="auto"/>
        <w:left w:val="none" w:sz="0" w:space="0" w:color="auto"/>
        <w:bottom w:val="none" w:sz="0" w:space="0" w:color="auto"/>
        <w:right w:val="none" w:sz="0" w:space="0" w:color="auto"/>
      </w:divBdr>
    </w:div>
    <w:div w:id="2120444501">
      <w:bodyDiv w:val="1"/>
      <w:marLeft w:val="0"/>
      <w:marRight w:val="0"/>
      <w:marTop w:val="0"/>
      <w:marBottom w:val="0"/>
      <w:divBdr>
        <w:top w:val="none" w:sz="0" w:space="0" w:color="auto"/>
        <w:left w:val="none" w:sz="0" w:space="0" w:color="auto"/>
        <w:bottom w:val="none" w:sz="0" w:space="0" w:color="auto"/>
        <w:right w:val="none" w:sz="0" w:space="0" w:color="auto"/>
      </w:divBdr>
    </w:div>
    <w:div w:id="2140495267">
      <w:bodyDiv w:val="1"/>
      <w:marLeft w:val="0"/>
      <w:marRight w:val="0"/>
      <w:marTop w:val="0"/>
      <w:marBottom w:val="0"/>
      <w:divBdr>
        <w:top w:val="none" w:sz="0" w:space="0" w:color="auto"/>
        <w:left w:val="none" w:sz="0" w:space="0" w:color="auto"/>
        <w:bottom w:val="none" w:sz="0" w:space="0" w:color="auto"/>
        <w:right w:val="none" w:sz="0" w:space="0" w:color="auto"/>
      </w:divBdr>
    </w:div>
    <w:div w:id="2146925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5.png"/><Relationship Id="rId42" Type="http://schemas.openxmlformats.org/officeDocument/2006/relationships/image" Target="media/image16.png"/><Relationship Id="rId47" Type="http://schemas.microsoft.com/office/2007/relationships/hdphoto" Target="media/hdphoto15.wdp"/><Relationship Id="rId63" Type="http://schemas.microsoft.com/office/2007/relationships/hdphoto" Target="media/hdphoto22.wdp"/><Relationship Id="rId68"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ris3.cz" TargetMode="External"/><Relationship Id="rId29" Type="http://schemas.openxmlformats.org/officeDocument/2006/relationships/image" Target="media/image9.png"/><Relationship Id="rId11" Type="http://schemas.openxmlformats.org/officeDocument/2006/relationships/image" Target="media/image1.emf"/><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3.png"/><Relationship Id="rId40" Type="http://schemas.openxmlformats.org/officeDocument/2006/relationships/image" Target="media/image15.png"/><Relationship Id="rId45" Type="http://schemas.microsoft.com/office/2007/relationships/hdphoto" Target="media/hdphoto14.wdp"/><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hyperlink" Target="http://www.ris3.cz" TargetMode="External"/><Relationship Id="rId5" Type="http://schemas.openxmlformats.org/officeDocument/2006/relationships/numbering" Target="numbering.xml"/><Relationship Id="rId61" Type="http://schemas.microsoft.com/office/2007/relationships/hdphoto" Target="media/hdphoto21.wdp"/><Relationship Id="rId19" Type="http://schemas.openxmlformats.org/officeDocument/2006/relationships/image" Target="media/image4.png"/><Relationship Id="rId14" Type="http://schemas.openxmlformats.org/officeDocument/2006/relationships/hyperlink" Target="http://www.ris3.cz" TargetMode="External"/><Relationship Id="rId22" Type="http://schemas.microsoft.com/office/2007/relationships/hdphoto" Target="media/hdphoto3.wdp"/><Relationship Id="rId27" Type="http://schemas.openxmlformats.org/officeDocument/2006/relationships/image" Target="media/image8.png"/><Relationship Id="rId30" Type="http://schemas.microsoft.com/office/2007/relationships/hdphoto" Target="media/hdphoto7.wdp"/><Relationship Id="rId35" Type="http://schemas.openxmlformats.org/officeDocument/2006/relationships/image" Target="media/image12.png"/><Relationship Id="rId43" Type="http://schemas.microsoft.com/office/2007/relationships/hdphoto" Target="media/hdphoto13.wdp"/><Relationship Id="rId48" Type="http://schemas.openxmlformats.org/officeDocument/2006/relationships/image" Target="media/image19.png"/><Relationship Id="rId56" Type="http://schemas.openxmlformats.org/officeDocument/2006/relationships/image" Target="media/image24.png"/><Relationship Id="rId64" Type="http://schemas.openxmlformats.org/officeDocument/2006/relationships/hyperlink" Target="http://www.ris3.cz" TargetMode="External"/><Relationship Id="rId69" Type="http://schemas.openxmlformats.org/officeDocument/2006/relationships/fontTable" Target="fontTable.xml"/><Relationship Id="rId8" Type="http://schemas.openxmlformats.org/officeDocument/2006/relationships/webSettings" Target="webSettings.xml"/><Relationship Id="rId51" Type="http://schemas.microsoft.com/office/2007/relationships/hdphoto" Target="media/hdphoto17.wdp"/><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image" Target="media/image18.png"/><Relationship Id="rId59" Type="http://schemas.microsoft.com/office/2007/relationships/hdphoto" Target="media/hdphoto20.wdp"/><Relationship Id="rId67" Type="http://schemas.openxmlformats.org/officeDocument/2006/relationships/footer" Target="footer1.xml"/><Relationship Id="rId20" Type="http://schemas.microsoft.com/office/2007/relationships/hdphoto" Target="media/hdphoto2.wdp"/><Relationship Id="rId41" Type="http://schemas.microsoft.com/office/2007/relationships/hdphoto" Target="media/hdphoto12.wdp"/><Relationship Id="rId54" Type="http://schemas.microsoft.com/office/2007/relationships/hdphoto" Target="media/hdphoto18.wdp"/><Relationship Id="rId62" Type="http://schemas.openxmlformats.org/officeDocument/2006/relationships/image" Target="media/image27.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is3.cz" TargetMode="External"/><Relationship Id="rId23" Type="http://schemas.openxmlformats.org/officeDocument/2006/relationships/image" Target="media/image6.png"/><Relationship Id="rId28" Type="http://schemas.microsoft.com/office/2007/relationships/hdphoto" Target="media/hdphoto6.wdp"/><Relationship Id="rId36" Type="http://schemas.microsoft.com/office/2007/relationships/hdphoto" Target="media/hdphoto10.wdp"/><Relationship Id="rId49" Type="http://schemas.microsoft.com/office/2007/relationships/hdphoto" Target="media/hdphoto16.wdp"/><Relationship Id="rId57" Type="http://schemas.microsoft.com/office/2007/relationships/hdphoto" Target="media/hdphoto19.wdp"/><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image" Target="media/image26.png"/><Relationship Id="rId65" Type="http://schemas.openxmlformats.org/officeDocument/2006/relationships/hyperlink" Target="http://www.ris3.cz"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vedavyzkum.cz" TargetMode="External"/><Relationship Id="rId18" Type="http://schemas.microsoft.com/office/2007/relationships/hdphoto" Target="media/hdphoto1.wdp"/><Relationship Id="rId39" Type="http://schemas.microsoft.com/office/2007/relationships/hdphoto" Target="media/hdphoto11.wdp"/><Relationship Id="rId34" Type="http://schemas.microsoft.com/office/2007/relationships/hdphoto" Target="media/hdphoto9.wdp"/><Relationship Id="rId50" Type="http://schemas.openxmlformats.org/officeDocument/2006/relationships/image" Target="media/image20.png"/><Relationship Id="rId55" Type="http://schemas.openxmlformats.org/officeDocument/2006/relationships/image" Target="media/image23.png"/></Relationships>
</file>

<file path=word/_rels/footnotes.xml.rels><?xml version="1.0" encoding="UTF-8" standalone="yes"?>
<Relationships xmlns="http://schemas.openxmlformats.org/package/2006/relationships"><Relationship Id="rId13" Type="http://schemas.openxmlformats.org/officeDocument/2006/relationships/hyperlink" Target="https://www.ris3.cz/analyzy-a-dokumenty/zakladni-dokumenty" TargetMode="External"/><Relationship Id="rId18" Type="http://schemas.openxmlformats.org/officeDocument/2006/relationships/hyperlink" Target="https://ec.europa.eu/regional_policy/policy/communities-and-networks/s3-community-of-practice/targeted_support_en" TargetMode="External"/><Relationship Id="rId26" Type="http://schemas.openxmlformats.org/officeDocument/2006/relationships/hyperlink" Target="https://www.ris3.cz/monitoring/vize-ris3/financovani-ris3/financovani-ris3-operacni-programy" TargetMode="External"/><Relationship Id="rId39" Type="http://schemas.openxmlformats.org/officeDocument/2006/relationships/hyperlink" Target="https://www.ris3.cz/monitoring/domeny-specializace-ris3/obory-is-vavai/vedni-obory-oecd-ford/financovani-vednich-oboru-oecd-v-ris3" TargetMode="External"/><Relationship Id="rId21" Type="http://schemas.openxmlformats.org/officeDocument/2006/relationships/hyperlink" Target="https://www.ris3.cz/analyzy/zpravy-o-realizaci" TargetMode="External"/><Relationship Id="rId34" Type="http://schemas.openxmlformats.org/officeDocument/2006/relationships/hyperlink" Target="https://superset.apache.org/" TargetMode="External"/><Relationship Id="rId42" Type="http://schemas.openxmlformats.org/officeDocument/2006/relationships/hyperlink" Target="https://tacr.gov.cz/program/program-trend/" TargetMode="External"/><Relationship Id="rId47" Type="http://schemas.openxmlformats.org/officeDocument/2006/relationships/hyperlink" Target="https://www.ris3.cz/monitoring/indikatory/b01-vydaje-na-vyzkum-a-vyvoj-za-vladni-a-vysokoskolsky-sektor" TargetMode="External"/><Relationship Id="rId50" Type="http://schemas.openxmlformats.org/officeDocument/2006/relationships/hyperlink" Target="https://www.ris3.cz/analyzy-a-dokumenty/zakladni-dokumenty" TargetMode="External"/><Relationship Id="rId7" Type="http://schemas.openxmlformats.org/officeDocument/2006/relationships/hyperlink" Target="https://www.ris3.cz/o-ris3/projekty/systemova-podpora-implementace-a-rizeni-narodni-ris3-strategie-2023" TargetMode="External"/><Relationship Id="rId2" Type="http://schemas.openxmlformats.org/officeDocument/2006/relationships/hyperlink" Target="https://www.ris3.cz/analyzy-a-dokumenty/zpravy-o-realizaci-a-implementaci-ris3" TargetMode="External"/><Relationship Id="rId16" Type="http://schemas.openxmlformats.org/officeDocument/2006/relationships/hyperlink" Target="https://zlinnovation.cz/o-nas/" TargetMode="External"/><Relationship Id="rId29" Type="http://schemas.openxmlformats.org/officeDocument/2006/relationships/hyperlink" Target="https://www.ris3.cz/o-ris3/narodni-dimenze/priority/tematicke-vertikalni-prioritydomeny-specializace/prehled-domen-vyzkumne-a-inovacni-specializace/pokrocile-materialy" TargetMode="External"/><Relationship Id="rId11" Type="http://schemas.openxmlformats.org/officeDocument/2006/relationships/hyperlink" Target="https://www.ris3.cz/o-ris3/projekty/projekt-aktualizace-analyz-a-vytezeni-edp-procesu-pro-upgrade-narodni-ris3-strategie" TargetMode="External"/><Relationship Id="rId24" Type="http://schemas.openxmlformats.org/officeDocument/2006/relationships/hyperlink" Target="https://www.isvavai.cz/" TargetMode="External"/><Relationship Id="rId32" Type="http://schemas.openxmlformats.org/officeDocument/2006/relationships/hyperlink" Target="https://www.ris3.cz/monitoring/ris3-mise/ris3-mise-02-posileni-odolnosti-spolecnosti-proti-bezpecnostnim-hrozbam/financovani-mise-02/financovani-cilu-mise-m02-ris3" TargetMode="External"/><Relationship Id="rId37" Type="http://schemas.openxmlformats.org/officeDocument/2006/relationships/hyperlink" Target="https://www.ris3.cz/monitoring/domeny-specializace-ris3/obory-is-vavai/cep-obory-is-vavai/financovani-cep-oboru-v-ris3" TargetMode="External"/><Relationship Id="rId40" Type="http://schemas.openxmlformats.org/officeDocument/2006/relationships/hyperlink" Target="https://www.ris3.cz/monitoring/domeny-specializace-ris3/obory-is-vavai/vedni-obory-oecd-ford" TargetMode="External"/><Relationship Id="rId45" Type="http://schemas.openxmlformats.org/officeDocument/2006/relationships/hyperlink" Target="https://www.ris3.cz/monitoring/indikatory/v10-intenzita-vyzkumu-a-vyvoje" TargetMode="External"/><Relationship Id="rId5" Type="http://schemas.openxmlformats.org/officeDocument/2006/relationships/hyperlink" Target="https://www.ris3.cz/monitoring/indikatory/v10-intenzita-vyzkumu-a-vyvoje" TargetMode="External"/><Relationship Id="rId15" Type="http://schemas.openxmlformats.org/officeDocument/2006/relationships/hyperlink" Target="https://www.ris3.cz/o-ris3/krajska-dimenze" TargetMode="External"/><Relationship Id="rId23" Type="http://schemas.openxmlformats.org/officeDocument/2006/relationships/hyperlink" Target="https://irop.gov.cz/cs/ms-2021" TargetMode="External"/><Relationship Id="rId28" Type="http://schemas.openxmlformats.org/officeDocument/2006/relationships/hyperlink" Target="https://www.ris3.cz/monitoring/domeny-specializace-ris3/financovani-domen-specializace-ris3/financovani-domen-specializace-ris3-operacni-programy" TargetMode="External"/><Relationship Id="rId36" Type="http://schemas.openxmlformats.org/officeDocument/2006/relationships/hyperlink" Target="https://www.ris3.cz/monitoring/specificke-cile-ris3/financovani-specifickych-cilu-ris3/financovani-specifickych-cilu-ris3-narodni-programy" TargetMode="External"/><Relationship Id="rId49" Type="http://schemas.openxmlformats.org/officeDocument/2006/relationships/hyperlink" Target="https://www.vyzkum.cz/FrontClanek.aspx?idsekce=609" TargetMode="External"/><Relationship Id="rId10" Type="http://schemas.openxmlformats.org/officeDocument/2006/relationships/hyperlink" Target="https://ris3.gov.cz/analyzy-a-dokumenty/doplnkove-analyzy-a-materialy" TargetMode="External"/><Relationship Id="rId19" Type="http://schemas.openxmlformats.org/officeDocument/2006/relationships/hyperlink" Target="https://www.interregeurope.eu/" TargetMode="External"/><Relationship Id="rId31" Type="http://schemas.openxmlformats.org/officeDocument/2006/relationships/hyperlink" Target="https://opjak.cz/" TargetMode="External"/><Relationship Id="rId44" Type="http://schemas.openxmlformats.org/officeDocument/2006/relationships/hyperlink" Target="https://www.ris3.cz/monitoring/indikatory/v09-vydaje-na-vyzkum-a-vyvoj" TargetMode="External"/><Relationship Id="rId52" Type="http://schemas.openxmlformats.org/officeDocument/2006/relationships/hyperlink" Target="https://www.ris3.cz/analyzy-a-dokumenty/zakladni-dokumenty" TargetMode="External"/><Relationship Id="rId4" Type="http://schemas.openxmlformats.org/officeDocument/2006/relationships/hyperlink" Target="https://www.ris3.cz/monitoring/indikatory/v09-vydaje-na-vyzkum-a-vyvoj" TargetMode="External"/><Relationship Id="rId9" Type="http://schemas.openxmlformats.org/officeDocument/2006/relationships/hyperlink" Target="https://opjak.cz/vyzvy/vyzva-c-02_22_009-smart-akcelerator-i/" TargetMode="External"/><Relationship Id="rId14" Type="http://schemas.openxmlformats.org/officeDocument/2006/relationships/hyperlink" Target="https://stratin.cz/" TargetMode="External"/><Relationship Id="rId22" Type="http://schemas.openxmlformats.org/officeDocument/2006/relationships/hyperlink" Target="https://www.ris3.cz/analyzy-a-dokumenty/zakladni-dokumenty" TargetMode="External"/><Relationship Id="rId27" Type="http://schemas.openxmlformats.org/officeDocument/2006/relationships/hyperlink" Target="https://www.ris3.cz/monitoring/specificke-cile-ris3/financovani-specifickych-cilu-ris3/financovani-specifickych-cilu-ris3-operacni-programy" TargetMode="External"/><Relationship Id="rId30" Type="http://schemas.openxmlformats.org/officeDocument/2006/relationships/hyperlink" Target="https://www.ris3.cz/monitoring/ris3-mise/ris3-mise-01-zefektivneni-materialove-energeticke-a-emisni-narocnosti-ekonomiky/financovani-mise-01/financovani-cilu-mise-m01" TargetMode="External"/><Relationship Id="rId35" Type="http://schemas.openxmlformats.org/officeDocument/2006/relationships/hyperlink" Target="https://www.ris3.cz/monitoring/vize-ris3/financovani-ris3/financovani-ris3-narodni-programy" TargetMode="External"/><Relationship Id="rId43" Type="http://schemas.openxmlformats.org/officeDocument/2006/relationships/hyperlink" Target="https://www.ris3.cz/monitoring/ris3-mise/ris3-mise-02-posileni-odolnosti-spolecnosti-proti-bezpecnostnim-hrozbam/financovani-mise-02/financovani-cilu-mise-m02-ris3-0" TargetMode="External"/><Relationship Id="rId48" Type="http://schemas.openxmlformats.org/officeDocument/2006/relationships/hyperlink" Target="https://www.ris3.cz/monitoring/indikatory/b03-institucionalni-vydaje-statniho-rozpoctu-na-vavai" TargetMode="External"/><Relationship Id="rId8" Type="http://schemas.openxmlformats.org/officeDocument/2006/relationships/hyperlink" Target="https://www.ris3.cz/co-je-edp/implementace-edp-procesu/narodni-inovacni-platformy" TargetMode="External"/><Relationship Id="rId51" Type="http://schemas.openxmlformats.org/officeDocument/2006/relationships/hyperlink" Target="https://www.ris3.cz/priority/mise-a-spolecenske-vyzvy" TargetMode="External"/><Relationship Id="rId3" Type="http://schemas.openxmlformats.org/officeDocument/2006/relationships/hyperlink" Target="https://www.ris3.cz/analyzy-a-dokumenty/zakladni-dokumenty" TargetMode="External"/><Relationship Id="rId12" Type="http://schemas.openxmlformats.org/officeDocument/2006/relationships/hyperlink" Target="https://www.ris3.cz/analyzy-a-dokumenty/vstupni-analyzy" TargetMode="External"/><Relationship Id="rId17" Type="http://schemas.openxmlformats.org/officeDocument/2006/relationships/hyperlink" Target="https://ebn.eu/" TargetMode="External"/><Relationship Id="rId25" Type="http://schemas.openxmlformats.org/officeDocument/2006/relationships/hyperlink" Target="https://superset.apache.org/" TargetMode="External"/><Relationship Id="rId33" Type="http://schemas.openxmlformats.org/officeDocument/2006/relationships/hyperlink" Target="https://www.isvavai.cz/" TargetMode="External"/><Relationship Id="rId38" Type="http://schemas.openxmlformats.org/officeDocument/2006/relationships/hyperlink" Target="https://www.ris3.cz/monitoring/domeny-specializace-ris3/obory-is-vavai/cep-obory-is-vavai" TargetMode="External"/><Relationship Id="rId46" Type="http://schemas.openxmlformats.org/officeDocument/2006/relationships/hyperlink" Target="https://www.ris3.cz/monitoring/indikatory/a01-vydaje-na-vav-financovane-z-podnikovych-zdroju" TargetMode="External"/><Relationship Id="rId20" Type="http://schemas.openxmlformats.org/officeDocument/2006/relationships/hyperlink" Target="https://www.ris3.cz/monitoring" TargetMode="External"/><Relationship Id="rId41" Type="http://schemas.openxmlformats.org/officeDocument/2006/relationships/hyperlink" Target="https://www.ris3.cz/monitoring/ris3-mise/ris3-mise-01-zefektivneni-materialove-energeticke-a-emisni-narocnosti-ekonomiky/financovani-mise-01/financovani-cilu-mise-m01-0" TargetMode="External"/><Relationship Id="rId1" Type="http://schemas.openxmlformats.org/officeDocument/2006/relationships/hyperlink" Target="https://www.ris3.cz/analyzy-a-dokumenty/zakladni-dokumenty" TargetMode="External"/><Relationship Id="rId6" Type="http://schemas.openxmlformats.org/officeDocument/2006/relationships/hyperlink" Target="http://www.ris3.cz/" TargetMode="External"/></Relationships>
</file>

<file path=word/theme/theme1.xml><?xml version="1.0" encoding="utf-8"?>
<a:theme xmlns:a="http://schemas.openxmlformats.org/drawingml/2006/main" name="Motiv systému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FD6AFFD6CE014942BF86BBEEBCBDDF03" ma:contentTypeVersion="6" ma:contentTypeDescription="Vytvoří nový dokument" ma:contentTypeScope="" ma:versionID="f4f255ab2faefaf4fdc5b0c5f0d368dd">
  <xsd:schema xmlns:xsd="http://www.w3.org/2001/XMLSchema" xmlns:xs="http://www.w3.org/2001/XMLSchema" xmlns:p="http://schemas.microsoft.com/office/2006/metadata/properties" xmlns:ns2="295e6b08-c03f-4e1d-b56f-d1230bb11cb2" xmlns:ns3="55c52eff-4bf9-40ab-8aed-a493b71de8c7" targetNamespace="http://schemas.microsoft.com/office/2006/metadata/properties" ma:root="true" ma:fieldsID="d237a2e1f462f1ea5a8d345330c16668" ns2:_="" ns3:_="">
    <xsd:import namespace="295e6b08-c03f-4e1d-b56f-d1230bb11cb2"/>
    <xsd:import namespace="55c52eff-4bf9-40ab-8aed-a493b71de8c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5e6b08-c03f-4e1d-b56f-d1230bb11c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5c52eff-4bf9-40ab-8aed-a493b71de8c7"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343B5C9-0E7A-4952-9018-004582A393D0}">
  <ds:schemaRefs>
    <ds:schemaRef ds:uri="http://schemas.microsoft.com/sharepoint/v3/contenttype/forms"/>
  </ds:schemaRefs>
</ds:datastoreItem>
</file>

<file path=customXml/itemProps2.xml><?xml version="1.0" encoding="utf-8"?>
<ds:datastoreItem xmlns:ds="http://schemas.openxmlformats.org/officeDocument/2006/customXml" ds:itemID="{FA7EF22D-1673-41FD-A399-1F5D39BCB54F}">
  <ds:schemaRefs>
    <ds:schemaRef ds:uri="http://schemas.openxmlformats.org/officeDocument/2006/bibliography"/>
  </ds:schemaRefs>
</ds:datastoreItem>
</file>

<file path=customXml/itemProps3.xml><?xml version="1.0" encoding="utf-8"?>
<ds:datastoreItem xmlns:ds="http://schemas.openxmlformats.org/officeDocument/2006/customXml" ds:itemID="{7E4FA9CF-48D2-432B-A6C0-103BE58B4A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5e6b08-c03f-4e1d-b56f-d1230bb11cb2"/>
    <ds:schemaRef ds:uri="55c52eff-4bf9-40ab-8aed-a493b71de8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5256B2-AF9D-4D76-90F2-E1106A6545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54</Pages>
  <Words>16526</Words>
  <Characters>97509</Characters>
  <Application>Microsoft Office Word</Application>
  <DocSecurity>8</DocSecurity>
  <Lines>812</Lines>
  <Paragraphs>227</Paragraphs>
  <ScaleCrop>false</ScaleCrop>
  <HeadingPairs>
    <vt:vector size="2" baseType="variant">
      <vt:variant>
        <vt:lpstr>Název</vt:lpstr>
      </vt:variant>
      <vt:variant>
        <vt:i4>1</vt:i4>
      </vt:variant>
    </vt:vector>
  </HeadingPairs>
  <TitlesOfParts>
    <vt:vector size="1" baseType="lpstr">
      <vt:lpstr>Zpráva o realizaci Národní výzkumné a inovační strategie pro inteligentní specializaci České republiky za rok 2018</vt:lpstr>
    </vt:vector>
  </TitlesOfParts>
  <Company/>
  <LinksUpToDate>false</LinksUpToDate>
  <CharactersWithSpaces>113808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Zpráva o realizaci Národní výzkumné a inovační strategie pro inteligentní specializaci České republiky za rok 2018</dc:title>
  <dc:subject/>
  <dc:creator>bilik@mpo.cz</dc:creator>
  <cp:keywords/>
  <dc:description/>
  <cp:lastModifiedBy>Bilík Jan</cp:lastModifiedBy>
  <cp:revision>50</cp:revision>
  <cp:lastPrinted>2025-06-30T11:10:00Z</cp:lastPrinted>
  <dcterms:created xsi:type="dcterms:W3CDTF">2025-07-02T09:24:00Z</dcterms:created>
  <dcterms:modified xsi:type="dcterms:W3CDTF">2025-07-08T08:22:00Z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0x010100FD6AFFD6CE014942BF86BBEEBCBDDF03</vt:lpwstr>
  </property>
  <property fmtid="{D5CDD505-2E9C-101B-9397-08002B2CF9AE}" pid="3" name="MSIP_Label_1ba92a76-a6c4-4984-b898-a49fe77c5243_Enabled">
    <vt:lpwstr>true</vt:lpwstr>
  </property>
  <property fmtid="{D5CDD505-2E9C-101B-9397-08002B2CF9AE}" pid="4" name="MSIP_Label_1ba92a76-a6c4-4984-b898-a49fe77c5243_SetDate">
    <vt:lpwstr>2022-06-07T06:57:35Z</vt:lpwstr>
  </property>
  <property fmtid="{D5CDD505-2E9C-101B-9397-08002B2CF9AE}" pid="5" name="MSIP_Label_1ba92a76-a6c4-4984-b898-a49fe77c5243_Method">
    <vt:lpwstr>Privileged</vt:lpwstr>
  </property>
  <property fmtid="{D5CDD505-2E9C-101B-9397-08002B2CF9AE}" pid="6" name="MSIP_Label_1ba92a76-a6c4-4984-b898-a49fe77c5243_Name">
    <vt:lpwstr>Veřejné - s popiskem</vt:lpwstr>
  </property>
  <property fmtid="{D5CDD505-2E9C-101B-9397-08002B2CF9AE}" pid="7" name="MSIP_Label_1ba92a76-a6c4-4984-b898-a49fe77c5243_SiteId">
    <vt:lpwstr>1f9775f0-c6d0-40f3-b27c-91cb5bbd294a</vt:lpwstr>
  </property>
  <property fmtid="{D5CDD505-2E9C-101B-9397-08002B2CF9AE}" pid="8" name="MSIP_Label_1ba92a76-a6c4-4984-b898-a49fe77c5243_ActionId">
    <vt:lpwstr>6da34dbb-623f-4799-87ed-58b5d877f0d1</vt:lpwstr>
  </property>
  <property fmtid="{D5CDD505-2E9C-101B-9397-08002B2CF9AE}" pid="9" name="MSIP_Label_1ba92a76-a6c4-4984-b898-a49fe77c5243_ContentBits">
    <vt:lpwstr>0</vt:lpwstr>
  </property>
</Properties>
</file>